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C5B4" w14:textId="77777777" w:rsidR="00892F43" w:rsidRDefault="00892F43" w:rsidP="00180E87">
      <w:pPr>
        <w:spacing w:before="0"/>
        <w:jc w:val="center"/>
        <w:rPr>
          <w:rFonts w:cs="Arial"/>
        </w:rPr>
      </w:pPr>
    </w:p>
    <w:p w14:paraId="7D6B5DEF" w14:textId="77777777" w:rsidR="00180E87" w:rsidRDefault="007D00CA" w:rsidP="00180E87">
      <w:pPr>
        <w:spacing w:before="0"/>
        <w:jc w:val="center"/>
        <w:rPr>
          <w:rFonts w:cs="Arial"/>
        </w:rPr>
      </w:pPr>
      <w:r>
        <w:rPr>
          <w:rFonts w:ascii="Roboto" w:hAnsi="Roboto" w:cs="Segoe UI"/>
          <w:noProof/>
          <w:color w:val="666666"/>
          <w:lang w:eastAsia="en-AU"/>
        </w:rPr>
        <w:drawing>
          <wp:inline distT="0" distB="0" distL="0" distR="0" wp14:anchorId="10A5B018" wp14:editId="3F613A2C">
            <wp:extent cx="3632400" cy="1483200"/>
            <wp:effectExtent l="0" t="0" r="6350" b="3175"/>
            <wp:docPr id="5" name="Picture 5" descr="NIAA_stacked.jp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AA_stack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2400" cy="1483200"/>
                    </a:xfrm>
                    <a:prstGeom prst="rect">
                      <a:avLst/>
                    </a:prstGeom>
                    <a:noFill/>
                    <a:ln>
                      <a:noFill/>
                    </a:ln>
                  </pic:spPr>
                </pic:pic>
              </a:graphicData>
            </a:graphic>
          </wp:inline>
        </w:drawing>
      </w:r>
    </w:p>
    <w:p w14:paraId="1AFF87F9" w14:textId="77777777" w:rsidR="00180E87" w:rsidRDefault="00180E87" w:rsidP="00180E87">
      <w:pPr>
        <w:spacing w:before="0"/>
        <w:jc w:val="center"/>
        <w:rPr>
          <w:rFonts w:cs="Arial"/>
        </w:rPr>
      </w:pPr>
    </w:p>
    <w:p w14:paraId="58100F88" w14:textId="77777777" w:rsidR="00251EB1" w:rsidRDefault="00AA56CA">
      <w:pPr>
        <w:pStyle w:val="Heading1"/>
      </w:pPr>
      <w:bookmarkStart w:id="0" w:name="_Ref21080789"/>
      <w:r w:rsidRPr="00150B43">
        <w:t xml:space="preserve">Indigenous Advancement </w:t>
      </w:r>
      <w:r w:rsidRPr="00630074">
        <w:t xml:space="preserve">Strategy </w:t>
      </w:r>
      <w:r w:rsidRPr="00AA56CA">
        <w:br/>
      </w:r>
      <w:bookmarkEnd w:id="0"/>
      <w:r w:rsidR="003175E2">
        <w:t>Youpla Support Program</w:t>
      </w:r>
      <w:r w:rsidR="000B1BEF">
        <w:t xml:space="preserve"> </w:t>
      </w:r>
      <w:r w:rsidR="004A0F22" w:rsidRPr="004F7342">
        <w:t>Grant Opportunity Guidelines</w:t>
      </w:r>
      <w:r w:rsidR="00D03F48" w:rsidRPr="004F7342">
        <w:t xml:space="preserve"> </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55"/>
        <w:gridCol w:w="5934"/>
      </w:tblGrid>
      <w:tr w:rsidR="0014784A" w:rsidRPr="004F7342" w14:paraId="3787BFF7" w14:textId="77777777" w:rsidTr="00AA4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7B30B775" w14:textId="77777777" w:rsidR="0014784A" w:rsidRPr="004F7342" w:rsidRDefault="0014784A" w:rsidP="0014784A">
            <w:pPr>
              <w:rPr>
                <w:rFonts w:cs="Arial"/>
                <w:color w:val="264F90"/>
              </w:rPr>
            </w:pPr>
            <w:r w:rsidRPr="004F7342">
              <w:rPr>
                <w:rFonts w:cs="Arial"/>
                <w:color w:val="264F90"/>
              </w:rPr>
              <w:t>Opening date:</w:t>
            </w:r>
          </w:p>
        </w:tc>
        <w:tc>
          <w:tcPr>
            <w:tcW w:w="5934" w:type="dxa"/>
          </w:tcPr>
          <w:p w14:paraId="16FB08A8" w14:textId="77777777" w:rsidR="0014784A" w:rsidRPr="00BB679A" w:rsidRDefault="003175E2" w:rsidP="00AA5EB4">
            <w:pPr>
              <w:cnfStyle w:val="100000000000" w:firstRow="1" w:lastRow="0" w:firstColumn="0" w:lastColumn="0" w:oddVBand="0" w:evenVBand="0" w:oddHBand="0" w:evenHBand="0" w:firstRowFirstColumn="0" w:firstRowLastColumn="0" w:lastRowFirstColumn="0" w:lastRowLastColumn="0"/>
              <w:rPr>
                <w:rFonts w:cs="Arial"/>
                <w:b w:val="0"/>
              </w:rPr>
            </w:pPr>
            <w:r w:rsidRPr="00BB679A">
              <w:rPr>
                <w:b w:val="0"/>
              </w:rPr>
              <w:t>1 July 2024</w:t>
            </w:r>
            <w:r w:rsidR="00F93B3B" w:rsidRPr="00BB679A">
              <w:rPr>
                <w:rFonts w:cs="Arial"/>
                <w:b w:val="0"/>
              </w:rPr>
              <w:t xml:space="preserve"> </w:t>
            </w:r>
            <w:r w:rsidR="00636E70" w:rsidRPr="00BB679A">
              <w:rPr>
                <w:rFonts w:cs="Arial"/>
                <w:b w:val="0"/>
              </w:rPr>
              <w:t xml:space="preserve"> </w:t>
            </w:r>
          </w:p>
        </w:tc>
      </w:tr>
      <w:tr w:rsidR="0014784A" w:rsidRPr="004F7342" w14:paraId="7868ABE9" w14:textId="77777777" w:rsidTr="00AA4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6DDC43A4" w14:textId="77777777" w:rsidR="0014784A" w:rsidRPr="004F7342" w:rsidRDefault="0014784A" w:rsidP="0014784A">
            <w:pPr>
              <w:rPr>
                <w:rFonts w:cs="Arial"/>
                <w:color w:val="264F90"/>
              </w:rPr>
            </w:pPr>
            <w:r w:rsidRPr="004F7342">
              <w:rPr>
                <w:rFonts w:cs="Arial"/>
                <w:color w:val="264F90"/>
              </w:rPr>
              <w:t>Closing date and time:</w:t>
            </w:r>
          </w:p>
        </w:tc>
        <w:tc>
          <w:tcPr>
            <w:tcW w:w="5934" w:type="dxa"/>
          </w:tcPr>
          <w:p w14:paraId="361BCD69" w14:textId="77777777" w:rsidR="004A74BC" w:rsidRPr="00802FC6" w:rsidRDefault="004A74BC" w:rsidP="0021226A">
            <w:pPr>
              <w:cnfStyle w:val="100000000000" w:firstRow="1" w:lastRow="0" w:firstColumn="0" w:lastColumn="0" w:oddVBand="0" w:evenVBand="0" w:oddHBand="0" w:evenHBand="0" w:firstRowFirstColumn="0" w:firstRowLastColumn="0" w:lastRowFirstColumn="0" w:lastRowLastColumn="0"/>
              <w:rPr>
                <w:b w:val="0"/>
                <w:bCs w:val="0"/>
              </w:rPr>
            </w:pPr>
            <w:r w:rsidRPr="00BB679A">
              <w:t xml:space="preserve">Application Closing </w:t>
            </w:r>
            <w:r w:rsidRPr="00802FC6">
              <w:t>Time:</w:t>
            </w:r>
            <w:r w:rsidR="00454116" w:rsidRPr="00802FC6">
              <w:rPr>
                <w:b w:val="0"/>
                <w:bCs w:val="0"/>
              </w:rPr>
              <w:t xml:space="preserve"> </w:t>
            </w:r>
            <w:r w:rsidR="00CF7E01" w:rsidRPr="00802FC6">
              <w:rPr>
                <w:b w:val="0"/>
                <w:bCs w:val="0"/>
              </w:rPr>
              <w:t>11:59</w:t>
            </w:r>
            <w:r w:rsidRPr="00802FC6">
              <w:rPr>
                <w:b w:val="0"/>
                <w:bCs w:val="0"/>
              </w:rPr>
              <w:t>pm AEST on 30 June 2026</w:t>
            </w:r>
          </w:p>
          <w:p w14:paraId="63A3FF19" w14:textId="77777777" w:rsidR="00AA56CA" w:rsidRPr="00802FC6" w:rsidRDefault="004A74BC" w:rsidP="0021226A">
            <w:pPr>
              <w:cnfStyle w:val="100000000000" w:firstRow="1" w:lastRow="0" w:firstColumn="0" w:lastColumn="0" w:oddVBand="0" w:evenVBand="0" w:oddHBand="0" w:evenHBand="0" w:firstRowFirstColumn="0" w:firstRowLastColumn="0" w:lastRowFirstColumn="0" w:lastRowLastColumn="0"/>
            </w:pPr>
            <w:r w:rsidRPr="00802FC6">
              <w:t xml:space="preserve">Grant Program End: </w:t>
            </w:r>
            <w:r w:rsidR="007A3215" w:rsidRPr="00802FC6">
              <w:rPr>
                <w:b w:val="0"/>
              </w:rPr>
              <w:t>1</w:t>
            </w:r>
            <w:r w:rsidR="00CF7E01" w:rsidRPr="00802FC6">
              <w:rPr>
                <w:b w:val="0"/>
              </w:rPr>
              <w:t>1:59</w:t>
            </w:r>
            <w:r w:rsidR="007A3215" w:rsidRPr="00802FC6">
              <w:rPr>
                <w:b w:val="0"/>
              </w:rPr>
              <w:t>pm</w:t>
            </w:r>
            <w:r w:rsidR="00AA56CA" w:rsidRPr="00802FC6">
              <w:rPr>
                <w:b w:val="0"/>
              </w:rPr>
              <w:t xml:space="preserve"> AE</w:t>
            </w:r>
            <w:r w:rsidRPr="00802FC6">
              <w:rPr>
                <w:b w:val="0"/>
              </w:rPr>
              <w:t>D</w:t>
            </w:r>
            <w:r w:rsidR="00AA56CA" w:rsidRPr="00802FC6">
              <w:rPr>
                <w:b w:val="0"/>
              </w:rPr>
              <w:t xml:space="preserve">T on </w:t>
            </w:r>
            <w:r w:rsidR="003175E2" w:rsidRPr="00802FC6">
              <w:rPr>
                <w:b w:val="0"/>
              </w:rPr>
              <w:t>01 December 2026</w:t>
            </w:r>
          </w:p>
          <w:p w14:paraId="257E46A3" w14:textId="77777777" w:rsidR="0014784A" w:rsidRPr="00BB679A" w:rsidRDefault="00636E70" w:rsidP="009917A1">
            <w:pPr>
              <w:cnfStyle w:val="100000000000" w:firstRow="1" w:lastRow="0" w:firstColumn="0" w:lastColumn="0" w:oddVBand="0" w:evenVBand="0" w:oddHBand="0" w:evenHBand="0" w:firstRowFirstColumn="0" w:firstRowLastColumn="0" w:lastRowFirstColumn="0" w:lastRowLastColumn="0"/>
              <w:rPr>
                <w:rFonts w:cs="Arial"/>
              </w:rPr>
            </w:pPr>
            <w:r w:rsidRPr="00802FC6">
              <w:rPr>
                <w:rFonts w:cs="Arial"/>
              </w:rPr>
              <w:t xml:space="preserve">Note: The </w:t>
            </w:r>
            <w:r w:rsidR="0021226A" w:rsidRPr="00802FC6">
              <w:rPr>
                <w:rFonts w:cs="Arial"/>
              </w:rPr>
              <w:t>National Indigenous Australians Agency (</w:t>
            </w:r>
            <w:r w:rsidR="00415B63" w:rsidRPr="00802FC6">
              <w:rPr>
                <w:rFonts w:cs="Arial"/>
              </w:rPr>
              <w:t xml:space="preserve">the </w:t>
            </w:r>
            <w:r w:rsidR="0021226A" w:rsidRPr="00802FC6">
              <w:rPr>
                <w:rFonts w:cs="Arial"/>
              </w:rPr>
              <w:t>NIAA)</w:t>
            </w:r>
            <w:r w:rsidR="0052762C" w:rsidRPr="00802FC6">
              <w:rPr>
                <w:rFonts w:cs="Arial"/>
              </w:rPr>
              <w:t xml:space="preserve"> </w:t>
            </w:r>
            <w:r w:rsidR="00E02EE8" w:rsidRPr="00802FC6">
              <w:rPr>
                <w:rFonts w:cs="Arial"/>
              </w:rPr>
              <w:t>may amend</w:t>
            </w:r>
            <w:r w:rsidRPr="00802FC6">
              <w:rPr>
                <w:rFonts w:cs="Arial"/>
              </w:rPr>
              <w:t xml:space="preserve"> the closing date and time at its own discretion by issuing a noti</w:t>
            </w:r>
            <w:r w:rsidR="002F3FF1" w:rsidRPr="00802FC6">
              <w:rPr>
                <w:rFonts w:cs="Arial"/>
              </w:rPr>
              <w:t>ce</w:t>
            </w:r>
            <w:r w:rsidR="002F3FF1" w:rsidRPr="00BB679A">
              <w:rPr>
                <w:rFonts w:cs="Arial"/>
              </w:rPr>
              <w:t xml:space="preserve"> through the </w:t>
            </w:r>
            <w:hyperlink r:id="rId13">
              <w:proofErr w:type="spellStart"/>
              <w:r w:rsidR="3E969A75" w:rsidRPr="00BB679A">
                <w:rPr>
                  <w:rStyle w:val="Hyperlink"/>
                  <w:rFonts w:cs="Arial"/>
                  <w:color w:val="auto"/>
                </w:rPr>
                <w:t>GrantConnect</w:t>
              </w:r>
              <w:proofErr w:type="spellEnd"/>
            </w:hyperlink>
            <w:r w:rsidR="002F3FF1" w:rsidRPr="00BB679A">
              <w:rPr>
                <w:rFonts w:cs="Arial"/>
              </w:rPr>
              <w:t xml:space="preserve"> web</w:t>
            </w:r>
            <w:r w:rsidRPr="00BB679A">
              <w:rPr>
                <w:rFonts w:cs="Arial"/>
              </w:rPr>
              <w:t xml:space="preserve">site. </w:t>
            </w:r>
          </w:p>
        </w:tc>
      </w:tr>
      <w:tr w:rsidR="0014784A" w:rsidRPr="004F7342" w14:paraId="4DD77C23" w14:textId="77777777" w:rsidTr="00AA4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6297FB89" w14:textId="77777777" w:rsidR="0014784A" w:rsidRPr="004F7342" w:rsidRDefault="0014784A" w:rsidP="0014784A">
            <w:pPr>
              <w:rPr>
                <w:rFonts w:cs="Arial"/>
                <w:color w:val="264F90"/>
              </w:rPr>
            </w:pPr>
            <w:r w:rsidRPr="004F7342">
              <w:rPr>
                <w:rFonts w:cs="Arial"/>
                <w:color w:val="264F90"/>
              </w:rPr>
              <w:t>Commonwealth policy entity:</w:t>
            </w:r>
          </w:p>
        </w:tc>
        <w:tc>
          <w:tcPr>
            <w:tcW w:w="5934" w:type="dxa"/>
          </w:tcPr>
          <w:p w14:paraId="7B999434" w14:textId="77777777" w:rsidR="0014784A" w:rsidRPr="00106EAB" w:rsidRDefault="0021226A" w:rsidP="0021226A">
            <w:pPr>
              <w:cnfStyle w:val="100000000000" w:firstRow="1" w:lastRow="0" w:firstColumn="0" w:lastColumn="0" w:oddVBand="0" w:evenVBand="0" w:oddHBand="0" w:evenHBand="0" w:firstRowFirstColumn="0" w:firstRowLastColumn="0" w:lastRowFirstColumn="0" w:lastRowLastColumn="0"/>
            </w:pPr>
            <w:r w:rsidRPr="00106EAB">
              <w:t>N</w:t>
            </w:r>
            <w:r w:rsidR="00AA56CA" w:rsidRPr="00106EAB">
              <w:t>ational Indigenous Australians Agency (N</w:t>
            </w:r>
            <w:r w:rsidRPr="00106EAB">
              <w:t>IAA</w:t>
            </w:r>
            <w:r w:rsidR="00AA56CA" w:rsidRPr="00106EAB">
              <w:t xml:space="preserve"> or the Agency)</w:t>
            </w:r>
            <w:r w:rsidR="00DE7E30" w:rsidRPr="00106EAB">
              <w:t xml:space="preserve"> </w:t>
            </w:r>
          </w:p>
        </w:tc>
      </w:tr>
      <w:tr w:rsidR="0014784A" w:rsidRPr="004F7342" w14:paraId="10869158" w14:textId="77777777" w:rsidTr="00AA4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5EC21E42" w14:textId="77777777" w:rsidR="0014784A" w:rsidRPr="004F7342" w:rsidRDefault="0014784A" w:rsidP="0014784A">
            <w:pPr>
              <w:rPr>
                <w:rFonts w:cs="Arial"/>
                <w:color w:val="264F90"/>
              </w:rPr>
            </w:pPr>
            <w:r w:rsidRPr="004F7342">
              <w:rPr>
                <w:rFonts w:cs="Arial"/>
                <w:color w:val="264F90"/>
              </w:rPr>
              <w:t>Enquiries:</w:t>
            </w:r>
          </w:p>
        </w:tc>
        <w:tc>
          <w:tcPr>
            <w:tcW w:w="5934" w:type="dxa"/>
          </w:tcPr>
          <w:p w14:paraId="580FB81F" w14:textId="77777777" w:rsidR="00CF7E01" w:rsidRPr="00106EAB" w:rsidRDefault="3E969A75" w:rsidP="00CF7E01">
            <w:pPr>
              <w:cnfStyle w:val="100000000000" w:firstRow="1" w:lastRow="0" w:firstColumn="0" w:lastColumn="0" w:oddVBand="0" w:evenVBand="0" w:oddHBand="0" w:evenHBand="0" w:firstRowFirstColumn="0" w:firstRowLastColumn="0" w:lastRowFirstColumn="0" w:lastRowLastColumn="0"/>
              <w:rPr>
                <w:rFonts w:cs="Arial"/>
              </w:rPr>
            </w:pPr>
            <w:r w:rsidRPr="00106EAB">
              <w:rPr>
                <w:rFonts w:cs="Arial"/>
              </w:rPr>
              <w:t xml:space="preserve">If you have any </w:t>
            </w:r>
            <w:r w:rsidR="00AA56CA" w:rsidRPr="00106EAB">
              <w:rPr>
                <w:rFonts w:cs="Arial"/>
              </w:rPr>
              <w:t>questions</w:t>
            </w:r>
            <w:r w:rsidR="00CF7E01" w:rsidRPr="00106EAB">
              <w:rPr>
                <w:rFonts w:cs="Arial"/>
              </w:rPr>
              <w:t xml:space="preserve"> regarding your </w:t>
            </w:r>
            <w:r w:rsidR="00E92E4B" w:rsidRPr="00106EAB">
              <w:rPr>
                <w:rFonts w:cs="Arial"/>
              </w:rPr>
              <w:t>application</w:t>
            </w:r>
            <w:r w:rsidR="00CF7E01" w:rsidRPr="00106EAB">
              <w:rPr>
                <w:rFonts w:cs="Arial"/>
              </w:rPr>
              <w:t xml:space="preserve">, please phone Services Australia on </w:t>
            </w:r>
            <w:r w:rsidR="00E92E4B" w:rsidRPr="00106EAB">
              <w:rPr>
                <w:rStyle w:val="highlightedtextChar"/>
                <w:rFonts w:ascii="Arial" w:hAnsi="Arial" w:cs="Arial"/>
                <w:b/>
                <w:color w:val="auto"/>
                <w:sz w:val="20"/>
                <w:szCs w:val="20"/>
              </w:rPr>
              <w:t>1800 136 380</w:t>
            </w:r>
            <w:r w:rsidR="00CF7E01" w:rsidRPr="00106EAB">
              <w:rPr>
                <w:rFonts w:cs="Arial"/>
              </w:rPr>
              <w:t xml:space="preserve">. </w:t>
            </w:r>
          </w:p>
          <w:p w14:paraId="6E17578C" w14:textId="77777777" w:rsidR="0014784A" w:rsidRPr="00106EAB" w:rsidRDefault="00CF7E01" w:rsidP="00CF7E01">
            <w:pPr>
              <w:cnfStyle w:val="100000000000" w:firstRow="1" w:lastRow="0" w:firstColumn="0" w:lastColumn="0" w:oddVBand="0" w:evenVBand="0" w:oddHBand="0" w:evenHBand="0" w:firstRowFirstColumn="0" w:firstRowLastColumn="0" w:lastRowFirstColumn="0" w:lastRowLastColumn="0"/>
              <w:rPr>
                <w:rFonts w:cs="Arial"/>
              </w:rPr>
            </w:pPr>
            <w:r w:rsidRPr="00106EAB">
              <w:rPr>
                <w:rFonts w:cs="Arial"/>
              </w:rPr>
              <w:t xml:space="preserve">If you have any questions regarding these Grant Opportunity Guidelines, contact </w:t>
            </w:r>
            <w:hyperlink r:id="rId14" w:history="1">
              <w:r w:rsidRPr="00106EAB">
                <w:rPr>
                  <w:rStyle w:val="Hyperlink"/>
                  <w:rFonts w:cs="Arial"/>
                  <w:color w:val="auto"/>
                </w:rPr>
                <w:t>youpla@niaa.gov.au</w:t>
              </w:r>
            </w:hyperlink>
            <w:r w:rsidRPr="00106EAB">
              <w:rPr>
                <w:rFonts w:cs="Arial"/>
                <w:u w:val="single"/>
              </w:rPr>
              <w:t>.</w:t>
            </w:r>
          </w:p>
        </w:tc>
      </w:tr>
      <w:tr w:rsidR="0014784A" w:rsidRPr="004F7342" w14:paraId="6D72ED23" w14:textId="77777777" w:rsidTr="00AA4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15829DA3" w14:textId="77777777" w:rsidR="0014784A" w:rsidRPr="004F7342" w:rsidRDefault="0014784A" w:rsidP="0014784A">
            <w:pPr>
              <w:rPr>
                <w:rFonts w:cs="Arial"/>
                <w:color w:val="264F90"/>
              </w:rPr>
            </w:pPr>
            <w:r w:rsidRPr="004F7342">
              <w:rPr>
                <w:rFonts w:cs="Arial"/>
                <w:color w:val="264F90"/>
              </w:rPr>
              <w:t xml:space="preserve">Date </w:t>
            </w:r>
            <w:r w:rsidR="008014FA" w:rsidRPr="004F7342">
              <w:rPr>
                <w:rFonts w:cs="Arial"/>
                <w:color w:val="264F90"/>
              </w:rPr>
              <w:t>G</w:t>
            </w:r>
            <w:r w:rsidRPr="004F7342">
              <w:rPr>
                <w:rFonts w:cs="Arial"/>
                <w:color w:val="264F90"/>
              </w:rPr>
              <w:t>uidelines released:</w:t>
            </w:r>
          </w:p>
        </w:tc>
        <w:tc>
          <w:tcPr>
            <w:tcW w:w="5934" w:type="dxa"/>
          </w:tcPr>
          <w:p w14:paraId="4EE62053" w14:textId="77777777" w:rsidR="0014784A" w:rsidRPr="004F7342" w:rsidRDefault="00CF7E01" w:rsidP="00831F04">
            <w:pPr>
              <w:cnfStyle w:val="100000000000" w:firstRow="1" w:lastRow="0" w:firstColumn="0" w:lastColumn="0" w:oddVBand="0" w:evenVBand="0" w:oddHBand="0" w:evenHBand="0" w:firstRowFirstColumn="0" w:firstRowLastColumn="0" w:lastRowFirstColumn="0" w:lastRowLastColumn="0"/>
              <w:rPr>
                <w:rFonts w:cs="Arial"/>
              </w:rPr>
            </w:pPr>
            <w:r>
              <w:t>1 July</w:t>
            </w:r>
            <w:r w:rsidR="003175E2">
              <w:t xml:space="preserve"> 2024</w:t>
            </w:r>
          </w:p>
        </w:tc>
      </w:tr>
      <w:tr w:rsidR="0014784A" w:rsidRPr="004F7342" w14:paraId="0F196628" w14:textId="77777777" w:rsidTr="00AA4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6D004183" w14:textId="77777777" w:rsidR="0014784A" w:rsidRPr="004F7342" w:rsidRDefault="0014784A" w:rsidP="0014784A">
            <w:pPr>
              <w:rPr>
                <w:rFonts w:cs="Arial"/>
                <w:color w:val="264F90"/>
              </w:rPr>
            </w:pPr>
            <w:r w:rsidRPr="004F7342">
              <w:rPr>
                <w:rFonts w:cs="Arial"/>
                <w:color w:val="264F90"/>
              </w:rPr>
              <w:t>Type of grant opportunity:</w:t>
            </w:r>
          </w:p>
        </w:tc>
        <w:tc>
          <w:tcPr>
            <w:tcW w:w="5934" w:type="dxa"/>
            <w:tcBorders>
              <w:bottom w:val="single" w:sz="12" w:space="0" w:color="auto"/>
            </w:tcBorders>
          </w:tcPr>
          <w:p w14:paraId="3DDE2AB6" w14:textId="77777777" w:rsidR="0014784A" w:rsidRPr="004F7342" w:rsidRDefault="003C2CA6" w:rsidP="005D47FD">
            <w:pPr>
              <w:cnfStyle w:val="100000000000" w:firstRow="1" w:lastRow="0" w:firstColumn="0" w:lastColumn="0" w:oddVBand="0" w:evenVBand="0" w:oddHBand="0" w:evenHBand="0" w:firstRowFirstColumn="0" w:firstRowLastColumn="0" w:lastRowFirstColumn="0" w:lastRowLastColumn="0"/>
              <w:rPr>
                <w:rFonts w:cs="Arial"/>
              </w:rPr>
            </w:pPr>
            <w:r>
              <w:t>Demand Driven (Eligibility Based)</w:t>
            </w:r>
          </w:p>
        </w:tc>
      </w:tr>
      <w:tr w:rsidR="00D02CA2" w:rsidRPr="004F7342" w14:paraId="67D418BD" w14:textId="77777777" w:rsidTr="00251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5" w:type="dxa"/>
            <w:tcBorders>
              <w:right w:val="single" w:sz="12" w:space="0" w:color="auto"/>
            </w:tcBorders>
          </w:tcPr>
          <w:p w14:paraId="5C70BE6F" w14:textId="77777777" w:rsidR="00D02CA2" w:rsidRPr="004F7342" w:rsidRDefault="00D02CA2" w:rsidP="0014784A">
            <w:pPr>
              <w:rPr>
                <w:rFonts w:cs="Arial"/>
                <w:color w:val="264F90"/>
              </w:rPr>
            </w:pPr>
          </w:p>
        </w:tc>
        <w:tc>
          <w:tcPr>
            <w:tcW w:w="5934" w:type="dxa"/>
            <w:tcBorders>
              <w:top w:val="single" w:sz="12" w:space="0" w:color="auto"/>
              <w:left w:val="single" w:sz="12" w:space="0" w:color="auto"/>
              <w:bottom w:val="single" w:sz="12" w:space="0" w:color="auto"/>
              <w:right w:val="single" w:sz="12" w:space="0" w:color="auto"/>
            </w:tcBorders>
          </w:tcPr>
          <w:p w14:paraId="6C46811D" w14:textId="77777777" w:rsidR="00D02CA2" w:rsidRPr="004F7342" w:rsidRDefault="00543845" w:rsidP="00606509">
            <w:pPr>
              <w:spacing w:after="240"/>
              <w:cnfStyle w:val="000000100000" w:firstRow="0" w:lastRow="0" w:firstColumn="0" w:lastColumn="0" w:oddVBand="0" w:evenVBand="0" w:oddHBand="1" w:evenHBand="0" w:firstRowFirstColumn="0" w:firstRowLastColumn="0" w:lastRowFirstColumn="0" w:lastRowLastColumn="0"/>
              <w:rPr>
                <w:rFonts w:cs="Arial"/>
              </w:rPr>
            </w:pPr>
            <w:r w:rsidRPr="0055748E">
              <w:rPr>
                <w:rFonts w:cs="Arial"/>
              </w:rPr>
              <w:t xml:space="preserve">Note: </w:t>
            </w:r>
            <w:r w:rsidR="00606509">
              <w:rPr>
                <w:rFonts w:cs="Arial"/>
              </w:rPr>
              <w:t>o</w:t>
            </w:r>
            <w:r w:rsidR="00606509" w:rsidRPr="0055748E">
              <w:rPr>
                <w:rFonts w:cs="Arial"/>
              </w:rPr>
              <w:t xml:space="preserve">ther </w:t>
            </w:r>
            <w:r w:rsidRPr="0055748E">
              <w:rPr>
                <w:rFonts w:cs="Arial"/>
              </w:rPr>
              <w:t>g</w:t>
            </w:r>
            <w:r w:rsidR="00AA5EB4">
              <w:rPr>
                <w:rFonts w:cs="Arial"/>
              </w:rPr>
              <w:t xml:space="preserve">rant opportunities under the </w:t>
            </w:r>
            <w:r w:rsidR="00AA5EB4" w:rsidRPr="00150B43">
              <w:rPr>
                <w:rFonts w:cs="Arial"/>
              </w:rPr>
              <w:t xml:space="preserve">IAS </w:t>
            </w:r>
            <w:r w:rsidR="00531FAA" w:rsidRPr="00150B43">
              <w:rPr>
                <w:rFonts w:cs="Arial"/>
              </w:rPr>
              <w:t xml:space="preserve">or </w:t>
            </w:r>
            <w:r w:rsidR="00AA5EB4" w:rsidRPr="00150B43">
              <w:rPr>
                <w:rFonts w:cs="Arial"/>
              </w:rPr>
              <w:t>within the NIAA</w:t>
            </w:r>
            <w:r w:rsidRPr="0055748E">
              <w:rPr>
                <w:rFonts w:cs="Arial"/>
              </w:rPr>
              <w:t xml:space="preserve"> will be advertised separately on </w:t>
            </w:r>
            <w:hyperlink r:id="rId15">
              <w:proofErr w:type="spellStart"/>
              <w:r w:rsidR="3E969A75" w:rsidRPr="3E969A75">
                <w:rPr>
                  <w:rStyle w:val="Hyperlink"/>
                  <w:rFonts w:cs="Arial"/>
                </w:rPr>
                <w:t>GrantConnect</w:t>
              </w:r>
              <w:proofErr w:type="spellEnd"/>
            </w:hyperlink>
            <w:r w:rsidRPr="0055748E">
              <w:rPr>
                <w:rFonts w:cs="Arial"/>
              </w:rPr>
              <w:t xml:space="preserve"> and may have different requirements to those listed in this document.</w:t>
            </w:r>
          </w:p>
        </w:tc>
      </w:tr>
    </w:tbl>
    <w:p w14:paraId="4EC5F761" w14:textId="77777777" w:rsidR="00C108BC" w:rsidRPr="004F7342" w:rsidRDefault="00C108BC" w:rsidP="00077C3D">
      <w:pPr>
        <w:rPr>
          <w:rFonts w:cs="Arial"/>
        </w:rPr>
      </w:pPr>
    </w:p>
    <w:p w14:paraId="1BB03396" w14:textId="77777777" w:rsidR="003871B6" w:rsidRPr="004F7342" w:rsidRDefault="003871B6" w:rsidP="00077C3D">
      <w:pPr>
        <w:rPr>
          <w:rFonts w:cs="Arial"/>
        </w:rPr>
        <w:sectPr w:rsidR="003871B6" w:rsidRPr="004F7342" w:rsidSect="00180E87">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18" w:right="1418" w:bottom="1418" w:left="1701" w:header="567" w:footer="709" w:gutter="0"/>
          <w:cols w:space="708"/>
          <w:vAlign w:val="center"/>
          <w:titlePg/>
          <w:docGrid w:linePitch="360"/>
        </w:sectPr>
      </w:pPr>
    </w:p>
    <w:p w14:paraId="51B7B1D2" w14:textId="77777777" w:rsidR="00227D98" w:rsidRPr="00D73726" w:rsidRDefault="00E31F9B" w:rsidP="00D73726">
      <w:pPr>
        <w:pStyle w:val="Heading2Anotnumbered"/>
      </w:pPr>
      <w:bookmarkStart w:id="1" w:name="_Toc164844258"/>
      <w:bookmarkStart w:id="2" w:name="_Toc383003250"/>
      <w:bookmarkStart w:id="3" w:name="_Toc519612821"/>
      <w:bookmarkStart w:id="4" w:name="_Toc526246568"/>
      <w:bookmarkStart w:id="5" w:name="_Toc192854664"/>
      <w:bookmarkStart w:id="6" w:name="_Toc168407266"/>
      <w:bookmarkStart w:id="7" w:name="_Toc164844257"/>
      <w:r w:rsidRPr="00D73726">
        <w:lastRenderedPageBreak/>
        <w:t>Contents</w:t>
      </w:r>
      <w:bookmarkEnd w:id="1"/>
      <w:bookmarkEnd w:id="2"/>
      <w:bookmarkEnd w:id="3"/>
      <w:bookmarkEnd w:id="4"/>
      <w:bookmarkEnd w:id="5"/>
      <w:bookmarkEnd w:id="6"/>
    </w:p>
    <w:p w14:paraId="10F2EAC3" w14:textId="303796E2" w:rsidR="005F629F"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sidRPr="004F7342">
        <w:rPr>
          <w:rFonts w:cs="Arial"/>
          <w:szCs w:val="28"/>
        </w:rPr>
        <w:fldChar w:fldCharType="begin"/>
      </w:r>
      <w:r w:rsidRPr="004F7342">
        <w:rPr>
          <w:rFonts w:cs="Arial"/>
          <w:szCs w:val="28"/>
        </w:rPr>
        <w:instrText xml:space="preserve"> TOC \o "2-9" </w:instrText>
      </w:r>
      <w:r w:rsidRPr="004F7342">
        <w:rPr>
          <w:rFonts w:cs="Arial"/>
          <w:szCs w:val="28"/>
        </w:rPr>
        <w:fldChar w:fldCharType="separate"/>
      </w:r>
      <w:r w:rsidR="005F629F">
        <w:rPr>
          <w:noProof/>
        </w:rPr>
        <w:t>Contents</w:t>
      </w:r>
      <w:r w:rsidR="005F629F">
        <w:rPr>
          <w:noProof/>
        </w:rPr>
        <w:tab/>
      </w:r>
      <w:r w:rsidR="005F629F">
        <w:rPr>
          <w:noProof/>
        </w:rPr>
        <w:fldChar w:fldCharType="begin"/>
      </w:r>
      <w:r w:rsidR="005F629F">
        <w:rPr>
          <w:noProof/>
        </w:rPr>
        <w:instrText xml:space="preserve"> PAGEREF _Toc192854664 \h </w:instrText>
      </w:r>
      <w:r w:rsidR="005F629F">
        <w:rPr>
          <w:noProof/>
        </w:rPr>
      </w:r>
      <w:r w:rsidR="005F629F">
        <w:rPr>
          <w:noProof/>
        </w:rPr>
        <w:fldChar w:fldCharType="separate"/>
      </w:r>
      <w:r w:rsidR="00D44EE7">
        <w:rPr>
          <w:noProof/>
        </w:rPr>
        <w:t>2</w:t>
      </w:r>
      <w:r w:rsidR="005F629F">
        <w:rPr>
          <w:noProof/>
        </w:rPr>
        <w:fldChar w:fldCharType="end"/>
      </w:r>
    </w:p>
    <w:p w14:paraId="5224FC8D" w14:textId="567CF23B"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sidRPr="005116A2">
        <w:rPr>
          <w:noProof/>
        </w:rPr>
        <w:t>1.</w:t>
      </w:r>
      <w:r>
        <w:rPr>
          <w:rFonts w:asciiTheme="minorHAnsi" w:eastAsiaTheme="minorEastAsia" w:hAnsiTheme="minorHAnsi" w:cstheme="minorBidi"/>
          <w:b w:val="0"/>
          <w:noProof/>
          <w:kern w:val="2"/>
          <w:sz w:val="24"/>
          <w:szCs w:val="24"/>
          <w:lang w:val="en-AU" w:eastAsia="en-AU"/>
          <w14:ligatures w14:val="standardContextual"/>
        </w:rPr>
        <w:tab/>
      </w:r>
      <w:r w:rsidRPr="005116A2">
        <w:rPr>
          <w:noProof/>
        </w:rPr>
        <w:t>Indigenous Advancement Strategy: Youpla Support Program process</w:t>
      </w:r>
      <w:r>
        <w:rPr>
          <w:noProof/>
        </w:rPr>
        <w:tab/>
      </w:r>
      <w:r>
        <w:rPr>
          <w:noProof/>
        </w:rPr>
        <w:fldChar w:fldCharType="begin"/>
      </w:r>
      <w:r>
        <w:rPr>
          <w:noProof/>
        </w:rPr>
        <w:instrText xml:space="preserve"> PAGEREF _Toc192854665 \h </w:instrText>
      </w:r>
      <w:r>
        <w:rPr>
          <w:noProof/>
        </w:rPr>
      </w:r>
      <w:r>
        <w:rPr>
          <w:noProof/>
        </w:rPr>
        <w:fldChar w:fldCharType="separate"/>
      </w:r>
      <w:r w:rsidR="00D44EE7">
        <w:rPr>
          <w:noProof/>
        </w:rPr>
        <w:t>9</w:t>
      </w:r>
      <w:r>
        <w:rPr>
          <w:noProof/>
        </w:rPr>
        <w:fldChar w:fldCharType="end"/>
      </w:r>
    </w:p>
    <w:p w14:paraId="6FF99286" w14:textId="5EB221B9" w:rsidR="005F629F" w:rsidRDefault="005F629F">
      <w:pPr>
        <w:pStyle w:val="TOC4"/>
        <w:rPr>
          <w:rFonts w:asciiTheme="minorHAnsi" w:eastAsiaTheme="minorEastAsia" w:hAnsiTheme="minorHAnsi" w:cstheme="minorBidi"/>
          <w:kern w:val="2"/>
          <w:sz w:val="24"/>
          <w:szCs w:val="24"/>
          <w:lang w:eastAsia="en-AU"/>
          <w14:ligatures w14:val="standardContextual"/>
        </w:rPr>
      </w:pPr>
      <w:r>
        <w:t>1.1. Introduction</w:t>
      </w:r>
      <w:r>
        <w:tab/>
      </w:r>
      <w:r>
        <w:fldChar w:fldCharType="begin"/>
      </w:r>
      <w:r>
        <w:instrText xml:space="preserve"> PAGEREF _Toc192854666 \h </w:instrText>
      </w:r>
      <w:r>
        <w:fldChar w:fldCharType="separate"/>
      </w:r>
      <w:r w:rsidR="00D44EE7">
        <w:t>10</w:t>
      </w:r>
      <w:r>
        <w:fldChar w:fldCharType="end"/>
      </w:r>
    </w:p>
    <w:p w14:paraId="54770EB2" w14:textId="79D12E49"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Indigenous Advancement Strategy and Closing the Gap</w:t>
      </w:r>
      <w:r>
        <w:rPr>
          <w:noProof/>
        </w:rPr>
        <w:tab/>
      </w:r>
      <w:r>
        <w:rPr>
          <w:noProof/>
        </w:rPr>
        <w:fldChar w:fldCharType="begin"/>
      </w:r>
      <w:r>
        <w:rPr>
          <w:noProof/>
        </w:rPr>
        <w:instrText xml:space="preserve"> PAGEREF _Toc192854667 \h </w:instrText>
      </w:r>
      <w:r>
        <w:rPr>
          <w:noProof/>
        </w:rPr>
      </w:r>
      <w:r>
        <w:rPr>
          <w:noProof/>
        </w:rPr>
        <w:fldChar w:fldCharType="separate"/>
      </w:r>
      <w:r w:rsidR="00D44EE7">
        <w:rPr>
          <w:noProof/>
        </w:rPr>
        <w:t>11</w:t>
      </w:r>
      <w:r>
        <w:rPr>
          <w:noProof/>
        </w:rPr>
        <w:fldChar w:fldCharType="end"/>
      </w:r>
    </w:p>
    <w:p w14:paraId="767BB1C8" w14:textId="67D8CB80" w:rsidR="005F629F" w:rsidRDefault="005F629F">
      <w:pPr>
        <w:pStyle w:val="TOC4"/>
        <w:rPr>
          <w:rFonts w:asciiTheme="minorHAnsi" w:eastAsiaTheme="minorEastAsia" w:hAnsiTheme="minorHAnsi" w:cstheme="minorBidi"/>
          <w:kern w:val="2"/>
          <w:sz w:val="24"/>
          <w:szCs w:val="24"/>
          <w:lang w:eastAsia="en-AU"/>
          <w14:ligatures w14:val="standardContextual"/>
        </w:rPr>
      </w:pPr>
      <w:r>
        <w:t>2.1 About the Youpla Support Program grant opportunity</w:t>
      </w:r>
      <w:r>
        <w:tab/>
      </w:r>
      <w:r>
        <w:fldChar w:fldCharType="begin"/>
      </w:r>
      <w:r>
        <w:instrText xml:space="preserve"> PAGEREF _Toc192854668 \h </w:instrText>
      </w:r>
      <w:r>
        <w:fldChar w:fldCharType="separate"/>
      </w:r>
      <w:r w:rsidR="00D44EE7">
        <w:t>11</w:t>
      </w:r>
      <w:r>
        <w:fldChar w:fldCharType="end"/>
      </w:r>
    </w:p>
    <w:p w14:paraId="02602DD0" w14:textId="48C00431" w:rsidR="005F629F" w:rsidRDefault="005F629F">
      <w:pPr>
        <w:pStyle w:val="TOC4"/>
        <w:rPr>
          <w:rFonts w:asciiTheme="minorHAnsi" w:eastAsiaTheme="minorEastAsia" w:hAnsiTheme="minorHAnsi" w:cstheme="minorBidi"/>
          <w:kern w:val="2"/>
          <w:sz w:val="24"/>
          <w:szCs w:val="24"/>
          <w:lang w:eastAsia="en-AU"/>
          <w14:ligatures w14:val="standardContextual"/>
        </w:rPr>
      </w:pPr>
      <w:r>
        <w:t>2.1.1 Eligibility</w:t>
      </w:r>
      <w:r>
        <w:tab/>
      </w:r>
      <w:r>
        <w:fldChar w:fldCharType="begin"/>
      </w:r>
      <w:r>
        <w:instrText xml:space="preserve"> PAGEREF _Toc192854669 \h </w:instrText>
      </w:r>
      <w:r>
        <w:fldChar w:fldCharType="separate"/>
      </w:r>
      <w:r w:rsidR="00D44EE7">
        <w:t>12</w:t>
      </w:r>
      <w:r>
        <w:fldChar w:fldCharType="end"/>
      </w:r>
    </w:p>
    <w:p w14:paraId="3ECA2442" w14:textId="4F0546EA" w:rsidR="005F629F" w:rsidRDefault="005F629F">
      <w:pPr>
        <w:pStyle w:val="TOC4"/>
        <w:rPr>
          <w:rFonts w:asciiTheme="minorHAnsi" w:eastAsiaTheme="minorEastAsia" w:hAnsiTheme="minorHAnsi" w:cstheme="minorBidi"/>
          <w:kern w:val="2"/>
          <w:sz w:val="24"/>
          <w:szCs w:val="24"/>
          <w:lang w:eastAsia="en-AU"/>
          <w14:ligatures w14:val="standardContextual"/>
        </w:rPr>
      </w:pPr>
      <w:r>
        <w:t>2.1.2 Application</w:t>
      </w:r>
      <w:r>
        <w:tab/>
      </w:r>
      <w:r>
        <w:fldChar w:fldCharType="begin"/>
      </w:r>
      <w:r>
        <w:instrText xml:space="preserve"> PAGEREF _Toc192854670 \h </w:instrText>
      </w:r>
      <w:r>
        <w:fldChar w:fldCharType="separate"/>
      </w:r>
      <w:r w:rsidR="00D44EE7">
        <w:t>12</w:t>
      </w:r>
      <w:r>
        <w:fldChar w:fldCharType="end"/>
      </w:r>
    </w:p>
    <w:p w14:paraId="6BDDCB72" w14:textId="44F1EE2C" w:rsidR="005F629F" w:rsidRDefault="005F629F">
      <w:pPr>
        <w:pStyle w:val="TOC4"/>
        <w:rPr>
          <w:rFonts w:asciiTheme="minorHAnsi" w:eastAsiaTheme="minorEastAsia" w:hAnsiTheme="minorHAnsi" w:cstheme="minorBidi"/>
          <w:kern w:val="2"/>
          <w:sz w:val="24"/>
          <w:szCs w:val="24"/>
          <w:lang w:eastAsia="en-AU"/>
          <w14:ligatures w14:val="standardContextual"/>
        </w:rPr>
      </w:pPr>
      <w:r>
        <w:t>2.1.3 Resolution Payment</w:t>
      </w:r>
      <w:r>
        <w:tab/>
      </w:r>
      <w:r>
        <w:fldChar w:fldCharType="begin"/>
      </w:r>
      <w:r>
        <w:instrText xml:space="preserve"> PAGEREF _Toc192854671 \h </w:instrText>
      </w:r>
      <w:r>
        <w:fldChar w:fldCharType="separate"/>
      </w:r>
      <w:r w:rsidR="00D44EE7">
        <w:t>12</w:t>
      </w:r>
      <w:r>
        <w:fldChar w:fldCharType="end"/>
      </w:r>
    </w:p>
    <w:p w14:paraId="36D2D298" w14:textId="256FD288" w:rsidR="005F629F" w:rsidRDefault="005F629F">
      <w:pPr>
        <w:pStyle w:val="TOC4"/>
        <w:rPr>
          <w:rFonts w:asciiTheme="minorHAnsi" w:eastAsiaTheme="minorEastAsia" w:hAnsiTheme="minorHAnsi" w:cstheme="minorBidi"/>
          <w:kern w:val="2"/>
          <w:sz w:val="24"/>
          <w:szCs w:val="24"/>
          <w:lang w:eastAsia="en-AU"/>
          <w14:ligatures w14:val="standardContextual"/>
        </w:rPr>
      </w:pPr>
      <w:r>
        <w:t>2.1.4 Financial Counselling</w:t>
      </w:r>
      <w:r>
        <w:tab/>
      </w:r>
      <w:r>
        <w:fldChar w:fldCharType="begin"/>
      </w:r>
      <w:r>
        <w:instrText xml:space="preserve"> PAGEREF _Toc192854672 \h </w:instrText>
      </w:r>
      <w:r>
        <w:fldChar w:fldCharType="separate"/>
      </w:r>
      <w:r w:rsidR="00D44EE7">
        <w:t>12</w:t>
      </w:r>
      <w:r>
        <w:fldChar w:fldCharType="end"/>
      </w:r>
    </w:p>
    <w:p w14:paraId="50E5E690" w14:textId="03EEE883" w:rsidR="005F629F" w:rsidRDefault="005F629F">
      <w:pPr>
        <w:pStyle w:val="TOC4"/>
        <w:rPr>
          <w:rFonts w:asciiTheme="minorHAnsi" w:eastAsiaTheme="minorEastAsia" w:hAnsiTheme="minorHAnsi" w:cstheme="minorBidi"/>
          <w:kern w:val="2"/>
          <w:sz w:val="24"/>
          <w:szCs w:val="24"/>
          <w:lang w:eastAsia="en-AU"/>
          <w14:ligatures w14:val="standardContextual"/>
        </w:rPr>
      </w:pPr>
      <w:r>
        <w:t>2.2 Closing the Gap</w:t>
      </w:r>
      <w:r>
        <w:tab/>
      </w:r>
      <w:r>
        <w:fldChar w:fldCharType="begin"/>
      </w:r>
      <w:r>
        <w:instrText xml:space="preserve"> PAGEREF _Toc192854673 \h </w:instrText>
      </w:r>
      <w:r>
        <w:fldChar w:fldCharType="separate"/>
      </w:r>
      <w:r w:rsidR="00D44EE7">
        <w:t>12</w:t>
      </w:r>
      <w:r>
        <w:fldChar w:fldCharType="end"/>
      </w:r>
    </w:p>
    <w:p w14:paraId="1ECAF7E2" w14:textId="54874CFB" w:rsidR="005F629F" w:rsidRDefault="005F629F">
      <w:pPr>
        <w:pStyle w:val="TOC4"/>
        <w:rPr>
          <w:rFonts w:asciiTheme="minorHAnsi" w:eastAsiaTheme="minorEastAsia" w:hAnsiTheme="minorHAnsi" w:cstheme="minorBidi"/>
          <w:kern w:val="2"/>
          <w:sz w:val="24"/>
          <w:szCs w:val="24"/>
          <w:lang w:eastAsia="en-AU"/>
          <w14:ligatures w14:val="standardContextual"/>
        </w:rPr>
      </w:pPr>
      <w:r>
        <w:t>2.3 National Indigenous Australians Agency (NIAA)</w:t>
      </w:r>
      <w:r>
        <w:tab/>
      </w:r>
      <w:r>
        <w:fldChar w:fldCharType="begin"/>
      </w:r>
      <w:r>
        <w:instrText xml:space="preserve"> PAGEREF _Toc192854674 \h </w:instrText>
      </w:r>
      <w:r>
        <w:fldChar w:fldCharType="separate"/>
      </w:r>
      <w:r w:rsidR="00D44EE7">
        <w:t>13</w:t>
      </w:r>
      <w:r>
        <w:fldChar w:fldCharType="end"/>
      </w:r>
    </w:p>
    <w:p w14:paraId="6B945D36" w14:textId="724EFD39" w:rsidR="005F629F" w:rsidRDefault="005F629F">
      <w:pPr>
        <w:pStyle w:val="TOC4"/>
        <w:rPr>
          <w:rFonts w:asciiTheme="minorHAnsi" w:eastAsiaTheme="minorEastAsia" w:hAnsiTheme="minorHAnsi" w:cstheme="minorBidi"/>
          <w:kern w:val="2"/>
          <w:sz w:val="24"/>
          <w:szCs w:val="24"/>
          <w:lang w:eastAsia="en-AU"/>
          <w14:ligatures w14:val="standardContextual"/>
        </w:rPr>
      </w:pPr>
      <w:r>
        <w:t>2.4 Services Australia</w:t>
      </w:r>
      <w:r>
        <w:tab/>
      </w:r>
      <w:r>
        <w:fldChar w:fldCharType="begin"/>
      </w:r>
      <w:r>
        <w:instrText xml:space="preserve"> PAGEREF _Toc192854675 \h </w:instrText>
      </w:r>
      <w:r>
        <w:fldChar w:fldCharType="separate"/>
      </w:r>
      <w:r w:rsidR="00D44EE7">
        <w:t>13</w:t>
      </w:r>
      <w:r>
        <w:fldChar w:fldCharType="end"/>
      </w:r>
    </w:p>
    <w:p w14:paraId="35C8BEBA" w14:textId="78A2BF82"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_Toc192854676 \h </w:instrText>
      </w:r>
      <w:r>
        <w:rPr>
          <w:noProof/>
        </w:rPr>
      </w:r>
      <w:r>
        <w:rPr>
          <w:noProof/>
        </w:rPr>
        <w:fldChar w:fldCharType="separate"/>
      </w:r>
      <w:r w:rsidR="00D44EE7">
        <w:rPr>
          <w:noProof/>
        </w:rPr>
        <w:t>14</w:t>
      </w:r>
      <w:r>
        <w:rPr>
          <w:noProof/>
        </w:rPr>
        <w:fldChar w:fldCharType="end"/>
      </w:r>
    </w:p>
    <w:p w14:paraId="7149C4CD" w14:textId="27A95720" w:rsidR="005F629F" w:rsidRDefault="005F629F">
      <w:pPr>
        <w:pStyle w:val="TOC4"/>
        <w:rPr>
          <w:rFonts w:asciiTheme="minorHAnsi" w:eastAsiaTheme="minorEastAsia" w:hAnsiTheme="minorHAnsi" w:cstheme="minorBidi"/>
          <w:kern w:val="2"/>
          <w:sz w:val="24"/>
          <w:szCs w:val="24"/>
          <w:lang w:eastAsia="en-AU"/>
          <w14:ligatures w14:val="standardContextual"/>
        </w:rPr>
      </w:pPr>
      <w:r>
        <w:t>3.1 Grants available</w:t>
      </w:r>
      <w:r>
        <w:tab/>
      </w:r>
      <w:r>
        <w:fldChar w:fldCharType="begin"/>
      </w:r>
      <w:r>
        <w:instrText xml:space="preserve"> PAGEREF _Toc192854677 \h </w:instrText>
      </w:r>
      <w:r>
        <w:fldChar w:fldCharType="separate"/>
      </w:r>
      <w:r w:rsidR="00D44EE7">
        <w:t>14</w:t>
      </w:r>
      <w:r>
        <w:fldChar w:fldCharType="end"/>
      </w:r>
    </w:p>
    <w:p w14:paraId="360FE781" w14:textId="20920E47"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_Toc192854678 \h </w:instrText>
      </w:r>
      <w:r>
        <w:rPr>
          <w:noProof/>
        </w:rPr>
      </w:r>
      <w:r>
        <w:rPr>
          <w:noProof/>
        </w:rPr>
        <w:fldChar w:fldCharType="separate"/>
      </w:r>
      <w:r w:rsidR="00D44EE7">
        <w:rPr>
          <w:noProof/>
        </w:rPr>
        <w:t>15</w:t>
      </w:r>
      <w:r>
        <w:rPr>
          <w:noProof/>
        </w:rPr>
        <w:fldChar w:fldCharType="end"/>
      </w:r>
    </w:p>
    <w:p w14:paraId="1B312398" w14:textId="43229A5E" w:rsidR="005F629F" w:rsidRDefault="005F629F">
      <w:pPr>
        <w:pStyle w:val="TOC4"/>
        <w:rPr>
          <w:rFonts w:asciiTheme="minorHAnsi" w:eastAsiaTheme="minorEastAsia" w:hAnsiTheme="minorHAnsi" w:cstheme="minorBidi"/>
          <w:kern w:val="2"/>
          <w:sz w:val="24"/>
          <w:szCs w:val="24"/>
          <w:lang w:eastAsia="en-AU"/>
          <w14:ligatures w14:val="standardContextual"/>
        </w:rPr>
      </w:pPr>
      <w:r>
        <w:t>4.1 Who is eligible for the Resolution Payment?</w:t>
      </w:r>
      <w:r>
        <w:tab/>
      </w:r>
      <w:r>
        <w:fldChar w:fldCharType="begin"/>
      </w:r>
      <w:r>
        <w:instrText xml:space="preserve"> PAGEREF _Toc192854679 \h </w:instrText>
      </w:r>
      <w:r>
        <w:fldChar w:fldCharType="separate"/>
      </w:r>
      <w:r w:rsidR="00D44EE7">
        <w:t>15</w:t>
      </w:r>
      <w:r>
        <w:fldChar w:fldCharType="end"/>
      </w:r>
    </w:p>
    <w:p w14:paraId="472F4EFE" w14:textId="1A8C2182" w:rsidR="005F629F" w:rsidRDefault="005F629F">
      <w:pPr>
        <w:pStyle w:val="TOC4"/>
        <w:rPr>
          <w:rFonts w:asciiTheme="minorHAnsi" w:eastAsiaTheme="minorEastAsia" w:hAnsiTheme="minorHAnsi" w:cstheme="minorBidi"/>
          <w:kern w:val="2"/>
          <w:sz w:val="24"/>
          <w:szCs w:val="24"/>
          <w:lang w:eastAsia="en-AU"/>
          <w14:ligatures w14:val="standardContextual"/>
        </w:rPr>
      </w:pPr>
      <w:r>
        <w:t>4.1.1 Step One: Eligible Policy</w:t>
      </w:r>
      <w:r>
        <w:tab/>
      </w:r>
      <w:r>
        <w:fldChar w:fldCharType="begin"/>
      </w:r>
      <w:r>
        <w:instrText xml:space="preserve"> PAGEREF _Toc192854680 \h </w:instrText>
      </w:r>
      <w:r>
        <w:fldChar w:fldCharType="separate"/>
      </w:r>
      <w:r w:rsidR="00D44EE7">
        <w:t>15</w:t>
      </w:r>
      <w:r>
        <w:fldChar w:fldCharType="end"/>
      </w:r>
    </w:p>
    <w:p w14:paraId="7CF638C4" w14:textId="2A5CAF8D" w:rsidR="005F629F" w:rsidRDefault="005F629F">
      <w:pPr>
        <w:pStyle w:val="TOC4"/>
        <w:rPr>
          <w:rFonts w:asciiTheme="minorHAnsi" w:eastAsiaTheme="minorEastAsia" w:hAnsiTheme="minorHAnsi" w:cstheme="minorBidi"/>
          <w:kern w:val="2"/>
          <w:sz w:val="24"/>
          <w:szCs w:val="24"/>
          <w:lang w:eastAsia="en-AU"/>
          <w14:ligatures w14:val="standardContextual"/>
        </w:rPr>
      </w:pPr>
      <w:r>
        <w:t>4.1.2 Step Two: Establish who is the Primary Claimant or Secondary Claimant</w:t>
      </w:r>
      <w:r>
        <w:tab/>
      </w:r>
      <w:r>
        <w:fldChar w:fldCharType="begin"/>
      </w:r>
      <w:r>
        <w:instrText xml:space="preserve"> PAGEREF _Toc192854681 \h </w:instrText>
      </w:r>
      <w:r>
        <w:fldChar w:fldCharType="separate"/>
      </w:r>
      <w:r w:rsidR="00D44EE7">
        <w:t>15</w:t>
      </w:r>
      <w:r>
        <w:fldChar w:fldCharType="end"/>
      </w:r>
    </w:p>
    <w:p w14:paraId="0CECB6E2" w14:textId="4270EFAF" w:rsidR="005F629F" w:rsidRDefault="005F629F">
      <w:pPr>
        <w:pStyle w:val="TOC4"/>
        <w:rPr>
          <w:rFonts w:asciiTheme="minorHAnsi" w:eastAsiaTheme="minorEastAsia" w:hAnsiTheme="minorHAnsi" w:cstheme="minorBidi"/>
          <w:kern w:val="2"/>
          <w:sz w:val="24"/>
          <w:szCs w:val="24"/>
          <w:lang w:eastAsia="en-AU"/>
          <w14:ligatures w14:val="standardContextual"/>
        </w:rPr>
      </w:pPr>
      <w:r>
        <w:t>4.1.3 Additional evidentiary requirements for Secondary Claimants</w:t>
      </w:r>
      <w:r>
        <w:tab/>
      </w:r>
      <w:r>
        <w:fldChar w:fldCharType="begin"/>
      </w:r>
      <w:r>
        <w:instrText xml:space="preserve"> PAGEREF _Toc192854682 \h </w:instrText>
      </w:r>
      <w:r>
        <w:fldChar w:fldCharType="separate"/>
      </w:r>
      <w:r w:rsidR="00D44EE7">
        <w:t>17</w:t>
      </w:r>
      <w:r>
        <w:fldChar w:fldCharType="end"/>
      </w:r>
    </w:p>
    <w:p w14:paraId="7030C35B" w14:textId="2C601F75" w:rsidR="005F629F" w:rsidRDefault="005F629F">
      <w:pPr>
        <w:pStyle w:val="TOC4"/>
        <w:rPr>
          <w:rFonts w:asciiTheme="minorHAnsi" w:eastAsiaTheme="minorEastAsia" w:hAnsiTheme="minorHAnsi" w:cstheme="minorBidi"/>
          <w:kern w:val="2"/>
          <w:sz w:val="24"/>
          <w:szCs w:val="24"/>
          <w:lang w:eastAsia="en-AU"/>
          <w14:ligatures w14:val="standardContextual"/>
        </w:rPr>
      </w:pPr>
      <w:r>
        <w:t>4.1.4 What happens if there are multiple Payers on an Eligible Policy</w:t>
      </w:r>
      <w:r w:rsidR="00BA794C">
        <w:t>?</w:t>
      </w:r>
      <w:r>
        <w:tab/>
      </w:r>
      <w:r>
        <w:fldChar w:fldCharType="begin"/>
      </w:r>
      <w:r>
        <w:instrText xml:space="preserve"> PAGEREF _Toc192854683 \h </w:instrText>
      </w:r>
      <w:r>
        <w:fldChar w:fldCharType="separate"/>
      </w:r>
      <w:r w:rsidR="00D44EE7">
        <w:t>18</w:t>
      </w:r>
      <w:r>
        <w:fldChar w:fldCharType="end"/>
      </w:r>
    </w:p>
    <w:p w14:paraId="19C3704C" w14:textId="45F05F50" w:rsidR="005F629F" w:rsidRDefault="005F629F">
      <w:pPr>
        <w:pStyle w:val="TOC4"/>
        <w:rPr>
          <w:rFonts w:asciiTheme="minorHAnsi" w:eastAsiaTheme="minorEastAsia" w:hAnsiTheme="minorHAnsi" w:cstheme="minorBidi"/>
          <w:kern w:val="2"/>
          <w:sz w:val="24"/>
          <w:szCs w:val="24"/>
          <w:lang w:eastAsia="en-AU"/>
          <w14:ligatures w14:val="standardContextual"/>
        </w:rPr>
      </w:pPr>
      <w:r>
        <w:t>4.1.5 What happens if there are multiple Members on an Eligible Policy</w:t>
      </w:r>
      <w:r w:rsidR="00BA794C">
        <w:t>?</w:t>
      </w:r>
      <w:r>
        <w:tab/>
      </w:r>
      <w:r>
        <w:fldChar w:fldCharType="begin"/>
      </w:r>
      <w:r>
        <w:instrText xml:space="preserve"> PAGEREF _Toc192854684 \h </w:instrText>
      </w:r>
      <w:r>
        <w:fldChar w:fldCharType="separate"/>
      </w:r>
      <w:r w:rsidR="00D44EE7">
        <w:t>19</w:t>
      </w:r>
      <w:r>
        <w:fldChar w:fldCharType="end"/>
      </w:r>
    </w:p>
    <w:p w14:paraId="79B7DF5C" w14:textId="7422BAD7" w:rsidR="005F629F" w:rsidRDefault="005F629F">
      <w:pPr>
        <w:pStyle w:val="TOC4"/>
        <w:rPr>
          <w:rFonts w:asciiTheme="minorHAnsi" w:eastAsiaTheme="minorEastAsia" w:hAnsiTheme="minorHAnsi" w:cstheme="minorBidi"/>
          <w:kern w:val="2"/>
          <w:sz w:val="24"/>
          <w:szCs w:val="24"/>
          <w:lang w:eastAsia="en-AU"/>
          <w14:ligatures w14:val="standardContextual"/>
        </w:rPr>
      </w:pPr>
      <w:r>
        <w:t>4.1.6 What happens if an Eligible Policy identifies multiple Beneficiaries</w:t>
      </w:r>
      <w:r w:rsidR="00BA794C">
        <w:t>?</w:t>
      </w:r>
      <w:r>
        <w:t>.</w:t>
      </w:r>
      <w:r>
        <w:tab/>
      </w:r>
      <w:r>
        <w:fldChar w:fldCharType="begin"/>
      </w:r>
      <w:r>
        <w:instrText xml:space="preserve"> PAGEREF _Toc192854685 \h </w:instrText>
      </w:r>
      <w:r>
        <w:fldChar w:fldCharType="separate"/>
      </w:r>
      <w:r w:rsidR="00D44EE7">
        <w:t>20</w:t>
      </w:r>
      <w:r>
        <w:fldChar w:fldCharType="end"/>
      </w:r>
    </w:p>
    <w:p w14:paraId="1E00BEC4" w14:textId="6FF28691" w:rsidR="005F629F" w:rsidRDefault="005F629F">
      <w:pPr>
        <w:pStyle w:val="TOC4"/>
        <w:rPr>
          <w:rFonts w:asciiTheme="minorHAnsi" w:eastAsiaTheme="minorEastAsia" w:hAnsiTheme="minorHAnsi" w:cstheme="minorBidi"/>
          <w:kern w:val="2"/>
          <w:sz w:val="24"/>
          <w:szCs w:val="24"/>
          <w:lang w:eastAsia="en-AU"/>
          <w14:ligatures w14:val="standardContextual"/>
        </w:rPr>
      </w:pPr>
      <w:r>
        <w:t>4.1.7 What happens if the Payers, Members and Beneficiaries have passed away</w:t>
      </w:r>
      <w:r w:rsidR="00BA794C">
        <w:t>?</w:t>
      </w:r>
      <w:r>
        <w:tab/>
      </w:r>
      <w:r>
        <w:fldChar w:fldCharType="begin"/>
      </w:r>
      <w:r>
        <w:instrText xml:space="preserve"> PAGEREF _Toc192854686 \h </w:instrText>
      </w:r>
      <w:r>
        <w:fldChar w:fldCharType="separate"/>
      </w:r>
      <w:r w:rsidR="00D44EE7">
        <w:t>21</w:t>
      </w:r>
      <w:r>
        <w:fldChar w:fldCharType="end"/>
      </w:r>
    </w:p>
    <w:p w14:paraId="1DA31FE0" w14:textId="337D31CC" w:rsidR="005F629F" w:rsidRDefault="005F629F">
      <w:pPr>
        <w:pStyle w:val="TOC4"/>
        <w:rPr>
          <w:rFonts w:asciiTheme="minorHAnsi" w:eastAsiaTheme="minorEastAsia" w:hAnsiTheme="minorHAnsi" w:cstheme="minorBidi"/>
          <w:kern w:val="2"/>
          <w:sz w:val="24"/>
          <w:szCs w:val="24"/>
          <w:lang w:eastAsia="en-AU"/>
          <w14:ligatures w14:val="standardContextual"/>
        </w:rPr>
      </w:pPr>
      <w:r>
        <w:t>4.2 Who is not eligible for the Resolution Payment?</w:t>
      </w:r>
      <w:r>
        <w:tab/>
      </w:r>
      <w:r>
        <w:fldChar w:fldCharType="begin"/>
      </w:r>
      <w:r>
        <w:instrText xml:space="preserve"> PAGEREF _Toc192854687 \h </w:instrText>
      </w:r>
      <w:r>
        <w:fldChar w:fldCharType="separate"/>
      </w:r>
      <w:r w:rsidR="00D44EE7">
        <w:t>21</w:t>
      </w:r>
      <w:r>
        <w:fldChar w:fldCharType="end"/>
      </w:r>
    </w:p>
    <w:p w14:paraId="160A9078" w14:textId="5243B720" w:rsidR="005F629F" w:rsidRDefault="005F629F">
      <w:pPr>
        <w:pStyle w:val="TOC4"/>
        <w:rPr>
          <w:rFonts w:asciiTheme="minorHAnsi" w:eastAsiaTheme="minorEastAsia" w:hAnsiTheme="minorHAnsi" w:cstheme="minorBidi"/>
          <w:kern w:val="2"/>
          <w:sz w:val="24"/>
          <w:szCs w:val="24"/>
          <w:lang w:eastAsia="en-AU"/>
          <w14:ligatures w14:val="standardContextual"/>
        </w:rPr>
      </w:pPr>
      <w:r>
        <w:t>4.3 Establishing eligibility</w:t>
      </w:r>
      <w:r>
        <w:tab/>
      </w:r>
      <w:r>
        <w:fldChar w:fldCharType="begin"/>
      </w:r>
      <w:r>
        <w:instrText xml:space="preserve"> PAGEREF _Toc192854688 \h </w:instrText>
      </w:r>
      <w:r>
        <w:fldChar w:fldCharType="separate"/>
      </w:r>
      <w:r w:rsidR="00D44EE7">
        <w:t>21</w:t>
      </w:r>
      <w:r>
        <w:fldChar w:fldCharType="end"/>
      </w:r>
    </w:p>
    <w:p w14:paraId="2E5518FF" w14:textId="2E7BF932" w:rsidR="005F629F" w:rsidRDefault="005F629F">
      <w:pPr>
        <w:pStyle w:val="TOC4"/>
        <w:rPr>
          <w:rFonts w:asciiTheme="minorHAnsi" w:eastAsiaTheme="minorEastAsia" w:hAnsiTheme="minorHAnsi" w:cstheme="minorBidi"/>
          <w:kern w:val="2"/>
          <w:sz w:val="24"/>
          <w:szCs w:val="24"/>
          <w:lang w:eastAsia="en-AU"/>
          <w14:ligatures w14:val="standardContextual"/>
        </w:rPr>
      </w:pPr>
      <w:r>
        <w:t>4.4 Youpla Group’s records</w:t>
      </w:r>
      <w:r>
        <w:tab/>
      </w:r>
      <w:r>
        <w:fldChar w:fldCharType="begin"/>
      </w:r>
      <w:r>
        <w:instrText xml:space="preserve"> PAGEREF _Toc192854689 \h </w:instrText>
      </w:r>
      <w:r>
        <w:fldChar w:fldCharType="separate"/>
      </w:r>
      <w:r w:rsidR="00D44EE7">
        <w:t>21</w:t>
      </w:r>
      <w:r>
        <w:fldChar w:fldCharType="end"/>
      </w:r>
    </w:p>
    <w:p w14:paraId="11ACBA78" w14:textId="41620B6B"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Calculation of Resolution Payment</w:t>
      </w:r>
      <w:r>
        <w:rPr>
          <w:noProof/>
        </w:rPr>
        <w:tab/>
      </w:r>
      <w:r>
        <w:rPr>
          <w:noProof/>
        </w:rPr>
        <w:fldChar w:fldCharType="begin"/>
      </w:r>
      <w:r>
        <w:rPr>
          <w:noProof/>
        </w:rPr>
        <w:instrText xml:space="preserve"> PAGEREF _Toc192854690 \h </w:instrText>
      </w:r>
      <w:r>
        <w:rPr>
          <w:noProof/>
        </w:rPr>
      </w:r>
      <w:r>
        <w:rPr>
          <w:noProof/>
        </w:rPr>
        <w:fldChar w:fldCharType="separate"/>
      </w:r>
      <w:r w:rsidR="00D44EE7">
        <w:rPr>
          <w:noProof/>
        </w:rPr>
        <w:t>23</w:t>
      </w:r>
      <w:r>
        <w:rPr>
          <w:noProof/>
        </w:rPr>
        <w:fldChar w:fldCharType="end"/>
      </w:r>
    </w:p>
    <w:p w14:paraId="2A7A3A2D" w14:textId="2ABC1B42" w:rsidR="005F629F" w:rsidRDefault="005F629F">
      <w:pPr>
        <w:pStyle w:val="TOC4"/>
        <w:rPr>
          <w:rFonts w:asciiTheme="minorHAnsi" w:eastAsiaTheme="minorEastAsia" w:hAnsiTheme="minorHAnsi" w:cstheme="minorBidi"/>
          <w:kern w:val="2"/>
          <w:sz w:val="24"/>
          <w:szCs w:val="24"/>
          <w:lang w:eastAsia="en-AU"/>
          <w14:ligatures w14:val="standardContextual"/>
        </w:rPr>
      </w:pPr>
      <w:r>
        <w:t>5.1 Calculation of Resolution Payment</w:t>
      </w:r>
      <w:r>
        <w:tab/>
      </w:r>
      <w:r>
        <w:fldChar w:fldCharType="begin"/>
      </w:r>
      <w:r>
        <w:instrText xml:space="preserve"> PAGEREF _Toc192854691 \h </w:instrText>
      </w:r>
      <w:r>
        <w:fldChar w:fldCharType="separate"/>
      </w:r>
      <w:r w:rsidR="00D44EE7">
        <w:t>23</w:t>
      </w:r>
      <w:r>
        <w:fldChar w:fldCharType="end"/>
      </w:r>
    </w:p>
    <w:p w14:paraId="2E16AD1C" w14:textId="616E2A04" w:rsidR="005F629F" w:rsidRDefault="005F629F">
      <w:pPr>
        <w:pStyle w:val="TOC4"/>
        <w:rPr>
          <w:rFonts w:asciiTheme="minorHAnsi" w:eastAsiaTheme="minorEastAsia" w:hAnsiTheme="minorHAnsi" w:cstheme="minorBidi"/>
          <w:kern w:val="2"/>
          <w:sz w:val="24"/>
          <w:szCs w:val="24"/>
          <w:lang w:eastAsia="en-AU"/>
          <w14:ligatures w14:val="standardContextual"/>
        </w:rPr>
      </w:pPr>
      <w:r>
        <w:t>5.2 Low Value Resolution Payment</w:t>
      </w:r>
      <w:r>
        <w:tab/>
      </w:r>
      <w:r>
        <w:fldChar w:fldCharType="begin"/>
      </w:r>
      <w:r>
        <w:instrText xml:space="preserve"> PAGEREF _Toc192854692 \h </w:instrText>
      </w:r>
      <w:r>
        <w:fldChar w:fldCharType="separate"/>
      </w:r>
      <w:r w:rsidR="00D44EE7">
        <w:t>24</w:t>
      </w:r>
      <w:r>
        <w:fldChar w:fldCharType="end"/>
      </w:r>
    </w:p>
    <w:p w14:paraId="36FBE011" w14:textId="19D5812D" w:rsidR="005F629F" w:rsidRDefault="005F629F">
      <w:pPr>
        <w:pStyle w:val="TOC4"/>
        <w:rPr>
          <w:rFonts w:asciiTheme="minorHAnsi" w:eastAsiaTheme="minorEastAsia" w:hAnsiTheme="minorHAnsi" w:cstheme="minorBidi"/>
          <w:kern w:val="2"/>
          <w:sz w:val="24"/>
          <w:szCs w:val="24"/>
          <w:lang w:eastAsia="en-AU"/>
          <w14:ligatures w14:val="standardContextual"/>
        </w:rPr>
      </w:pPr>
      <w:r>
        <w:t>5.3 Option of Funeral Bond or Cash Payment</w:t>
      </w:r>
      <w:r>
        <w:tab/>
      </w:r>
      <w:r>
        <w:fldChar w:fldCharType="begin"/>
      </w:r>
      <w:r>
        <w:instrText xml:space="preserve"> PAGEREF _Toc192854693 \h </w:instrText>
      </w:r>
      <w:r>
        <w:fldChar w:fldCharType="separate"/>
      </w:r>
      <w:r w:rsidR="00D44EE7">
        <w:t>24</w:t>
      </w:r>
      <w:r>
        <w:fldChar w:fldCharType="end"/>
      </w:r>
    </w:p>
    <w:p w14:paraId="77CFBE4B" w14:textId="0026152F" w:rsidR="005F629F" w:rsidRDefault="005F629F">
      <w:pPr>
        <w:pStyle w:val="TOC4"/>
        <w:rPr>
          <w:rFonts w:asciiTheme="minorHAnsi" w:eastAsiaTheme="minorEastAsia" w:hAnsiTheme="minorHAnsi" w:cstheme="minorBidi"/>
          <w:kern w:val="2"/>
          <w:sz w:val="24"/>
          <w:szCs w:val="24"/>
          <w:lang w:eastAsia="en-AU"/>
          <w14:ligatures w14:val="standardContextual"/>
        </w:rPr>
      </w:pPr>
      <w:r>
        <w:t>5.4 Funeral Bond (only available for Resolution Payments of $1,000 or more)</w:t>
      </w:r>
      <w:r>
        <w:tab/>
      </w:r>
      <w:r>
        <w:fldChar w:fldCharType="begin"/>
      </w:r>
      <w:r>
        <w:instrText xml:space="preserve"> PAGEREF _Toc192854694 \h </w:instrText>
      </w:r>
      <w:r>
        <w:fldChar w:fldCharType="separate"/>
      </w:r>
      <w:r w:rsidR="00D44EE7">
        <w:t>24</w:t>
      </w:r>
      <w:r>
        <w:fldChar w:fldCharType="end"/>
      </w:r>
    </w:p>
    <w:p w14:paraId="77C44671" w14:textId="46E0AAC6" w:rsidR="005F629F" w:rsidRDefault="005F629F">
      <w:pPr>
        <w:pStyle w:val="TOC4"/>
        <w:rPr>
          <w:rFonts w:asciiTheme="minorHAnsi" w:eastAsiaTheme="minorEastAsia" w:hAnsiTheme="minorHAnsi" w:cstheme="minorBidi"/>
          <w:kern w:val="2"/>
          <w:sz w:val="24"/>
          <w:szCs w:val="24"/>
          <w:lang w:eastAsia="en-AU"/>
          <w14:ligatures w14:val="standardContextual"/>
        </w:rPr>
      </w:pPr>
      <w:r>
        <w:t>5.5 Cash Payment</w:t>
      </w:r>
      <w:r>
        <w:tab/>
      </w:r>
      <w:r>
        <w:fldChar w:fldCharType="begin"/>
      </w:r>
      <w:r>
        <w:instrText xml:space="preserve"> PAGEREF _Toc192854695 \h </w:instrText>
      </w:r>
      <w:r>
        <w:fldChar w:fldCharType="separate"/>
      </w:r>
      <w:r w:rsidR="00D44EE7">
        <w:t>25</w:t>
      </w:r>
      <w:r>
        <w:fldChar w:fldCharType="end"/>
      </w:r>
    </w:p>
    <w:p w14:paraId="3FCF5F5A" w14:textId="23FA19F7" w:rsidR="005F629F" w:rsidRDefault="005F629F">
      <w:pPr>
        <w:pStyle w:val="TOC4"/>
        <w:rPr>
          <w:rFonts w:asciiTheme="minorHAnsi" w:eastAsiaTheme="minorEastAsia" w:hAnsiTheme="minorHAnsi" w:cstheme="minorBidi"/>
          <w:kern w:val="2"/>
          <w:sz w:val="24"/>
          <w:szCs w:val="24"/>
          <w:lang w:eastAsia="en-AU"/>
          <w14:ligatures w14:val="standardContextual"/>
        </w:rPr>
      </w:pPr>
      <w:r>
        <w:t>5.6 Financial Counselling (only available for Resolution Payments of $1,000 or more)</w:t>
      </w:r>
      <w:r>
        <w:tab/>
      </w:r>
      <w:r>
        <w:fldChar w:fldCharType="begin"/>
      </w:r>
      <w:r>
        <w:instrText xml:space="preserve"> PAGEREF _Toc192854696 \h </w:instrText>
      </w:r>
      <w:r>
        <w:fldChar w:fldCharType="separate"/>
      </w:r>
      <w:r w:rsidR="00D44EE7">
        <w:t>25</w:t>
      </w:r>
      <w:r>
        <w:fldChar w:fldCharType="end"/>
      </w:r>
    </w:p>
    <w:p w14:paraId="1189D4BE" w14:textId="68C7976C" w:rsidR="005F629F" w:rsidRDefault="005F629F">
      <w:pPr>
        <w:pStyle w:val="TOC4"/>
        <w:rPr>
          <w:rFonts w:asciiTheme="minorHAnsi" w:eastAsiaTheme="minorEastAsia" w:hAnsiTheme="minorHAnsi" w:cstheme="minorBidi"/>
          <w:kern w:val="2"/>
          <w:sz w:val="24"/>
          <w:szCs w:val="24"/>
          <w:lang w:eastAsia="en-AU"/>
          <w14:ligatures w14:val="standardContextual"/>
        </w:rPr>
      </w:pPr>
      <w:r>
        <w:t>5.7 Multiple Eligible Policies</w:t>
      </w:r>
      <w:r>
        <w:tab/>
      </w:r>
      <w:r>
        <w:fldChar w:fldCharType="begin"/>
      </w:r>
      <w:r>
        <w:instrText xml:space="preserve"> PAGEREF _Toc192854697 \h </w:instrText>
      </w:r>
      <w:r>
        <w:fldChar w:fldCharType="separate"/>
      </w:r>
      <w:r w:rsidR="00D44EE7">
        <w:t>25</w:t>
      </w:r>
      <w:r>
        <w:fldChar w:fldCharType="end"/>
      </w:r>
    </w:p>
    <w:p w14:paraId="6FB336B7" w14:textId="107DCC66" w:rsidR="005F629F" w:rsidRDefault="005F629F">
      <w:pPr>
        <w:pStyle w:val="TOC4"/>
        <w:rPr>
          <w:rFonts w:asciiTheme="minorHAnsi" w:eastAsiaTheme="minorEastAsia" w:hAnsiTheme="minorHAnsi" w:cstheme="minorBidi"/>
          <w:kern w:val="2"/>
          <w:sz w:val="24"/>
          <w:szCs w:val="24"/>
          <w:lang w:eastAsia="en-AU"/>
          <w14:ligatures w14:val="standardContextual"/>
        </w:rPr>
      </w:pPr>
      <w:r>
        <w:t>5.8 Exclusions</w:t>
      </w:r>
      <w:r>
        <w:tab/>
      </w:r>
      <w:r>
        <w:fldChar w:fldCharType="begin"/>
      </w:r>
      <w:r>
        <w:instrText xml:space="preserve"> PAGEREF _Toc192854698 \h </w:instrText>
      </w:r>
      <w:r>
        <w:fldChar w:fldCharType="separate"/>
      </w:r>
      <w:r w:rsidR="00D44EE7">
        <w:t>26</w:t>
      </w:r>
      <w:r>
        <w:fldChar w:fldCharType="end"/>
      </w:r>
    </w:p>
    <w:p w14:paraId="49470570" w14:textId="23DB16A6" w:rsidR="005F629F" w:rsidRDefault="005F629F">
      <w:pPr>
        <w:pStyle w:val="TOC4"/>
        <w:rPr>
          <w:rFonts w:asciiTheme="minorHAnsi" w:eastAsiaTheme="minorEastAsia" w:hAnsiTheme="minorHAnsi" w:cstheme="minorBidi"/>
          <w:kern w:val="2"/>
          <w:sz w:val="24"/>
          <w:szCs w:val="24"/>
          <w:lang w:eastAsia="en-AU"/>
          <w14:ligatures w14:val="standardContextual"/>
        </w:rPr>
      </w:pPr>
      <w:r>
        <w:t>5.8.1 Where the value of a Resolution Payment is less than $1,000</w:t>
      </w:r>
      <w:r>
        <w:tab/>
      </w:r>
      <w:r>
        <w:fldChar w:fldCharType="begin"/>
      </w:r>
      <w:r>
        <w:instrText xml:space="preserve"> PAGEREF _Toc192854699 \h </w:instrText>
      </w:r>
      <w:r>
        <w:fldChar w:fldCharType="separate"/>
      </w:r>
      <w:r w:rsidR="00D44EE7">
        <w:t>26</w:t>
      </w:r>
      <w:r>
        <w:fldChar w:fldCharType="end"/>
      </w:r>
    </w:p>
    <w:p w14:paraId="44A87660" w14:textId="5BFC764B"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_Toc192854700 \h </w:instrText>
      </w:r>
      <w:r>
        <w:rPr>
          <w:noProof/>
        </w:rPr>
      </w:r>
      <w:r>
        <w:rPr>
          <w:noProof/>
        </w:rPr>
        <w:fldChar w:fldCharType="separate"/>
      </w:r>
      <w:r w:rsidR="00D44EE7">
        <w:rPr>
          <w:noProof/>
        </w:rPr>
        <w:t>27</w:t>
      </w:r>
      <w:r>
        <w:rPr>
          <w:noProof/>
        </w:rPr>
        <w:fldChar w:fldCharType="end"/>
      </w:r>
    </w:p>
    <w:p w14:paraId="0DD20ECE" w14:textId="2D4ED621" w:rsidR="005F629F" w:rsidRDefault="005F629F">
      <w:pPr>
        <w:pStyle w:val="TOC4"/>
        <w:rPr>
          <w:rFonts w:asciiTheme="minorHAnsi" w:eastAsiaTheme="minorEastAsia" w:hAnsiTheme="minorHAnsi" w:cstheme="minorBidi"/>
          <w:kern w:val="2"/>
          <w:sz w:val="24"/>
          <w:szCs w:val="24"/>
          <w:lang w:eastAsia="en-AU"/>
          <w14:ligatures w14:val="standardContextual"/>
        </w:rPr>
      </w:pPr>
      <w:r>
        <w:t>6.1 Eligible grant activities</w:t>
      </w:r>
      <w:r>
        <w:tab/>
      </w:r>
      <w:r>
        <w:fldChar w:fldCharType="begin"/>
      </w:r>
      <w:r>
        <w:instrText xml:space="preserve"> PAGEREF _Toc192854701 \h </w:instrText>
      </w:r>
      <w:r>
        <w:fldChar w:fldCharType="separate"/>
      </w:r>
      <w:r w:rsidR="00D44EE7">
        <w:t>27</w:t>
      </w:r>
      <w:r>
        <w:fldChar w:fldCharType="end"/>
      </w:r>
    </w:p>
    <w:p w14:paraId="4E8EA4B7" w14:textId="0513E26B" w:rsidR="005F629F" w:rsidRDefault="005F629F">
      <w:pPr>
        <w:pStyle w:val="TOC4"/>
        <w:rPr>
          <w:rFonts w:asciiTheme="minorHAnsi" w:eastAsiaTheme="minorEastAsia" w:hAnsiTheme="minorHAnsi" w:cstheme="minorBidi"/>
          <w:kern w:val="2"/>
          <w:sz w:val="24"/>
          <w:szCs w:val="24"/>
          <w:lang w:eastAsia="en-AU"/>
          <w14:ligatures w14:val="standardContextual"/>
        </w:rPr>
      </w:pPr>
      <w:r w:rsidRPr="005116A2">
        <w:rPr>
          <w:rFonts w:eastAsiaTheme="minorHAnsi"/>
        </w:rPr>
        <w:t>6.1.1 Funeral Bond</w:t>
      </w:r>
      <w:r>
        <w:tab/>
      </w:r>
      <w:r>
        <w:fldChar w:fldCharType="begin"/>
      </w:r>
      <w:r>
        <w:instrText xml:space="preserve"> PAGEREF _Toc192854702 \h </w:instrText>
      </w:r>
      <w:r>
        <w:fldChar w:fldCharType="separate"/>
      </w:r>
      <w:r w:rsidR="00D44EE7">
        <w:t>27</w:t>
      </w:r>
      <w:r>
        <w:fldChar w:fldCharType="end"/>
      </w:r>
    </w:p>
    <w:p w14:paraId="5151DCF1" w14:textId="7E764232" w:rsidR="005F629F" w:rsidRDefault="005F629F">
      <w:pPr>
        <w:pStyle w:val="TOC4"/>
        <w:rPr>
          <w:rFonts w:asciiTheme="minorHAnsi" w:eastAsiaTheme="minorEastAsia" w:hAnsiTheme="minorHAnsi" w:cstheme="minorBidi"/>
          <w:kern w:val="2"/>
          <w:sz w:val="24"/>
          <w:szCs w:val="24"/>
          <w:lang w:eastAsia="en-AU"/>
          <w14:ligatures w14:val="standardContextual"/>
        </w:rPr>
      </w:pPr>
      <w:r w:rsidRPr="005116A2">
        <w:rPr>
          <w:rFonts w:eastAsiaTheme="minorHAnsi"/>
        </w:rPr>
        <w:lastRenderedPageBreak/>
        <w:t>6.1.2 Cash Payment</w:t>
      </w:r>
      <w:r>
        <w:tab/>
      </w:r>
      <w:r>
        <w:fldChar w:fldCharType="begin"/>
      </w:r>
      <w:r>
        <w:instrText xml:space="preserve"> PAGEREF _Toc192854703 \h </w:instrText>
      </w:r>
      <w:r>
        <w:fldChar w:fldCharType="separate"/>
      </w:r>
      <w:r w:rsidR="00D44EE7">
        <w:t>27</w:t>
      </w:r>
      <w:r>
        <w:fldChar w:fldCharType="end"/>
      </w:r>
    </w:p>
    <w:p w14:paraId="4C95E8EF" w14:textId="506AA736"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_Toc192854704 \h </w:instrText>
      </w:r>
      <w:r>
        <w:rPr>
          <w:noProof/>
        </w:rPr>
      </w:r>
      <w:r>
        <w:rPr>
          <w:noProof/>
        </w:rPr>
        <w:fldChar w:fldCharType="separate"/>
      </w:r>
      <w:r w:rsidR="00D44EE7">
        <w:rPr>
          <w:noProof/>
        </w:rPr>
        <w:t>28</w:t>
      </w:r>
      <w:r>
        <w:rPr>
          <w:noProof/>
        </w:rPr>
        <w:fldChar w:fldCharType="end"/>
      </w:r>
    </w:p>
    <w:p w14:paraId="2E15FB6E" w14:textId="068831B1" w:rsidR="005F629F" w:rsidRDefault="005F629F">
      <w:pPr>
        <w:pStyle w:val="TOC4"/>
        <w:rPr>
          <w:rFonts w:asciiTheme="minorHAnsi" w:eastAsiaTheme="minorEastAsia" w:hAnsiTheme="minorHAnsi" w:cstheme="minorBidi"/>
          <w:kern w:val="2"/>
          <w:sz w:val="24"/>
          <w:szCs w:val="24"/>
          <w:lang w:eastAsia="en-AU"/>
          <w14:ligatures w14:val="standardContextual"/>
        </w:rPr>
      </w:pPr>
      <w:r>
        <w:t>7.1 Application through Services Australia</w:t>
      </w:r>
      <w:r>
        <w:tab/>
      </w:r>
      <w:r>
        <w:fldChar w:fldCharType="begin"/>
      </w:r>
      <w:r>
        <w:instrText xml:space="preserve"> PAGEREF _Toc192854705 \h </w:instrText>
      </w:r>
      <w:r>
        <w:fldChar w:fldCharType="separate"/>
      </w:r>
      <w:r w:rsidR="00D44EE7">
        <w:t>28</w:t>
      </w:r>
      <w:r>
        <w:fldChar w:fldCharType="end"/>
      </w:r>
    </w:p>
    <w:p w14:paraId="1C5B864D" w14:textId="0463CFD8" w:rsidR="005F629F" w:rsidRDefault="005F629F">
      <w:pPr>
        <w:pStyle w:val="TOC4"/>
        <w:rPr>
          <w:rFonts w:asciiTheme="minorHAnsi" w:eastAsiaTheme="minorEastAsia" w:hAnsiTheme="minorHAnsi" w:cstheme="minorBidi"/>
          <w:kern w:val="2"/>
          <w:sz w:val="24"/>
          <w:szCs w:val="24"/>
          <w:lang w:eastAsia="en-AU"/>
          <w14:ligatures w14:val="standardContextual"/>
        </w:rPr>
      </w:pPr>
      <w:r>
        <w:t>7.1.1 Outbound contact – Services Australia contacts the Applicant</w:t>
      </w:r>
      <w:r>
        <w:tab/>
      </w:r>
      <w:r>
        <w:fldChar w:fldCharType="begin"/>
      </w:r>
      <w:r>
        <w:instrText xml:space="preserve"> PAGEREF _Toc192854706 \h </w:instrText>
      </w:r>
      <w:r>
        <w:fldChar w:fldCharType="separate"/>
      </w:r>
      <w:r w:rsidR="00D44EE7">
        <w:t>28</w:t>
      </w:r>
      <w:r>
        <w:fldChar w:fldCharType="end"/>
      </w:r>
    </w:p>
    <w:p w14:paraId="7E3BFB8E" w14:textId="3D2476A6" w:rsidR="005F629F" w:rsidRDefault="005F629F">
      <w:pPr>
        <w:pStyle w:val="TOC4"/>
        <w:rPr>
          <w:rFonts w:asciiTheme="minorHAnsi" w:eastAsiaTheme="minorEastAsia" w:hAnsiTheme="minorHAnsi" w:cstheme="minorBidi"/>
          <w:kern w:val="2"/>
          <w:sz w:val="24"/>
          <w:szCs w:val="24"/>
          <w:lang w:eastAsia="en-AU"/>
          <w14:ligatures w14:val="standardContextual"/>
        </w:rPr>
      </w:pPr>
      <w:r w:rsidRPr="005116A2">
        <w:rPr>
          <w:rFonts w:eastAsiaTheme="minorHAnsi"/>
        </w:rPr>
        <w:t xml:space="preserve">7.1.2 </w:t>
      </w:r>
      <w:r>
        <w:t>Inbound contact – The Applicant contacts Services Australia.</w:t>
      </w:r>
      <w:r>
        <w:tab/>
      </w:r>
      <w:r>
        <w:fldChar w:fldCharType="begin"/>
      </w:r>
      <w:r>
        <w:instrText xml:space="preserve"> PAGEREF _Toc192854707 \h </w:instrText>
      </w:r>
      <w:r>
        <w:fldChar w:fldCharType="separate"/>
      </w:r>
      <w:r w:rsidR="00D44EE7">
        <w:t>28</w:t>
      </w:r>
      <w:r>
        <w:fldChar w:fldCharType="end"/>
      </w:r>
    </w:p>
    <w:p w14:paraId="5E2E70A5" w14:textId="0732FFDA" w:rsidR="005F629F" w:rsidRDefault="005F629F">
      <w:pPr>
        <w:pStyle w:val="TOC4"/>
        <w:rPr>
          <w:rFonts w:asciiTheme="minorHAnsi" w:eastAsiaTheme="minorEastAsia" w:hAnsiTheme="minorHAnsi" w:cstheme="minorBidi"/>
          <w:kern w:val="2"/>
          <w:sz w:val="24"/>
          <w:szCs w:val="24"/>
          <w:lang w:eastAsia="en-AU"/>
          <w14:ligatures w14:val="standardContextual"/>
        </w:rPr>
      </w:pPr>
      <w:r w:rsidRPr="005116A2">
        <w:rPr>
          <w:rFonts w:eastAsiaTheme="minorHAnsi"/>
        </w:rPr>
        <w:t>7.2 Case management</w:t>
      </w:r>
      <w:r>
        <w:tab/>
      </w:r>
      <w:r>
        <w:fldChar w:fldCharType="begin"/>
      </w:r>
      <w:r>
        <w:instrText xml:space="preserve"> PAGEREF _Toc192854708 \h </w:instrText>
      </w:r>
      <w:r>
        <w:fldChar w:fldCharType="separate"/>
      </w:r>
      <w:r w:rsidR="00D44EE7">
        <w:t>28</w:t>
      </w:r>
      <w:r>
        <w:fldChar w:fldCharType="end"/>
      </w:r>
    </w:p>
    <w:p w14:paraId="36A43FBC" w14:textId="44561B7E" w:rsidR="005F629F" w:rsidRDefault="005F629F">
      <w:pPr>
        <w:pStyle w:val="TOC4"/>
        <w:rPr>
          <w:rFonts w:asciiTheme="minorHAnsi" w:eastAsiaTheme="minorEastAsia" w:hAnsiTheme="minorHAnsi" w:cstheme="minorBidi"/>
          <w:kern w:val="2"/>
          <w:sz w:val="24"/>
          <w:szCs w:val="24"/>
          <w:lang w:eastAsia="en-AU"/>
          <w14:ligatures w14:val="standardContextual"/>
        </w:rPr>
      </w:pPr>
      <w:r w:rsidRPr="005116A2">
        <w:rPr>
          <w:rFonts w:eastAsiaTheme="minorHAnsi"/>
        </w:rPr>
        <w:t>7.3 Assistance Nominee</w:t>
      </w:r>
      <w:r>
        <w:tab/>
      </w:r>
      <w:r>
        <w:fldChar w:fldCharType="begin"/>
      </w:r>
      <w:r>
        <w:instrText xml:space="preserve"> PAGEREF _Toc192854709 \h </w:instrText>
      </w:r>
      <w:r>
        <w:fldChar w:fldCharType="separate"/>
      </w:r>
      <w:r w:rsidR="00D44EE7">
        <w:t>29</w:t>
      </w:r>
      <w:r>
        <w:fldChar w:fldCharType="end"/>
      </w:r>
    </w:p>
    <w:p w14:paraId="562DE850" w14:textId="0B6A4A07" w:rsidR="005F629F" w:rsidRDefault="005F629F">
      <w:pPr>
        <w:pStyle w:val="TOC4"/>
        <w:rPr>
          <w:rFonts w:asciiTheme="minorHAnsi" w:eastAsiaTheme="minorEastAsia" w:hAnsiTheme="minorHAnsi" w:cstheme="minorBidi"/>
          <w:kern w:val="2"/>
          <w:sz w:val="24"/>
          <w:szCs w:val="24"/>
          <w:lang w:eastAsia="en-AU"/>
          <w14:ligatures w14:val="standardContextual"/>
        </w:rPr>
      </w:pPr>
      <w:r w:rsidRPr="005116A2">
        <w:rPr>
          <w:rFonts w:eastAsiaTheme="minorHAnsi"/>
        </w:rPr>
        <w:t>7.4 Legal Nominee</w:t>
      </w:r>
      <w:r>
        <w:tab/>
      </w:r>
      <w:r>
        <w:fldChar w:fldCharType="begin"/>
      </w:r>
      <w:r>
        <w:instrText xml:space="preserve"> PAGEREF _Toc192854710 \h </w:instrText>
      </w:r>
      <w:r>
        <w:fldChar w:fldCharType="separate"/>
      </w:r>
      <w:r w:rsidR="00D44EE7">
        <w:t>29</w:t>
      </w:r>
      <w:r>
        <w:fldChar w:fldCharType="end"/>
      </w:r>
    </w:p>
    <w:p w14:paraId="3A3616CF" w14:textId="1F6302D3" w:rsidR="005F629F" w:rsidRDefault="005F629F">
      <w:pPr>
        <w:pStyle w:val="TOC4"/>
        <w:rPr>
          <w:rFonts w:asciiTheme="minorHAnsi" w:eastAsiaTheme="minorEastAsia" w:hAnsiTheme="minorHAnsi" w:cstheme="minorBidi"/>
          <w:kern w:val="2"/>
          <w:sz w:val="24"/>
          <w:szCs w:val="24"/>
          <w:lang w:eastAsia="en-AU"/>
          <w14:ligatures w14:val="standardContextual"/>
        </w:rPr>
      </w:pPr>
      <w:r w:rsidRPr="005116A2">
        <w:rPr>
          <w:rFonts w:eastAsiaTheme="minorHAnsi"/>
        </w:rPr>
        <w:t>7.5 Documentation</w:t>
      </w:r>
      <w:r>
        <w:tab/>
      </w:r>
      <w:r>
        <w:fldChar w:fldCharType="begin"/>
      </w:r>
      <w:r>
        <w:instrText xml:space="preserve"> PAGEREF _Toc192854711 \h </w:instrText>
      </w:r>
      <w:r>
        <w:fldChar w:fldCharType="separate"/>
      </w:r>
      <w:r w:rsidR="00D44EE7">
        <w:t>30</w:t>
      </w:r>
      <w:r>
        <w:fldChar w:fldCharType="end"/>
      </w:r>
    </w:p>
    <w:p w14:paraId="4815E38F" w14:textId="4E1A4B48" w:rsidR="005F629F" w:rsidRDefault="005F629F">
      <w:pPr>
        <w:pStyle w:val="TOC4"/>
        <w:rPr>
          <w:rFonts w:asciiTheme="minorHAnsi" w:eastAsiaTheme="minorEastAsia" w:hAnsiTheme="minorHAnsi" w:cstheme="minorBidi"/>
          <w:kern w:val="2"/>
          <w:sz w:val="24"/>
          <w:szCs w:val="24"/>
          <w:lang w:eastAsia="en-AU"/>
          <w14:ligatures w14:val="standardContextual"/>
        </w:rPr>
      </w:pPr>
      <w:r>
        <w:t>7.6 Required documentation</w:t>
      </w:r>
      <w:r>
        <w:tab/>
      </w:r>
      <w:r>
        <w:fldChar w:fldCharType="begin"/>
      </w:r>
      <w:r>
        <w:instrText xml:space="preserve"> PAGEREF _Toc192854712 \h </w:instrText>
      </w:r>
      <w:r>
        <w:fldChar w:fldCharType="separate"/>
      </w:r>
      <w:r w:rsidR="00D44EE7">
        <w:t>30</w:t>
      </w:r>
      <w:r>
        <w:fldChar w:fldCharType="end"/>
      </w:r>
    </w:p>
    <w:p w14:paraId="0AC7AF0F" w14:textId="28C5225E" w:rsidR="005F629F" w:rsidRDefault="005F629F">
      <w:pPr>
        <w:pStyle w:val="TOC4"/>
        <w:rPr>
          <w:rFonts w:asciiTheme="minorHAnsi" w:eastAsiaTheme="minorEastAsia" w:hAnsiTheme="minorHAnsi" w:cstheme="minorBidi"/>
          <w:kern w:val="2"/>
          <w:sz w:val="24"/>
          <w:szCs w:val="24"/>
          <w:lang w:eastAsia="en-AU"/>
          <w14:ligatures w14:val="standardContextual"/>
        </w:rPr>
      </w:pPr>
      <w:r>
        <w:t>7.6.1 If you have already been assessed as eligible and have a customer record</w:t>
      </w:r>
      <w:r>
        <w:tab/>
      </w:r>
      <w:r>
        <w:fldChar w:fldCharType="begin"/>
      </w:r>
      <w:r>
        <w:instrText xml:space="preserve"> PAGEREF _Toc192854713 \h </w:instrText>
      </w:r>
      <w:r>
        <w:fldChar w:fldCharType="separate"/>
      </w:r>
      <w:r w:rsidR="00D44EE7">
        <w:t>30</w:t>
      </w:r>
      <w:r>
        <w:fldChar w:fldCharType="end"/>
      </w:r>
    </w:p>
    <w:p w14:paraId="29937837" w14:textId="5B3544AA" w:rsidR="005F629F" w:rsidRDefault="005F629F">
      <w:pPr>
        <w:pStyle w:val="TOC4"/>
        <w:rPr>
          <w:rFonts w:asciiTheme="minorHAnsi" w:eastAsiaTheme="minorEastAsia" w:hAnsiTheme="minorHAnsi" w:cstheme="minorBidi"/>
          <w:kern w:val="2"/>
          <w:sz w:val="24"/>
          <w:szCs w:val="24"/>
          <w:lang w:eastAsia="en-AU"/>
          <w14:ligatures w14:val="standardContextual"/>
        </w:rPr>
      </w:pPr>
      <w:r>
        <w:t>7.6.2 If you have not already been assessed as eligible</w:t>
      </w:r>
      <w:r>
        <w:tab/>
      </w:r>
      <w:r>
        <w:fldChar w:fldCharType="begin"/>
      </w:r>
      <w:r>
        <w:instrText xml:space="preserve"> PAGEREF _Toc192854714 \h </w:instrText>
      </w:r>
      <w:r>
        <w:fldChar w:fldCharType="separate"/>
      </w:r>
      <w:r w:rsidR="00D44EE7">
        <w:t>30</w:t>
      </w:r>
      <w:r>
        <w:fldChar w:fldCharType="end"/>
      </w:r>
    </w:p>
    <w:p w14:paraId="19779E70" w14:textId="542BECF8" w:rsidR="005F629F" w:rsidRDefault="005F629F">
      <w:pPr>
        <w:pStyle w:val="TOC4"/>
        <w:rPr>
          <w:rFonts w:asciiTheme="minorHAnsi" w:eastAsiaTheme="minorEastAsia" w:hAnsiTheme="minorHAnsi" w:cstheme="minorBidi"/>
          <w:kern w:val="2"/>
          <w:sz w:val="24"/>
          <w:szCs w:val="24"/>
          <w:lang w:eastAsia="en-AU"/>
          <w14:ligatures w14:val="standardContextual"/>
        </w:rPr>
      </w:pPr>
      <w:r>
        <w:t>7.6.3 If you do not have a customer record</w:t>
      </w:r>
      <w:r>
        <w:tab/>
      </w:r>
      <w:r>
        <w:fldChar w:fldCharType="begin"/>
      </w:r>
      <w:r>
        <w:instrText xml:space="preserve"> PAGEREF _Toc192854715 \h </w:instrText>
      </w:r>
      <w:r>
        <w:fldChar w:fldCharType="separate"/>
      </w:r>
      <w:r w:rsidR="00D44EE7">
        <w:t>30</w:t>
      </w:r>
      <w:r>
        <w:fldChar w:fldCharType="end"/>
      </w:r>
    </w:p>
    <w:p w14:paraId="1D05FAF8" w14:textId="01ED5556" w:rsidR="005F629F" w:rsidRDefault="005F629F">
      <w:pPr>
        <w:pStyle w:val="TOC4"/>
        <w:rPr>
          <w:rFonts w:asciiTheme="minorHAnsi" w:eastAsiaTheme="minorEastAsia" w:hAnsiTheme="minorHAnsi" w:cstheme="minorBidi"/>
          <w:kern w:val="2"/>
          <w:sz w:val="24"/>
          <w:szCs w:val="24"/>
          <w:lang w:eastAsia="en-AU"/>
          <w14:ligatures w14:val="standardContextual"/>
        </w:rPr>
      </w:pPr>
      <w:r>
        <w:t>7.6.4 How to provide documents</w:t>
      </w:r>
      <w:r>
        <w:tab/>
      </w:r>
      <w:r>
        <w:fldChar w:fldCharType="begin"/>
      </w:r>
      <w:r>
        <w:instrText xml:space="preserve"> PAGEREF _Toc192854716 \h </w:instrText>
      </w:r>
      <w:r>
        <w:fldChar w:fldCharType="separate"/>
      </w:r>
      <w:r w:rsidR="00D44EE7">
        <w:t>31</w:t>
      </w:r>
      <w:r>
        <w:fldChar w:fldCharType="end"/>
      </w:r>
    </w:p>
    <w:p w14:paraId="0979AC20" w14:textId="6349DC9D" w:rsidR="005F629F" w:rsidRDefault="005F629F">
      <w:pPr>
        <w:pStyle w:val="TOC4"/>
        <w:rPr>
          <w:rFonts w:asciiTheme="minorHAnsi" w:eastAsiaTheme="minorEastAsia" w:hAnsiTheme="minorHAnsi" w:cstheme="minorBidi"/>
          <w:kern w:val="2"/>
          <w:sz w:val="24"/>
          <w:szCs w:val="24"/>
          <w:lang w:eastAsia="en-AU"/>
          <w14:ligatures w14:val="standardContextual"/>
        </w:rPr>
      </w:pPr>
      <w:r>
        <w:t>7.7 Timing of grant opportunity processes</w:t>
      </w:r>
      <w:r>
        <w:tab/>
      </w:r>
      <w:r>
        <w:fldChar w:fldCharType="begin"/>
      </w:r>
      <w:r>
        <w:instrText xml:space="preserve"> PAGEREF _Toc192854717 \h </w:instrText>
      </w:r>
      <w:r>
        <w:fldChar w:fldCharType="separate"/>
      </w:r>
      <w:r w:rsidR="00D44EE7">
        <w:t>31</w:t>
      </w:r>
      <w:r>
        <w:fldChar w:fldCharType="end"/>
      </w:r>
    </w:p>
    <w:p w14:paraId="1BCD0BAA" w14:textId="0269F0DC" w:rsidR="005F629F" w:rsidRDefault="005F629F">
      <w:pPr>
        <w:pStyle w:val="TOC4"/>
        <w:rPr>
          <w:rFonts w:asciiTheme="minorHAnsi" w:eastAsiaTheme="minorEastAsia" w:hAnsiTheme="minorHAnsi" w:cstheme="minorBidi"/>
          <w:kern w:val="2"/>
          <w:sz w:val="24"/>
          <w:szCs w:val="24"/>
          <w:lang w:eastAsia="en-AU"/>
          <w14:ligatures w14:val="standardContextual"/>
        </w:rPr>
      </w:pPr>
      <w:r>
        <w:t>7.8 Questions during the application process</w:t>
      </w:r>
      <w:r>
        <w:tab/>
      </w:r>
      <w:r>
        <w:fldChar w:fldCharType="begin"/>
      </w:r>
      <w:r>
        <w:instrText xml:space="preserve"> PAGEREF _Toc192854718 \h </w:instrText>
      </w:r>
      <w:r>
        <w:fldChar w:fldCharType="separate"/>
      </w:r>
      <w:r w:rsidR="00D44EE7">
        <w:t>31</w:t>
      </w:r>
      <w:r>
        <w:fldChar w:fldCharType="end"/>
      </w:r>
    </w:p>
    <w:p w14:paraId="2445298A" w14:textId="6EE858EA"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_Toc192854719 \h </w:instrText>
      </w:r>
      <w:r>
        <w:rPr>
          <w:noProof/>
        </w:rPr>
      </w:r>
      <w:r>
        <w:rPr>
          <w:noProof/>
        </w:rPr>
        <w:fldChar w:fldCharType="separate"/>
      </w:r>
      <w:r w:rsidR="00D44EE7">
        <w:rPr>
          <w:noProof/>
        </w:rPr>
        <w:t>32</w:t>
      </w:r>
      <w:r>
        <w:rPr>
          <w:noProof/>
        </w:rPr>
        <w:fldChar w:fldCharType="end"/>
      </w:r>
    </w:p>
    <w:p w14:paraId="0C575021" w14:textId="614B6766" w:rsidR="005F629F" w:rsidRDefault="005F629F">
      <w:pPr>
        <w:pStyle w:val="TOC4"/>
        <w:rPr>
          <w:rFonts w:asciiTheme="minorHAnsi" w:eastAsiaTheme="minorEastAsia" w:hAnsiTheme="minorHAnsi" w:cstheme="minorBidi"/>
          <w:kern w:val="2"/>
          <w:sz w:val="24"/>
          <w:szCs w:val="24"/>
          <w:lang w:eastAsia="en-AU"/>
          <w14:ligatures w14:val="standardContextual"/>
        </w:rPr>
      </w:pPr>
      <w:r>
        <w:t>8.1 Who will approve grants?</w:t>
      </w:r>
      <w:r>
        <w:tab/>
      </w:r>
      <w:r>
        <w:fldChar w:fldCharType="begin"/>
      </w:r>
      <w:r>
        <w:instrText xml:space="preserve"> PAGEREF _Toc192854720 \h </w:instrText>
      </w:r>
      <w:r>
        <w:fldChar w:fldCharType="separate"/>
      </w:r>
      <w:r w:rsidR="00D44EE7">
        <w:t>32</w:t>
      </w:r>
      <w:r>
        <w:fldChar w:fldCharType="end"/>
      </w:r>
    </w:p>
    <w:p w14:paraId="0CA9AFEC" w14:textId="0A2DF64E" w:rsidR="005F629F" w:rsidRDefault="005F629F">
      <w:pPr>
        <w:pStyle w:val="TOC4"/>
        <w:rPr>
          <w:rFonts w:asciiTheme="minorHAnsi" w:eastAsiaTheme="minorEastAsia" w:hAnsiTheme="minorHAnsi" w:cstheme="minorBidi"/>
          <w:kern w:val="2"/>
          <w:sz w:val="24"/>
          <w:szCs w:val="24"/>
          <w:lang w:eastAsia="en-AU"/>
          <w14:ligatures w14:val="standardContextual"/>
        </w:rPr>
      </w:pPr>
      <w:r>
        <w:t>8.2 Notification of application outcomes</w:t>
      </w:r>
      <w:r>
        <w:tab/>
      </w:r>
      <w:r>
        <w:fldChar w:fldCharType="begin"/>
      </w:r>
      <w:r>
        <w:instrText xml:space="preserve"> PAGEREF _Toc192854721 \h </w:instrText>
      </w:r>
      <w:r>
        <w:fldChar w:fldCharType="separate"/>
      </w:r>
      <w:r w:rsidR="00D44EE7">
        <w:t>32</w:t>
      </w:r>
      <w:r>
        <w:fldChar w:fldCharType="end"/>
      </w:r>
    </w:p>
    <w:p w14:paraId="64CEB178" w14:textId="0A8D61CC"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Internal review</w:t>
      </w:r>
      <w:r>
        <w:rPr>
          <w:noProof/>
        </w:rPr>
        <w:tab/>
      </w:r>
      <w:r>
        <w:rPr>
          <w:noProof/>
        </w:rPr>
        <w:fldChar w:fldCharType="begin"/>
      </w:r>
      <w:r>
        <w:rPr>
          <w:noProof/>
        </w:rPr>
        <w:instrText xml:space="preserve"> PAGEREF _Toc192854722 \h </w:instrText>
      </w:r>
      <w:r>
        <w:rPr>
          <w:noProof/>
        </w:rPr>
      </w:r>
      <w:r>
        <w:rPr>
          <w:noProof/>
        </w:rPr>
        <w:fldChar w:fldCharType="separate"/>
      </w:r>
      <w:r w:rsidR="00D44EE7">
        <w:rPr>
          <w:noProof/>
        </w:rPr>
        <w:t>33</w:t>
      </w:r>
      <w:r>
        <w:rPr>
          <w:noProof/>
        </w:rPr>
        <w:fldChar w:fldCharType="end"/>
      </w:r>
    </w:p>
    <w:p w14:paraId="687B4665" w14:textId="6CE8BAFC" w:rsidR="005F629F" w:rsidRDefault="005F629F">
      <w:pPr>
        <w:pStyle w:val="TOC4"/>
        <w:rPr>
          <w:rFonts w:asciiTheme="minorHAnsi" w:eastAsiaTheme="minorEastAsia" w:hAnsiTheme="minorHAnsi" w:cstheme="minorBidi"/>
          <w:kern w:val="2"/>
          <w:sz w:val="24"/>
          <w:szCs w:val="24"/>
          <w:lang w:eastAsia="en-AU"/>
          <w14:ligatures w14:val="standardContextual"/>
        </w:rPr>
      </w:pPr>
      <w:r>
        <w:t>9.1 Referral of application for review</w:t>
      </w:r>
      <w:r>
        <w:tab/>
      </w:r>
      <w:r>
        <w:fldChar w:fldCharType="begin"/>
      </w:r>
      <w:r>
        <w:instrText xml:space="preserve"> PAGEREF _Toc192854723 \h </w:instrText>
      </w:r>
      <w:r>
        <w:fldChar w:fldCharType="separate"/>
      </w:r>
      <w:r w:rsidR="00D44EE7">
        <w:t>33</w:t>
      </w:r>
      <w:r>
        <w:fldChar w:fldCharType="end"/>
      </w:r>
    </w:p>
    <w:p w14:paraId="5C488FEB" w14:textId="1B7C67D5" w:rsidR="005F629F" w:rsidRDefault="005F629F">
      <w:pPr>
        <w:pStyle w:val="TOC4"/>
        <w:rPr>
          <w:rFonts w:asciiTheme="minorHAnsi" w:eastAsiaTheme="minorEastAsia" w:hAnsiTheme="minorHAnsi" w:cstheme="minorBidi"/>
          <w:kern w:val="2"/>
          <w:sz w:val="24"/>
          <w:szCs w:val="24"/>
          <w:lang w:eastAsia="en-AU"/>
          <w14:ligatures w14:val="standardContextual"/>
        </w:rPr>
      </w:pPr>
      <w:r>
        <w:t>9.2 Review process</w:t>
      </w:r>
      <w:r>
        <w:tab/>
      </w:r>
      <w:r>
        <w:fldChar w:fldCharType="begin"/>
      </w:r>
      <w:r>
        <w:instrText xml:space="preserve"> PAGEREF _Toc192854724 \h </w:instrText>
      </w:r>
      <w:r>
        <w:fldChar w:fldCharType="separate"/>
      </w:r>
      <w:r w:rsidR="00D44EE7">
        <w:t>33</w:t>
      </w:r>
      <w:r>
        <w:fldChar w:fldCharType="end"/>
      </w:r>
    </w:p>
    <w:p w14:paraId="66C6148B" w14:textId="625AA807"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applications</w:t>
      </w:r>
      <w:r>
        <w:rPr>
          <w:noProof/>
        </w:rPr>
        <w:tab/>
      </w:r>
      <w:r>
        <w:rPr>
          <w:noProof/>
        </w:rPr>
        <w:fldChar w:fldCharType="begin"/>
      </w:r>
      <w:r>
        <w:rPr>
          <w:noProof/>
        </w:rPr>
        <w:instrText xml:space="preserve"> PAGEREF _Toc192854725 \h </w:instrText>
      </w:r>
      <w:r>
        <w:rPr>
          <w:noProof/>
        </w:rPr>
      </w:r>
      <w:r>
        <w:rPr>
          <w:noProof/>
        </w:rPr>
        <w:fldChar w:fldCharType="separate"/>
      </w:r>
      <w:r w:rsidR="00D44EE7">
        <w:rPr>
          <w:noProof/>
        </w:rPr>
        <w:t>34</w:t>
      </w:r>
      <w:r>
        <w:rPr>
          <w:noProof/>
        </w:rPr>
        <w:fldChar w:fldCharType="end"/>
      </w:r>
    </w:p>
    <w:p w14:paraId="580F0118" w14:textId="7FE3875D" w:rsidR="005F629F" w:rsidRDefault="005F629F">
      <w:pPr>
        <w:pStyle w:val="TOC4"/>
        <w:rPr>
          <w:rFonts w:asciiTheme="minorHAnsi" w:eastAsiaTheme="minorEastAsia" w:hAnsiTheme="minorHAnsi" w:cstheme="minorBidi"/>
          <w:kern w:val="2"/>
          <w:sz w:val="24"/>
          <w:szCs w:val="24"/>
          <w:lang w:eastAsia="en-AU"/>
          <w14:ligatures w14:val="standardContextual"/>
        </w:rPr>
      </w:pPr>
      <w:r>
        <w:t>10.1 Verbal Agreement</w:t>
      </w:r>
      <w:r>
        <w:tab/>
      </w:r>
      <w:r>
        <w:fldChar w:fldCharType="begin"/>
      </w:r>
      <w:r>
        <w:instrText xml:space="preserve"> PAGEREF _Toc192854726 \h </w:instrText>
      </w:r>
      <w:r>
        <w:fldChar w:fldCharType="separate"/>
      </w:r>
      <w:r w:rsidR="00D44EE7">
        <w:t>34</w:t>
      </w:r>
      <w:r>
        <w:fldChar w:fldCharType="end"/>
      </w:r>
    </w:p>
    <w:p w14:paraId="52A9E570" w14:textId="0F7AFC75" w:rsidR="005F629F" w:rsidRDefault="005F629F">
      <w:pPr>
        <w:pStyle w:val="TOC4"/>
        <w:rPr>
          <w:rFonts w:asciiTheme="minorHAnsi" w:eastAsiaTheme="minorEastAsia" w:hAnsiTheme="minorHAnsi" w:cstheme="minorBidi"/>
          <w:kern w:val="2"/>
          <w:sz w:val="24"/>
          <w:szCs w:val="24"/>
          <w:lang w:eastAsia="en-AU"/>
          <w14:ligatures w14:val="standardContextual"/>
        </w:rPr>
      </w:pPr>
      <w:r>
        <w:t>10.2 Outcome Letter if successful</w:t>
      </w:r>
      <w:r>
        <w:tab/>
      </w:r>
      <w:r>
        <w:fldChar w:fldCharType="begin"/>
      </w:r>
      <w:r>
        <w:instrText xml:space="preserve"> PAGEREF _Toc192854727 \h </w:instrText>
      </w:r>
      <w:r>
        <w:fldChar w:fldCharType="separate"/>
      </w:r>
      <w:r w:rsidR="00D44EE7">
        <w:t>34</w:t>
      </w:r>
      <w:r>
        <w:fldChar w:fldCharType="end"/>
      </w:r>
    </w:p>
    <w:p w14:paraId="5AD3CCDB" w14:textId="6B82C339" w:rsidR="005F629F" w:rsidRDefault="005F629F">
      <w:pPr>
        <w:pStyle w:val="TOC4"/>
        <w:rPr>
          <w:rFonts w:asciiTheme="minorHAnsi" w:eastAsiaTheme="minorEastAsia" w:hAnsiTheme="minorHAnsi" w:cstheme="minorBidi"/>
          <w:kern w:val="2"/>
          <w:sz w:val="24"/>
          <w:szCs w:val="24"/>
          <w:lang w:eastAsia="en-AU"/>
          <w14:ligatures w14:val="standardContextual"/>
        </w:rPr>
      </w:pPr>
      <w:r>
        <w:t>10.3 How we pay the grant</w:t>
      </w:r>
      <w:r>
        <w:tab/>
      </w:r>
      <w:r>
        <w:fldChar w:fldCharType="begin"/>
      </w:r>
      <w:r>
        <w:instrText xml:space="preserve"> PAGEREF _Toc192854728 \h </w:instrText>
      </w:r>
      <w:r>
        <w:fldChar w:fldCharType="separate"/>
      </w:r>
      <w:r w:rsidR="00D44EE7">
        <w:t>34</w:t>
      </w:r>
      <w:r>
        <w:fldChar w:fldCharType="end"/>
      </w:r>
    </w:p>
    <w:p w14:paraId="0A66DF3A" w14:textId="107AEEEF" w:rsidR="005F629F" w:rsidRDefault="005F629F">
      <w:pPr>
        <w:pStyle w:val="TOC4"/>
        <w:rPr>
          <w:rFonts w:asciiTheme="minorHAnsi" w:eastAsiaTheme="minorEastAsia" w:hAnsiTheme="minorHAnsi" w:cstheme="minorBidi"/>
          <w:kern w:val="2"/>
          <w:sz w:val="24"/>
          <w:szCs w:val="24"/>
          <w:lang w:eastAsia="en-AU"/>
          <w14:ligatures w14:val="standardContextual"/>
        </w:rPr>
      </w:pPr>
      <w:r>
        <w:t>10.4 Resolution Payments – Income Tax and GST; Income Testing and Asset Testing for Social Security</w:t>
      </w:r>
      <w:r>
        <w:tab/>
      </w:r>
      <w:r>
        <w:fldChar w:fldCharType="begin"/>
      </w:r>
      <w:r>
        <w:instrText xml:space="preserve"> PAGEREF _Toc192854729 \h </w:instrText>
      </w:r>
      <w:r>
        <w:fldChar w:fldCharType="separate"/>
      </w:r>
      <w:r w:rsidR="00D44EE7">
        <w:t>34</w:t>
      </w:r>
      <w:r>
        <w:fldChar w:fldCharType="end"/>
      </w:r>
    </w:p>
    <w:p w14:paraId="278E7C9A" w14:textId="773CE318" w:rsidR="005F629F" w:rsidRDefault="005F629F">
      <w:pPr>
        <w:pStyle w:val="TOC4"/>
        <w:rPr>
          <w:rFonts w:asciiTheme="minorHAnsi" w:eastAsiaTheme="minorEastAsia" w:hAnsiTheme="minorHAnsi" w:cstheme="minorBidi"/>
          <w:kern w:val="2"/>
          <w:sz w:val="24"/>
          <w:szCs w:val="24"/>
          <w:lang w:eastAsia="en-AU"/>
          <w14:ligatures w14:val="standardContextual"/>
        </w:rPr>
      </w:pPr>
      <w:r>
        <w:t>10.4.1 Income taxation</w:t>
      </w:r>
      <w:r>
        <w:tab/>
      </w:r>
      <w:r>
        <w:fldChar w:fldCharType="begin"/>
      </w:r>
      <w:r>
        <w:instrText xml:space="preserve"> PAGEREF _Toc192854730 \h </w:instrText>
      </w:r>
      <w:r>
        <w:fldChar w:fldCharType="separate"/>
      </w:r>
      <w:r w:rsidR="00D44EE7">
        <w:t>34</w:t>
      </w:r>
      <w:r>
        <w:fldChar w:fldCharType="end"/>
      </w:r>
    </w:p>
    <w:p w14:paraId="204EF331" w14:textId="542459F7" w:rsidR="005F629F" w:rsidRDefault="005F629F">
      <w:pPr>
        <w:pStyle w:val="TOC4"/>
        <w:rPr>
          <w:rFonts w:asciiTheme="minorHAnsi" w:eastAsiaTheme="minorEastAsia" w:hAnsiTheme="minorHAnsi" w:cstheme="minorBidi"/>
          <w:kern w:val="2"/>
          <w:sz w:val="24"/>
          <w:szCs w:val="24"/>
          <w:lang w:eastAsia="en-AU"/>
          <w14:ligatures w14:val="standardContextual"/>
        </w:rPr>
      </w:pPr>
      <w:r>
        <w:t>10.4.2 Goods and Services Tax (GST)</w:t>
      </w:r>
      <w:r>
        <w:tab/>
      </w:r>
      <w:r>
        <w:fldChar w:fldCharType="begin"/>
      </w:r>
      <w:r>
        <w:instrText xml:space="preserve"> PAGEREF _Toc192854731 \h </w:instrText>
      </w:r>
      <w:r>
        <w:fldChar w:fldCharType="separate"/>
      </w:r>
      <w:r w:rsidR="00D44EE7">
        <w:t>34</w:t>
      </w:r>
      <w:r>
        <w:fldChar w:fldCharType="end"/>
      </w:r>
    </w:p>
    <w:p w14:paraId="0FD47113" w14:textId="2F21EA2A" w:rsidR="005F629F" w:rsidRDefault="005F629F">
      <w:pPr>
        <w:pStyle w:val="TOC4"/>
        <w:rPr>
          <w:rFonts w:asciiTheme="minorHAnsi" w:eastAsiaTheme="minorEastAsia" w:hAnsiTheme="minorHAnsi" w:cstheme="minorBidi"/>
          <w:kern w:val="2"/>
          <w:sz w:val="24"/>
          <w:szCs w:val="24"/>
          <w:lang w:eastAsia="en-AU"/>
          <w14:ligatures w14:val="standardContextual"/>
        </w:rPr>
      </w:pPr>
      <w:r>
        <w:t>10.4.3 Income testing</w:t>
      </w:r>
      <w:r>
        <w:tab/>
      </w:r>
      <w:r>
        <w:fldChar w:fldCharType="begin"/>
      </w:r>
      <w:r>
        <w:instrText xml:space="preserve"> PAGEREF _Toc192854732 \h </w:instrText>
      </w:r>
      <w:r>
        <w:fldChar w:fldCharType="separate"/>
      </w:r>
      <w:r w:rsidR="00D44EE7">
        <w:t>35</w:t>
      </w:r>
      <w:r>
        <w:fldChar w:fldCharType="end"/>
      </w:r>
    </w:p>
    <w:p w14:paraId="6402AA4F" w14:textId="6511B35D" w:rsidR="005F629F" w:rsidRDefault="005F629F">
      <w:pPr>
        <w:pStyle w:val="TOC4"/>
        <w:rPr>
          <w:rFonts w:asciiTheme="minorHAnsi" w:eastAsiaTheme="minorEastAsia" w:hAnsiTheme="minorHAnsi" w:cstheme="minorBidi"/>
          <w:kern w:val="2"/>
          <w:sz w:val="24"/>
          <w:szCs w:val="24"/>
          <w:lang w:eastAsia="en-AU"/>
          <w14:ligatures w14:val="standardContextual"/>
        </w:rPr>
      </w:pPr>
      <w:r>
        <w:t>10.4.4 Asset Testing</w:t>
      </w:r>
      <w:r>
        <w:tab/>
      </w:r>
      <w:r>
        <w:fldChar w:fldCharType="begin"/>
      </w:r>
      <w:r>
        <w:instrText xml:space="preserve"> PAGEREF _Toc192854733 \h </w:instrText>
      </w:r>
      <w:r>
        <w:fldChar w:fldCharType="separate"/>
      </w:r>
      <w:r w:rsidR="00D44EE7">
        <w:t>35</w:t>
      </w:r>
      <w:r>
        <w:fldChar w:fldCharType="end"/>
      </w:r>
    </w:p>
    <w:p w14:paraId="554C92AE" w14:textId="67CACFE6"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_Toc192854734 \h </w:instrText>
      </w:r>
      <w:r>
        <w:rPr>
          <w:noProof/>
        </w:rPr>
      </w:r>
      <w:r>
        <w:rPr>
          <w:noProof/>
        </w:rPr>
        <w:fldChar w:fldCharType="separate"/>
      </w:r>
      <w:r w:rsidR="00D44EE7">
        <w:rPr>
          <w:noProof/>
        </w:rPr>
        <w:t>36</w:t>
      </w:r>
      <w:r>
        <w:rPr>
          <w:noProof/>
        </w:rPr>
        <w:fldChar w:fldCharType="end"/>
      </w:r>
    </w:p>
    <w:p w14:paraId="75A41252" w14:textId="2C02E11F"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_Toc192854735 \h </w:instrText>
      </w:r>
      <w:r>
        <w:rPr>
          <w:noProof/>
        </w:rPr>
      </w:r>
      <w:r>
        <w:rPr>
          <w:noProof/>
        </w:rPr>
        <w:fldChar w:fldCharType="separate"/>
      </w:r>
      <w:r w:rsidR="00D44EE7">
        <w:rPr>
          <w:noProof/>
        </w:rPr>
        <w:t>36</w:t>
      </w:r>
      <w:r>
        <w:rPr>
          <w:noProof/>
        </w:rPr>
        <w:fldChar w:fldCharType="end"/>
      </w:r>
    </w:p>
    <w:p w14:paraId="325FD052" w14:textId="167D44EE"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_Toc192854736 \h </w:instrText>
      </w:r>
      <w:r>
        <w:rPr>
          <w:noProof/>
        </w:rPr>
      </w:r>
      <w:r>
        <w:rPr>
          <w:noProof/>
        </w:rPr>
        <w:fldChar w:fldCharType="separate"/>
      </w:r>
      <w:r w:rsidR="00D44EE7">
        <w:rPr>
          <w:noProof/>
        </w:rPr>
        <w:t>37</w:t>
      </w:r>
      <w:r>
        <w:rPr>
          <w:noProof/>
        </w:rPr>
        <w:fldChar w:fldCharType="end"/>
      </w:r>
    </w:p>
    <w:p w14:paraId="20C7AF6F" w14:textId="0BF35546" w:rsidR="005F629F" w:rsidRDefault="005F629F">
      <w:pPr>
        <w:pStyle w:val="TOC4"/>
        <w:rPr>
          <w:rFonts w:asciiTheme="minorHAnsi" w:eastAsiaTheme="minorEastAsia" w:hAnsiTheme="minorHAnsi" w:cstheme="minorBidi"/>
          <w:kern w:val="2"/>
          <w:sz w:val="24"/>
          <w:szCs w:val="24"/>
          <w:lang w:eastAsia="en-AU"/>
          <w14:ligatures w14:val="standardContextual"/>
        </w:rPr>
      </w:pPr>
      <w:r>
        <w:t>13.1 Enquires and feedback regarding your application</w:t>
      </w:r>
      <w:r>
        <w:tab/>
      </w:r>
      <w:r>
        <w:fldChar w:fldCharType="begin"/>
      </w:r>
      <w:r>
        <w:instrText xml:space="preserve"> PAGEREF _Toc192854737 \h </w:instrText>
      </w:r>
      <w:r>
        <w:fldChar w:fldCharType="separate"/>
      </w:r>
      <w:r w:rsidR="00D44EE7">
        <w:t>37</w:t>
      </w:r>
      <w:r>
        <w:fldChar w:fldCharType="end"/>
      </w:r>
    </w:p>
    <w:p w14:paraId="27A20067" w14:textId="56120862" w:rsidR="005F629F" w:rsidRDefault="005F629F">
      <w:pPr>
        <w:pStyle w:val="TOC4"/>
        <w:rPr>
          <w:rFonts w:asciiTheme="minorHAnsi" w:eastAsiaTheme="minorEastAsia" w:hAnsiTheme="minorHAnsi" w:cstheme="minorBidi"/>
          <w:kern w:val="2"/>
          <w:sz w:val="24"/>
          <w:szCs w:val="24"/>
          <w:lang w:eastAsia="en-AU"/>
          <w14:ligatures w14:val="standardContextual"/>
        </w:rPr>
      </w:pPr>
      <w:r>
        <w:t>13.2 Enquiries and feedback regarding the Youpla Support Program</w:t>
      </w:r>
      <w:r>
        <w:tab/>
      </w:r>
      <w:r>
        <w:fldChar w:fldCharType="begin"/>
      </w:r>
      <w:r>
        <w:instrText xml:space="preserve"> PAGEREF _Toc192854738 \h </w:instrText>
      </w:r>
      <w:r>
        <w:fldChar w:fldCharType="separate"/>
      </w:r>
      <w:r w:rsidR="00D44EE7">
        <w:t>37</w:t>
      </w:r>
      <w:r>
        <w:fldChar w:fldCharType="end"/>
      </w:r>
    </w:p>
    <w:p w14:paraId="0CF64969" w14:textId="6964AC9D" w:rsidR="005F629F" w:rsidRDefault="005F629F">
      <w:pPr>
        <w:pStyle w:val="TOC4"/>
        <w:rPr>
          <w:rFonts w:asciiTheme="minorHAnsi" w:eastAsiaTheme="minorEastAsia" w:hAnsiTheme="minorHAnsi" w:cstheme="minorBidi"/>
          <w:kern w:val="2"/>
          <w:sz w:val="24"/>
          <w:szCs w:val="24"/>
          <w:lang w:eastAsia="en-AU"/>
          <w14:ligatures w14:val="standardContextual"/>
        </w:rPr>
      </w:pPr>
      <w:r>
        <w:t>13.3 Commonwealth Ombudsman</w:t>
      </w:r>
      <w:r>
        <w:tab/>
      </w:r>
      <w:r>
        <w:fldChar w:fldCharType="begin"/>
      </w:r>
      <w:r>
        <w:instrText xml:space="preserve"> PAGEREF _Toc192854739 \h </w:instrText>
      </w:r>
      <w:r>
        <w:fldChar w:fldCharType="separate"/>
      </w:r>
      <w:r w:rsidR="00D44EE7">
        <w:t>37</w:t>
      </w:r>
      <w:r>
        <w:fldChar w:fldCharType="end"/>
      </w:r>
    </w:p>
    <w:p w14:paraId="5F6AFA63" w14:textId="477AEEB7"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_Toc192854740 \h </w:instrText>
      </w:r>
      <w:r>
        <w:rPr>
          <w:noProof/>
        </w:rPr>
      </w:r>
      <w:r>
        <w:rPr>
          <w:noProof/>
        </w:rPr>
        <w:fldChar w:fldCharType="separate"/>
      </w:r>
      <w:r w:rsidR="00D44EE7">
        <w:rPr>
          <w:noProof/>
        </w:rPr>
        <w:t>38</w:t>
      </w:r>
      <w:r>
        <w:rPr>
          <w:noProof/>
        </w:rPr>
        <w:fldChar w:fldCharType="end"/>
      </w:r>
    </w:p>
    <w:p w14:paraId="26149F7A" w14:textId="671CDEAA"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15.</w:t>
      </w:r>
      <w:r>
        <w:rPr>
          <w:rFonts w:asciiTheme="minorHAnsi" w:eastAsiaTheme="minorEastAsia" w:hAnsiTheme="minorHAnsi" w:cstheme="minorBidi"/>
          <w:b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_Toc192854741 \h </w:instrText>
      </w:r>
      <w:r>
        <w:rPr>
          <w:noProof/>
        </w:rPr>
      </w:r>
      <w:r>
        <w:rPr>
          <w:noProof/>
        </w:rPr>
        <w:fldChar w:fldCharType="separate"/>
      </w:r>
      <w:r w:rsidR="00D44EE7">
        <w:rPr>
          <w:noProof/>
        </w:rPr>
        <w:t>38</w:t>
      </w:r>
      <w:r>
        <w:rPr>
          <w:noProof/>
        </w:rPr>
        <w:fldChar w:fldCharType="end"/>
      </w:r>
    </w:p>
    <w:p w14:paraId="0036DA4D" w14:textId="13E046FE" w:rsidR="005F629F" w:rsidRDefault="005F629F">
      <w:pPr>
        <w:pStyle w:val="TOC4"/>
        <w:rPr>
          <w:rFonts w:asciiTheme="minorHAnsi" w:eastAsiaTheme="minorEastAsia" w:hAnsiTheme="minorHAnsi" w:cstheme="minorBidi"/>
          <w:kern w:val="2"/>
          <w:sz w:val="24"/>
          <w:szCs w:val="24"/>
          <w:lang w:eastAsia="en-AU"/>
          <w14:ligatures w14:val="standardContextual"/>
        </w:rPr>
      </w:pPr>
      <w:r>
        <w:t>15.1 What personal information is being collected and why?</w:t>
      </w:r>
      <w:r>
        <w:tab/>
      </w:r>
      <w:r>
        <w:fldChar w:fldCharType="begin"/>
      </w:r>
      <w:r>
        <w:instrText xml:space="preserve"> PAGEREF _Toc192854742 \h </w:instrText>
      </w:r>
      <w:r>
        <w:fldChar w:fldCharType="separate"/>
      </w:r>
      <w:r w:rsidR="00D44EE7">
        <w:t>38</w:t>
      </w:r>
      <w:r>
        <w:fldChar w:fldCharType="end"/>
      </w:r>
    </w:p>
    <w:p w14:paraId="53615A51" w14:textId="70904A8E" w:rsidR="005F629F" w:rsidRDefault="005F629F">
      <w:pPr>
        <w:pStyle w:val="TOC4"/>
        <w:rPr>
          <w:rFonts w:asciiTheme="minorHAnsi" w:eastAsiaTheme="minorEastAsia" w:hAnsiTheme="minorHAnsi" w:cstheme="minorBidi"/>
          <w:kern w:val="2"/>
          <w:sz w:val="24"/>
          <w:szCs w:val="24"/>
          <w:lang w:eastAsia="en-AU"/>
          <w14:ligatures w14:val="standardContextual"/>
        </w:rPr>
      </w:pPr>
      <w:r>
        <w:lastRenderedPageBreak/>
        <w:t>15.2 Who will we disclose your personal information to?</w:t>
      </w:r>
      <w:r>
        <w:tab/>
      </w:r>
      <w:r>
        <w:fldChar w:fldCharType="begin"/>
      </w:r>
      <w:r>
        <w:instrText xml:space="preserve"> PAGEREF _Toc192854743 \h </w:instrText>
      </w:r>
      <w:r>
        <w:fldChar w:fldCharType="separate"/>
      </w:r>
      <w:r w:rsidR="00D44EE7">
        <w:t>39</w:t>
      </w:r>
      <w:r>
        <w:fldChar w:fldCharType="end"/>
      </w:r>
    </w:p>
    <w:p w14:paraId="58D2C4EB" w14:textId="4665C903" w:rsidR="005F629F" w:rsidRDefault="00257999">
      <w:pPr>
        <w:pStyle w:val="TOC4"/>
        <w:rPr>
          <w:rFonts w:asciiTheme="minorHAnsi" w:eastAsiaTheme="minorEastAsia" w:hAnsiTheme="minorHAnsi" w:cstheme="minorBidi"/>
          <w:kern w:val="2"/>
          <w:sz w:val="24"/>
          <w:szCs w:val="24"/>
          <w:lang w:eastAsia="en-AU"/>
          <w14:ligatures w14:val="standardContextual"/>
        </w:rPr>
      </w:pPr>
      <w:r>
        <w:t xml:space="preserve">15.3 </w:t>
      </w:r>
      <w:r w:rsidR="005F629F">
        <w:t>What will happen if we don’t collect your personal information?</w:t>
      </w:r>
      <w:r w:rsidR="005F629F">
        <w:tab/>
      </w:r>
      <w:r w:rsidR="005F629F">
        <w:fldChar w:fldCharType="begin"/>
      </w:r>
      <w:r w:rsidR="005F629F">
        <w:instrText xml:space="preserve"> PAGEREF _Toc192854744 \h </w:instrText>
      </w:r>
      <w:r w:rsidR="005F629F">
        <w:fldChar w:fldCharType="separate"/>
      </w:r>
      <w:r w:rsidR="00D44EE7">
        <w:t>40</w:t>
      </w:r>
      <w:r w:rsidR="005F629F">
        <w:fldChar w:fldCharType="end"/>
      </w:r>
    </w:p>
    <w:p w14:paraId="28D95E63" w14:textId="776F3B00" w:rsidR="005F629F" w:rsidRDefault="00257999">
      <w:pPr>
        <w:pStyle w:val="TOC4"/>
        <w:rPr>
          <w:rFonts w:asciiTheme="minorHAnsi" w:eastAsiaTheme="minorEastAsia" w:hAnsiTheme="minorHAnsi" w:cstheme="minorBidi"/>
          <w:kern w:val="2"/>
          <w:sz w:val="24"/>
          <w:szCs w:val="24"/>
          <w:lang w:eastAsia="en-AU"/>
          <w14:ligatures w14:val="standardContextual"/>
        </w:rPr>
      </w:pPr>
      <w:r>
        <w:t xml:space="preserve">15.4 </w:t>
      </w:r>
      <w:r w:rsidR="005F629F">
        <w:t>Our Privacy Policies</w:t>
      </w:r>
      <w:r w:rsidR="005F629F">
        <w:tab/>
      </w:r>
      <w:r w:rsidR="005F629F">
        <w:fldChar w:fldCharType="begin"/>
      </w:r>
      <w:r w:rsidR="005F629F">
        <w:instrText xml:space="preserve"> PAGEREF _Toc192854745 \h </w:instrText>
      </w:r>
      <w:r w:rsidR="005F629F">
        <w:fldChar w:fldCharType="separate"/>
      </w:r>
      <w:r w:rsidR="00D44EE7">
        <w:t>40</w:t>
      </w:r>
      <w:r w:rsidR="005F629F">
        <w:fldChar w:fldCharType="end"/>
      </w:r>
    </w:p>
    <w:p w14:paraId="3606CED6" w14:textId="1B815205"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16.</w:t>
      </w:r>
      <w:r>
        <w:rPr>
          <w:rFonts w:asciiTheme="minorHAnsi" w:eastAsiaTheme="minorEastAsia" w:hAnsiTheme="minorHAnsi" w:cstheme="minorBidi"/>
          <w:b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_Toc192854746 \h </w:instrText>
      </w:r>
      <w:r>
        <w:rPr>
          <w:noProof/>
        </w:rPr>
      </w:r>
      <w:r>
        <w:rPr>
          <w:noProof/>
        </w:rPr>
        <w:fldChar w:fldCharType="separate"/>
      </w:r>
      <w:r w:rsidR="00D44EE7">
        <w:rPr>
          <w:noProof/>
        </w:rPr>
        <w:t>41</w:t>
      </w:r>
      <w:r>
        <w:rPr>
          <w:noProof/>
        </w:rPr>
        <w:fldChar w:fldCharType="end"/>
      </w:r>
    </w:p>
    <w:p w14:paraId="3E39BD89" w14:textId="2EE96EDE"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17.</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_Toc192854747 \h </w:instrText>
      </w:r>
      <w:r>
        <w:rPr>
          <w:noProof/>
        </w:rPr>
      </w:r>
      <w:r>
        <w:rPr>
          <w:noProof/>
        </w:rPr>
        <w:fldChar w:fldCharType="separate"/>
      </w:r>
      <w:r w:rsidR="00D44EE7">
        <w:rPr>
          <w:noProof/>
        </w:rPr>
        <w:t>42</w:t>
      </w:r>
      <w:r>
        <w:rPr>
          <w:noProof/>
        </w:rPr>
        <w:fldChar w:fldCharType="end"/>
      </w:r>
    </w:p>
    <w:p w14:paraId="482909C9" w14:textId="0DC3F443" w:rsidR="005F629F" w:rsidRDefault="005F629F">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About the Indigenous Advancement Strategy</w:t>
      </w:r>
      <w:r>
        <w:rPr>
          <w:noProof/>
        </w:rPr>
        <w:tab/>
      </w:r>
      <w:r>
        <w:rPr>
          <w:noProof/>
        </w:rPr>
        <w:fldChar w:fldCharType="begin"/>
      </w:r>
      <w:r>
        <w:rPr>
          <w:noProof/>
        </w:rPr>
        <w:instrText xml:space="preserve"> PAGEREF _Toc192854748 \h </w:instrText>
      </w:r>
      <w:r>
        <w:rPr>
          <w:noProof/>
        </w:rPr>
      </w:r>
      <w:r>
        <w:rPr>
          <w:noProof/>
        </w:rPr>
        <w:fldChar w:fldCharType="separate"/>
      </w:r>
      <w:r w:rsidR="00D44EE7">
        <w:rPr>
          <w:noProof/>
        </w:rPr>
        <w:t>46</w:t>
      </w:r>
      <w:r>
        <w:rPr>
          <w:noProof/>
        </w:rPr>
        <w:fldChar w:fldCharType="end"/>
      </w:r>
    </w:p>
    <w:p w14:paraId="3773C67C" w14:textId="5F73D6A6" w:rsidR="00C15527" w:rsidRDefault="004A238A" w:rsidP="007D00CA">
      <w:pPr>
        <w:pStyle w:val="TOC2"/>
        <w:rPr>
          <w:rFonts w:cs="Arial"/>
          <w:szCs w:val="28"/>
        </w:rPr>
      </w:pPr>
      <w:r w:rsidRPr="004F7342">
        <w:rPr>
          <w:rFonts w:cs="Arial"/>
          <w:szCs w:val="28"/>
        </w:rPr>
        <w:fldChar w:fldCharType="end"/>
      </w:r>
    </w:p>
    <w:p w14:paraId="6F92668D" w14:textId="77777777" w:rsidR="00C15527" w:rsidRDefault="00C15527" w:rsidP="00C15527">
      <w:pPr>
        <w:rPr>
          <w:rFonts w:eastAsia="Calibri"/>
          <w:lang w:val="en-US"/>
        </w:rPr>
      </w:pPr>
      <w:r>
        <w:br w:type="page"/>
      </w:r>
    </w:p>
    <w:p w14:paraId="5E751174" w14:textId="77777777" w:rsidR="00D40A34" w:rsidRDefault="000B1BEF" w:rsidP="00D73726">
      <w:pPr>
        <w:pStyle w:val="Heading2"/>
        <w:rPr>
          <w:lang w:val="en-US"/>
        </w:rPr>
      </w:pPr>
      <w:bookmarkStart w:id="8" w:name="_Toc33107206"/>
      <w:bookmarkStart w:id="9" w:name="_Toc192854665"/>
      <w:bookmarkStart w:id="10" w:name="_Toc168407267"/>
      <w:bookmarkStart w:id="11" w:name="_Toc526246569"/>
      <w:r w:rsidRPr="00DF3291">
        <w:rPr>
          <w:lang w:val="en-US"/>
        </w:rPr>
        <w:lastRenderedPageBreak/>
        <w:t>Indigenous Advancement Strategy:</w:t>
      </w:r>
      <w:r w:rsidR="00390CE0">
        <w:rPr>
          <w:lang w:val="en-US"/>
        </w:rPr>
        <w:t xml:space="preserve"> </w:t>
      </w:r>
      <w:r w:rsidR="00C04009" w:rsidRPr="00C8363D">
        <w:rPr>
          <w:lang w:val="en-US"/>
        </w:rPr>
        <w:t>Youpla Support Program</w:t>
      </w:r>
      <w:r w:rsidR="00D40A34">
        <w:rPr>
          <w:lang w:val="en-US"/>
        </w:rPr>
        <w:t xml:space="preserve"> process</w:t>
      </w:r>
      <w:bookmarkEnd w:id="8"/>
      <w:bookmarkEnd w:id="9"/>
      <w:bookmarkEnd w:id="10"/>
    </w:p>
    <w:p w14:paraId="4C2B6E13" w14:textId="77777777" w:rsidR="004C3D9E" w:rsidRDefault="004C3D9E" w:rsidP="004C3D9E">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Pr>
          <w:b/>
        </w:rPr>
        <w:t xml:space="preserve">IAS </w:t>
      </w:r>
      <w:r w:rsidRPr="00F40BDA">
        <w:rPr>
          <w:b/>
        </w:rPr>
        <w:t>is</w:t>
      </w:r>
      <w:r>
        <w:rPr>
          <w:b/>
        </w:rPr>
        <w:t xml:space="preserve"> </w:t>
      </w:r>
      <w:r w:rsidRPr="00F40BDA">
        <w:rPr>
          <w:b/>
        </w:rPr>
        <w:t xml:space="preserve">designed to </w:t>
      </w:r>
      <w:r>
        <w:rPr>
          <w:b/>
        </w:rPr>
        <w:t>achieve</w:t>
      </w:r>
      <w:r w:rsidRPr="00F40BDA">
        <w:rPr>
          <w:b/>
        </w:rPr>
        <w:t xml:space="preserve"> Australian Government </w:t>
      </w:r>
      <w:r>
        <w:rPr>
          <w:b/>
        </w:rPr>
        <w:t>objectives</w:t>
      </w:r>
    </w:p>
    <w:p w14:paraId="35646984" w14:textId="5DAB44D2" w:rsidR="004C3D9E" w:rsidRPr="00A358A3" w:rsidRDefault="004C3D9E" w:rsidP="00883C60">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Pr="00D164B1">
        <w:t xml:space="preserve">s part of the above </w:t>
      </w:r>
      <w:r>
        <w:t>g</w:t>
      </w:r>
      <w:r w:rsidRPr="00D164B1">
        <w:t xml:space="preserve">rant </w:t>
      </w:r>
      <w:r>
        <w:t>p</w:t>
      </w:r>
      <w:r w:rsidRPr="00D164B1">
        <w:t xml:space="preserve">rogram which contributes to </w:t>
      </w:r>
      <w:r>
        <w:t>NIAA</w:t>
      </w:r>
      <w:r w:rsidRPr="00D164B1">
        <w:t xml:space="preserve">’s Outcome </w:t>
      </w:r>
      <w:r>
        <w:t>1</w:t>
      </w:r>
      <w:r w:rsidR="002E7831">
        <w:t xml:space="preserve">: </w:t>
      </w:r>
      <w:r w:rsidR="002E7831" w:rsidRPr="004F7342">
        <w:rPr>
          <w:rFonts w:cs="Arial"/>
          <w:i/>
        </w:rPr>
        <w:t>Indigenous</w:t>
      </w:r>
      <w:r w:rsidR="002E7831">
        <w:rPr>
          <w:rFonts w:cs="Arial"/>
          <w:i/>
        </w:rPr>
        <w:t>—</w:t>
      </w:r>
      <w:r w:rsidR="002E7831" w:rsidRPr="004F7342">
        <w:rPr>
          <w:rFonts w:cs="Arial"/>
          <w:i/>
        </w:rPr>
        <w:t>Improve results for Indigenous Australians</w:t>
      </w:r>
      <w:r w:rsidRPr="00D164B1">
        <w:t xml:space="preserve">. The </w:t>
      </w:r>
      <w:r>
        <w:t>NIAA works with stakeholders to plan and design the grant program according to the</w:t>
      </w:r>
      <w:r w:rsidR="004A4B89">
        <w:t xml:space="preserve"> </w:t>
      </w:r>
      <w:hyperlink r:id="rId22" w:history="1">
        <w:r w:rsidR="00FA1E1F" w:rsidRPr="004A4B89">
          <w:rPr>
            <w:rStyle w:val="Hyperlink"/>
          </w:rPr>
          <w:t xml:space="preserve">Commonwealth </w:t>
        </w:r>
        <w:r w:rsidR="00FA1E1F" w:rsidRPr="004A4B89">
          <w:rPr>
            <w:rStyle w:val="Hyperlink"/>
            <w:iCs/>
          </w:rPr>
          <w:t>Grants</w:t>
        </w:r>
        <w:r w:rsidR="00FA1E1F" w:rsidRPr="004A4B89">
          <w:rPr>
            <w:rStyle w:val="Hyperlink"/>
          </w:rPr>
          <w:t xml:space="preserve"> Rules and Principles (CGRPs)</w:t>
        </w:r>
      </w:hyperlink>
      <w:r w:rsidR="00FA1E1F" w:rsidRPr="00CF02E5">
        <w:t>.</w:t>
      </w:r>
    </w:p>
    <w:p w14:paraId="6830AE4A" w14:textId="77777777" w:rsidR="00883C60" w:rsidRPr="00E92E4B" w:rsidRDefault="00883C60" w:rsidP="00883C60">
      <w:pPr>
        <w:spacing w:after="0"/>
        <w:jc w:val="center"/>
        <w:rPr>
          <w:rFonts w:ascii="Wingdings" w:hAnsi="Wingdings"/>
        </w:rPr>
      </w:pPr>
      <w:r w:rsidRPr="00F40BDA">
        <w:rPr>
          <w:rFonts w:ascii="Wingdings" w:hAnsi="Wingdings"/>
        </w:rPr>
        <w:t></w:t>
      </w:r>
    </w:p>
    <w:p w14:paraId="2E9B35B5" w14:textId="77777777" w:rsidR="004C3D9E" w:rsidRDefault="004C3D9E" w:rsidP="004C3D9E">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13683F04" w14:textId="338185E1" w:rsidR="004C3D9E" w:rsidRDefault="00431B40" w:rsidP="004C3D9E">
      <w:pPr>
        <w:pBdr>
          <w:top w:val="single" w:sz="2" w:space="1" w:color="auto"/>
          <w:left w:val="single" w:sz="2" w:space="4" w:color="auto"/>
          <w:bottom w:val="single" w:sz="2" w:space="0" w:color="auto"/>
          <w:right w:val="single" w:sz="2" w:space="4" w:color="auto"/>
        </w:pBdr>
        <w:spacing w:after="0"/>
        <w:jc w:val="center"/>
        <w:rPr>
          <w:b/>
        </w:rPr>
      </w:pPr>
      <w:r>
        <w:t>We publish the G</w:t>
      </w:r>
      <w:r w:rsidR="004C3D9E" w:rsidRPr="009E283B">
        <w:t xml:space="preserve">rant </w:t>
      </w:r>
      <w:r>
        <w:t>Opportunity G</w:t>
      </w:r>
      <w:r w:rsidR="004C3D9E" w:rsidRPr="009E283B">
        <w:t xml:space="preserve">uidelines on </w:t>
      </w:r>
      <w:hyperlink r:id="rId23" w:history="1">
        <w:proofErr w:type="spellStart"/>
        <w:r w:rsidR="004C3D9E" w:rsidRPr="00452C26">
          <w:rPr>
            <w:rStyle w:val="Hyperlink"/>
          </w:rPr>
          <w:t>GrantConnect</w:t>
        </w:r>
        <w:proofErr w:type="spellEnd"/>
      </w:hyperlink>
      <w:r w:rsidR="005A45DB">
        <w:rPr>
          <w:rStyle w:val="Hyperlink"/>
        </w:rPr>
        <w:t>.</w:t>
      </w:r>
      <w:r w:rsidR="004C3D9E" w:rsidRPr="009E283B">
        <w:t xml:space="preserve"> </w:t>
      </w:r>
    </w:p>
    <w:p w14:paraId="21464343" w14:textId="77777777" w:rsidR="004C3D9E" w:rsidRPr="00F40BDA" w:rsidRDefault="004C3D9E" w:rsidP="004C3D9E">
      <w:pPr>
        <w:spacing w:after="0"/>
        <w:jc w:val="center"/>
        <w:rPr>
          <w:rFonts w:ascii="Wingdings" w:hAnsi="Wingdings"/>
        </w:rPr>
      </w:pPr>
      <w:r w:rsidRPr="00F40BDA">
        <w:rPr>
          <w:rFonts w:ascii="Wingdings" w:hAnsi="Wingdings"/>
        </w:rPr>
        <w:t></w:t>
      </w:r>
    </w:p>
    <w:p w14:paraId="1F8F2DC5" w14:textId="77777777" w:rsidR="004C3D9E" w:rsidRDefault="00447064" w:rsidP="004C3D9E">
      <w:pPr>
        <w:pBdr>
          <w:top w:val="single" w:sz="2" w:space="1" w:color="auto"/>
          <w:left w:val="single" w:sz="2" w:space="4" w:color="auto"/>
          <w:bottom w:val="single" w:sz="2" w:space="1" w:color="auto"/>
          <w:right w:val="single" w:sz="2" w:space="4" w:color="auto"/>
        </w:pBdr>
        <w:spacing w:after="0"/>
        <w:jc w:val="center"/>
        <w:rPr>
          <w:b/>
        </w:rPr>
      </w:pPr>
      <w:r>
        <w:rPr>
          <w:b/>
        </w:rPr>
        <w:t>We will identify who is eligible</w:t>
      </w:r>
    </w:p>
    <w:p w14:paraId="52DB9C88" w14:textId="37BF4B56" w:rsidR="00AB30BB" w:rsidRPr="00E92E4B" w:rsidRDefault="00447064" w:rsidP="00447064">
      <w:pPr>
        <w:pBdr>
          <w:top w:val="single" w:sz="2" w:space="1" w:color="auto"/>
          <w:left w:val="single" w:sz="2" w:space="4" w:color="auto"/>
          <w:bottom w:val="single" w:sz="2" w:space="1" w:color="auto"/>
          <w:right w:val="single" w:sz="2" w:space="4" w:color="auto"/>
        </w:pBdr>
        <w:spacing w:after="0"/>
        <w:jc w:val="center"/>
      </w:pPr>
      <w:r w:rsidRPr="00E92E4B">
        <w:t>NIA</w:t>
      </w:r>
      <w:r w:rsidR="00143B54" w:rsidRPr="00E92E4B">
        <w:t xml:space="preserve">A will </w:t>
      </w:r>
      <w:r w:rsidR="004D0B35" w:rsidRPr="00E92E4B">
        <w:t xml:space="preserve">receive information from </w:t>
      </w:r>
      <w:r w:rsidR="00AA537A">
        <w:t xml:space="preserve">the </w:t>
      </w:r>
      <w:r w:rsidR="004D0B35" w:rsidRPr="00E92E4B">
        <w:t xml:space="preserve">Youpla Group </w:t>
      </w:r>
      <w:r w:rsidR="00A72EC8">
        <w:t xml:space="preserve">from its Liquidator </w:t>
      </w:r>
      <w:r w:rsidR="004D0B35" w:rsidRPr="00E92E4B">
        <w:t xml:space="preserve">on people who held Youpla Group </w:t>
      </w:r>
      <w:r w:rsidR="003368A0">
        <w:t>p</w:t>
      </w:r>
      <w:r w:rsidR="004D0B35" w:rsidRPr="00E92E4B">
        <w:t>olicies.</w:t>
      </w:r>
      <w:r w:rsidR="00A72EC8">
        <w:t xml:space="preserve"> </w:t>
      </w:r>
      <w:r w:rsidR="004D0B35" w:rsidRPr="00E92E4B">
        <w:t>NIAA will use this data to identify who is eligible</w:t>
      </w:r>
      <w:r w:rsidR="000B7E76" w:rsidRPr="00E92E4B">
        <w:t xml:space="preserve"> and determine the value of the Resolution Payment</w:t>
      </w:r>
      <w:r w:rsidR="004D0B35" w:rsidRPr="00E92E4B">
        <w:t>.</w:t>
      </w:r>
      <w:r w:rsidR="0018118F" w:rsidRPr="00E92E4B">
        <w:t xml:space="preserve"> </w:t>
      </w:r>
      <w:r w:rsidR="000C08CA" w:rsidRPr="00E92E4B">
        <w:t>The NIAA D</w:t>
      </w:r>
      <w:r w:rsidR="004D0B35" w:rsidRPr="00E92E4B">
        <w:t>elegate will approve</w:t>
      </w:r>
      <w:r w:rsidR="000B7E76" w:rsidRPr="00E92E4B">
        <w:t xml:space="preserve"> the</w:t>
      </w:r>
      <w:r w:rsidR="004D0B35" w:rsidRPr="00E92E4B">
        <w:t xml:space="preserve"> </w:t>
      </w:r>
      <w:r w:rsidR="000B7E76" w:rsidRPr="00E92E4B">
        <w:t xml:space="preserve">Resolution Payment </w:t>
      </w:r>
      <w:r w:rsidR="004D0B35" w:rsidRPr="00E92E4B">
        <w:t xml:space="preserve">for </w:t>
      </w:r>
      <w:r w:rsidR="00966995">
        <w:t xml:space="preserve">the Eligible </w:t>
      </w:r>
      <w:r w:rsidR="00460CF5">
        <w:t>Person</w:t>
      </w:r>
      <w:r w:rsidR="00966995">
        <w:t xml:space="preserve"> </w:t>
      </w:r>
      <w:r w:rsidR="000B7E76" w:rsidRPr="00E92E4B">
        <w:t>for the determined value</w:t>
      </w:r>
      <w:r w:rsidR="004D0B35" w:rsidRPr="00E92E4B">
        <w:t xml:space="preserve">. NIAA will provide a list of </w:t>
      </w:r>
      <w:r w:rsidR="002E7456">
        <w:t>E</w:t>
      </w:r>
      <w:r w:rsidR="004D0B35" w:rsidRPr="00E92E4B">
        <w:t xml:space="preserve">ligible </w:t>
      </w:r>
      <w:r w:rsidR="00460CF5">
        <w:t xml:space="preserve">Persons </w:t>
      </w:r>
      <w:r w:rsidR="004D0B35" w:rsidRPr="00E92E4B">
        <w:t xml:space="preserve">to Services Australia. </w:t>
      </w:r>
    </w:p>
    <w:p w14:paraId="4E10EF90" w14:textId="77777777" w:rsidR="004C3D9E" w:rsidRPr="00E92E4B" w:rsidRDefault="004C3D9E" w:rsidP="004C3D9E">
      <w:pPr>
        <w:spacing w:after="0"/>
        <w:jc w:val="center"/>
        <w:rPr>
          <w:rFonts w:ascii="Wingdings" w:hAnsi="Wingdings"/>
        </w:rPr>
      </w:pPr>
      <w:r w:rsidRPr="00E92E4B">
        <w:rPr>
          <w:rFonts w:ascii="Wingdings" w:hAnsi="Wingdings"/>
        </w:rPr>
        <w:t></w:t>
      </w:r>
    </w:p>
    <w:p w14:paraId="7AC33F33" w14:textId="40B9E3F4" w:rsidR="004C3D9E" w:rsidRPr="00E92E4B" w:rsidRDefault="00447064" w:rsidP="004C3D9E">
      <w:pPr>
        <w:pBdr>
          <w:top w:val="single" w:sz="2" w:space="1" w:color="auto"/>
          <w:left w:val="single" w:sz="2" w:space="4" w:color="auto"/>
          <w:bottom w:val="single" w:sz="2" w:space="1" w:color="auto"/>
          <w:right w:val="single" w:sz="2" w:space="4" w:color="auto"/>
        </w:pBdr>
        <w:spacing w:after="0"/>
        <w:jc w:val="center"/>
        <w:rPr>
          <w:bCs/>
        </w:rPr>
      </w:pPr>
      <w:r w:rsidRPr="00E92E4B">
        <w:rPr>
          <w:b/>
        </w:rPr>
        <w:t>We help you with your application</w:t>
      </w:r>
    </w:p>
    <w:p w14:paraId="2F5C8A34" w14:textId="0BC7720A" w:rsidR="00454116" w:rsidRPr="00E92E4B" w:rsidRDefault="0047458D" w:rsidP="0047458D">
      <w:pPr>
        <w:pBdr>
          <w:top w:val="single" w:sz="2" w:space="1" w:color="auto"/>
          <w:left w:val="single" w:sz="2" w:space="4" w:color="auto"/>
          <w:bottom w:val="single" w:sz="2" w:space="1" w:color="auto"/>
          <w:right w:val="single" w:sz="2" w:space="4" w:color="auto"/>
        </w:pBdr>
        <w:spacing w:after="0"/>
        <w:jc w:val="center"/>
      </w:pPr>
      <w:r w:rsidRPr="00E92E4B">
        <w:t>Services Austr</w:t>
      </w:r>
      <w:r w:rsidR="004D0B35" w:rsidRPr="00E92E4B">
        <w:t xml:space="preserve">alia will contact you over the telephone. It will use its own customer </w:t>
      </w:r>
      <w:proofErr w:type="gramStart"/>
      <w:r w:rsidR="004D0B35" w:rsidRPr="00E92E4B">
        <w:t>records</w:t>
      </w:r>
      <w:proofErr w:type="gramEnd"/>
      <w:r w:rsidR="004D0B35" w:rsidRPr="00E92E4B">
        <w:t xml:space="preserve"> and the information NIAA has collected from the Youpla Group</w:t>
      </w:r>
      <w:r w:rsidR="00A72EC8">
        <w:t xml:space="preserve"> from its Liquidator</w:t>
      </w:r>
      <w:r w:rsidR="004D0B35" w:rsidRPr="00E92E4B">
        <w:t xml:space="preserve"> to prepare most of your application. </w:t>
      </w:r>
      <w:r w:rsidR="00454116" w:rsidRPr="00E92E4B">
        <w:t xml:space="preserve">Services Australia will </w:t>
      </w:r>
      <w:r w:rsidRPr="00E92E4B">
        <w:t>complete the application with you by confirming your identi</w:t>
      </w:r>
      <w:r w:rsidR="00AA537A">
        <w:t>t</w:t>
      </w:r>
      <w:r w:rsidRPr="00E92E4B">
        <w:t xml:space="preserve">y and Youpla Group policy details. </w:t>
      </w:r>
    </w:p>
    <w:p w14:paraId="0C2EBE57" w14:textId="77777777" w:rsidR="004C3D9E" w:rsidRPr="00E92E4B" w:rsidRDefault="004C3D9E" w:rsidP="004C3D9E">
      <w:pPr>
        <w:spacing w:after="0"/>
        <w:jc w:val="center"/>
        <w:rPr>
          <w:rFonts w:ascii="Wingdings" w:hAnsi="Wingdings"/>
        </w:rPr>
      </w:pPr>
      <w:r w:rsidRPr="00E92E4B">
        <w:rPr>
          <w:rFonts w:ascii="Wingdings" w:hAnsi="Wingdings"/>
        </w:rPr>
        <w:t></w:t>
      </w:r>
    </w:p>
    <w:p w14:paraId="7848D416" w14:textId="77777777" w:rsidR="00443697" w:rsidRPr="00CF7E01" w:rsidRDefault="00443697" w:rsidP="00315FE8">
      <w:pPr>
        <w:pBdr>
          <w:top w:val="single" w:sz="2" w:space="1" w:color="auto"/>
          <w:left w:val="single" w:sz="2" w:space="4" w:color="auto"/>
          <w:bottom w:val="single" w:sz="2" w:space="0" w:color="auto"/>
          <w:right w:val="single" w:sz="2" w:space="4" w:color="auto"/>
        </w:pBdr>
        <w:spacing w:after="0"/>
        <w:jc w:val="center"/>
        <w:rPr>
          <w:b/>
        </w:rPr>
      </w:pPr>
      <w:r w:rsidRPr="00CF7E01">
        <w:rPr>
          <w:b/>
        </w:rPr>
        <w:t xml:space="preserve">We </w:t>
      </w:r>
      <w:r w:rsidR="00ED05A8">
        <w:rPr>
          <w:b/>
        </w:rPr>
        <w:t>check your</w:t>
      </w:r>
      <w:r w:rsidR="00ED05A8" w:rsidRPr="00CF7E01">
        <w:rPr>
          <w:b/>
        </w:rPr>
        <w:t xml:space="preserve"> </w:t>
      </w:r>
      <w:r w:rsidRPr="00CF7E01">
        <w:rPr>
          <w:b/>
        </w:rPr>
        <w:t>application</w:t>
      </w:r>
    </w:p>
    <w:p w14:paraId="1CFD50F2" w14:textId="77777777" w:rsidR="00B60DDD" w:rsidRPr="00CF7E01" w:rsidRDefault="00315FE8" w:rsidP="00315FE8">
      <w:pPr>
        <w:pBdr>
          <w:top w:val="single" w:sz="2" w:space="1" w:color="auto"/>
          <w:left w:val="single" w:sz="2" w:space="4" w:color="auto"/>
          <w:bottom w:val="single" w:sz="2" w:space="0" w:color="auto"/>
          <w:right w:val="single" w:sz="2" w:space="4" w:color="auto"/>
        </w:pBdr>
        <w:spacing w:after="0"/>
        <w:jc w:val="center"/>
      </w:pPr>
      <w:r w:rsidRPr="00CF7E01">
        <w:t xml:space="preserve">If </w:t>
      </w:r>
      <w:r w:rsidR="0047458D" w:rsidRPr="00CF7E01">
        <w:t xml:space="preserve">NIAA has </w:t>
      </w:r>
      <w:r w:rsidR="0055094F" w:rsidRPr="00CF7E01">
        <w:t xml:space="preserve">already </w:t>
      </w:r>
      <w:r w:rsidR="0047458D" w:rsidRPr="00CF7E01">
        <w:t xml:space="preserve">identified </w:t>
      </w:r>
      <w:r w:rsidR="0055094F" w:rsidRPr="00CF7E01">
        <w:t xml:space="preserve">that you are </w:t>
      </w:r>
      <w:r w:rsidR="0047458D" w:rsidRPr="00CF7E01">
        <w:t>eligible</w:t>
      </w:r>
      <w:r w:rsidR="00D70042">
        <w:t xml:space="preserve"> and you have </w:t>
      </w:r>
      <w:proofErr w:type="gramStart"/>
      <w:r w:rsidR="00D70042">
        <w:t>submitted an application</w:t>
      </w:r>
      <w:proofErr w:type="gramEnd"/>
      <w:r w:rsidR="0047458D" w:rsidRPr="00CF7E01">
        <w:t xml:space="preserve">, </w:t>
      </w:r>
      <w:r w:rsidR="00AB30BB" w:rsidRPr="00CF7E01">
        <w:t>you</w:t>
      </w:r>
      <w:r w:rsidR="0047458D" w:rsidRPr="00CF7E01">
        <w:t xml:space="preserve"> will receive the Resolution Payment</w:t>
      </w:r>
      <w:r w:rsidR="0055094F" w:rsidRPr="00CF7E01">
        <w:t>.</w:t>
      </w:r>
      <w:r w:rsidRPr="00CF7E01">
        <w:t xml:space="preserve"> </w:t>
      </w:r>
    </w:p>
    <w:p w14:paraId="3D171E9E" w14:textId="7AE007FF" w:rsidR="0055094F" w:rsidRPr="00CF7E01" w:rsidRDefault="00315FE8" w:rsidP="00315FE8">
      <w:pPr>
        <w:pBdr>
          <w:top w:val="single" w:sz="2" w:space="1" w:color="auto"/>
          <w:left w:val="single" w:sz="2" w:space="4" w:color="auto"/>
          <w:bottom w:val="single" w:sz="2" w:space="0" w:color="auto"/>
          <w:right w:val="single" w:sz="2" w:space="4" w:color="auto"/>
        </w:pBdr>
        <w:spacing w:after="0"/>
        <w:jc w:val="center"/>
      </w:pPr>
      <w:r w:rsidRPr="00CF7E01">
        <w:t xml:space="preserve">If </w:t>
      </w:r>
      <w:r w:rsidR="0047458D" w:rsidRPr="00CF7E01">
        <w:t>NIAA has not identified you as eligible</w:t>
      </w:r>
      <w:r w:rsidRPr="00CF7E01">
        <w:t xml:space="preserve">, but you can provide additional information that shows you </w:t>
      </w:r>
      <w:r w:rsidR="0087020F">
        <w:t>are</w:t>
      </w:r>
      <w:r w:rsidRPr="00CF7E01">
        <w:t xml:space="preserve"> eligible, Services Australia will refer your </w:t>
      </w:r>
      <w:r w:rsidR="00ED05A8">
        <w:t>application</w:t>
      </w:r>
      <w:r w:rsidR="00ED05A8" w:rsidRPr="00CF7E01">
        <w:t xml:space="preserve"> </w:t>
      </w:r>
      <w:r w:rsidRPr="00CF7E01">
        <w:t xml:space="preserve">back to NIAA to check. </w:t>
      </w:r>
    </w:p>
    <w:p w14:paraId="3AFE70E9" w14:textId="77777777" w:rsidR="00315FE8" w:rsidRPr="00CF7E01" w:rsidRDefault="00B60DDD" w:rsidP="00315FE8">
      <w:pPr>
        <w:pBdr>
          <w:top w:val="single" w:sz="2" w:space="1" w:color="auto"/>
          <w:left w:val="single" w:sz="2" w:space="4" w:color="auto"/>
          <w:bottom w:val="single" w:sz="2" w:space="0" w:color="auto"/>
          <w:right w:val="single" w:sz="2" w:space="4" w:color="auto"/>
        </w:pBdr>
        <w:spacing w:after="0"/>
        <w:jc w:val="center"/>
        <w:rPr>
          <w:b/>
        </w:rPr>
      </w:pPr>
      <w:r w:rsidRPr="00CF7E01">
        <w:t>NIAA will chec</w:t>
      </w:r>
      <w:r w:rsidR="0055094F" w:rsidRPr="00CF7E01">
        <w:t xml:space="preserve">k the </w:t>
      </w:r>
      <w:r w:rsidR="00C14B3B">
        <w:t>additional information provided</w:t>
      </w:r>
      <w:r w:rsidR="0055094F" w:rsidRPr="00CF7E01">
        <w:t xml:space="preserve">. </w:t>
      </w:r>
      <w:r w:rsidR="00C14B3B">
        <w:t>It</w:t>
      </w:r>
      <w:r w:rsidR="0055094F" w:rsidRPr="00CF7E01">
        <w:t xml:space="preserve"> may </w:t>
      </w:r>
      <w:r w:rsidR="00C14B3B">
        <w:t xml:space="preserve">also discuss </w:t>
      </w:r>
      <w:r w:rsidR="0055094F" w:rsidRPr="00CF7E01">
        <w:t xml:space="preserve">your </w:t>
      </w:r>
      <w:r w:rsidR="00E92E4B">
        <w:t>application</w:t>
      </w:r>
      <w:r w:rsidR="0055094F" w:rsidRPr="00CF7E01">
        <w:t xml:space="preserve"> with the Youpla Group liquidator</w:t>
      </w:r>
      <w:r w:rsidRPr="00CF7E01">
        <w:t xml:space="preserve">. If </w:t>
      </w:r>
      <w:r w:rsidR="000C08CA" w:rsidRPr="00CF7E01">
        <w:t>NIAA</w:t>
      </w:r>
      <w:r w:rsidRPr="00CF7E01">
        <w:t xml:space="preserve"> </w:t>
      </w:r>
      <w:r w:rsidR="00C14B3B">
        <w:t xml:space="preserve">confirms from the additional information that you are eligible, it will recommend that </w:t>
      </w:r>
      <w:r w:rsidR="00D70042">
        <w:t>t</w:t>
      </w:r>
      <w:r w:rsidR="00C14B3B" w:rsidRPr="00E92E4B">
        <w:t>he NIAA Delegate approve the Resolution Payment</w:t>
      </w:r>
      <w:r w:rsidR="00D70042">
        <w:t>.</w:t>
      </w:r>
    </w:p>
    <w:p w14:paraId="4E3E687F" w14:textId="77777777" w:rsidR="004C3D9E" w:rsidRPr="00C659C4" w:rsidRDefault="004C3D9E" w:rsidP="004C3D9E">
      <w:pPr>
        <w:spacing w:after="0"/>
        <w:jc w:val="center"/>
        <w:rPr>
          <w:rFonts w:ascii="Wingdings" w:hAnsi="Wingdings"/>
        </w:rPr>
      </w:pPr>
      <w:r w:rsidRPr="00C659C4">
        <w:rPr>
          <w:rFonts w:ascii="Wingdings" w:hAnsi="Wingdings"/>
        </w:rPr>
        <w:t></w:t>
      </w:r>
    </w:p>
    <w:p w14:paraId="4B3B9F69" w14:textId="77777777" w:rsidR="004C3D9E" w:rsidRPr="00C659C4" w:rsidRDefault="00315FE8" w:rsidP="004C3D9E">
      <w:pPr>
        <w:pBdr>
          <w:top w:val="single" w:sz="2" w:space="1" w:color="auto"/>
          <w:left w:val="single" w:sz="2" w:space="4" w:color="auto"/>
          <w:bottom w:val="single" w:sz="2" w:space="1" w:color="auto"/>
          <w:right w:val="single" w:sz="2" w:space="4" w:color="auto"/>
        </w:pBdr>
        <w:spacing w:after="0"/>
        <w:jc w:val="center"/>
        <w:rPr>
          <w:b/>
        </w:rPr>
      </w:pPr>
      <w:r>
        <w:rPr>
          <w:b/>
        </w:rPr>
        <w:t>You choose how to receive the Resolution Payment</w:t>
      </w:r>
    </w:p>
    <w:p w14:paraId="6AE84194" w14:textId="0C29B20B" w:rsidR="004C3D9E" w:rsidRPr="00E92E4B" w:rsidRDefault="00843AD8" w:rsidP="004C3D9E">
      <w:pPr>
        <w:pBdr>
          <w:top w:val="single" w:sz="2" w:space="1" w:color="auto"/>
          <w:left w:val="single" w:sz="2" w:space="4" w:color="auto"/>
          <w:bottom w:val="single" w:sz="2" w:space="1" w:color="auto"/>
          <w:right w:val="single" w:sz="2" w:space="4" w:color="auto"/>
        </w:pBdr>
        <w:spacing w:after="0"/>
        <w:jc w:val="center"/>
      </w:pPr>
      <w:r w:rsidRPr="00C553A1">
        <w:t>Subject to</w:t>
      </w:r>
      <w:r w:rsidR="00C548DA" w:rsidRPr="00C553A1">
        <w:t xml:space="preserve"> the </w:t>
      </w:r>
      <w:r w:rsidR="00D70042" w:rsidRPr="00C553A1">
        <w:t>e</w:t>
      </w:r>
      <w:r w:rsidR="00C548DA" w:rsidRPr="00C553A1">
        <w:t>xclusions</w:t>
      </w:r>
      <w:r w:rsidR="00883C60" w:rsidRPr="00C553A1">
        <w:t xml:space="preserve"> set out </w:t>
      </w:r>
      <w:r w:rsidR="00C548DA" w:rsidRPr="00C553A1">
        <w:t>in these Guidelines</w:t>
      </w:r>
      <w:r w:rsidR="00883C60" w:rsidRPr="00C553A1">
        <w:t>, Services Australia will offer you either:</w:t>
      </w:r>
      <w:r w:rsidR="00C548DA" w:rsidRPr="00C553A1">
        <w:t xml:space="preserve"> a </w:t>
      </w:r>
      <w:r w:rsidR="005A45DB" w:rsidRPr="00C553A1">
        <w:t>C</w:t>
      </w:r>
      <w:r w:rsidR="00883C60" w:rsidRPr="00C553A1">
        <w:t xml:space="preserve">ash </w:t>
      </w:r>
      <w:r w:rsidR="005A45DB" w:rsidRPr="00C553A1">
        <w:t>P</w:t>
      </w:r>
      <w:r w:rsidR="00883C60" w:rsidRPr="00C553A1">
        <w:t>ayment</w:t>
      </w:r>
      <w:r w:rsidRPr="00C553A1">
        <w:t xml:space="preserve"> only</w:t>
      </w:r>
      <w:r w:rsidR="00883C60" w:rsidRPr="00C553A1">
        <w:t xml:space="preserve">; </w:t>
      </w:r>
      <w:r w:rsidR="009D5C7B" w:rsidRPr="00C553A1">
        <w:t>or</w:t>
      </w:r>
      <w:r w:rsidR="00C548DA" w:rsidRPr="00C553A1">
        <w:t xml:space="preserve"> </w:t>
      </w:r>
      <w:r w:rsidR="00883C60" w:rsidRPr="00C553A1">
        <w:t xml:space="preserve">a </w:t>
      </w:r>
      <w:r w:rsidR="005A45DB" w:rsidRPr="00C553A1">
        <w:t>F</w:t>
      </w:r>
      <w:r w:rsidR="00883C60" w:rsidRPr="00C553A1">
        <w:t xml:space="preserve">uneral </w:t>
      </w:r>
      <w:r w:rsidR="005A45DB" w:rsidRPr="00C553A1">
        <w:t>B</w:t>
      </w:r>
      <w:r w:rsidR="00883C60" w:rsidRPr="00C553A1">
        <w:t xml:space="preserve">ond </w:t>
      </w:r>
      <w:r w:rsidR="002144A6">
        <w:t>as the default</w:t>
      </w:r>
      <w:r w:rsidR="00DF3BD6">
        <w:t xml:space="preserve"> option</w:t>
      </w:r>
      <w:r w:rsidR="002144A6">
        <w:t xml:space="preserve">, </w:t>
      </w:r>
      <w:r w:rsidR="001004BA">
        <w:t>with</w:t>
      </w:r>
      <w:r w:rsidR="002144A6">
        <w:t xml:space="preserve"> the choice to opt out and receive a </w:t>
      </w:r>
      <w:r w:rsidR="005A45DB" w:rsidRPr="00C553A1">
        <w:t>C</w:t>
      </w:r>
      <w:r w:rsidR="00883C60" w:rsidRPr="00C553A1">
        <w:t xml:space="preserve">ash </w:t>
      </w:r>
      <w:r w:rsidR="005A45DB" w:rsidRPr="00C553A1">
        <w:t>P</w:t>
      </w:r>
      <w:r w:rsidR="00883C60" w:rsidRPr="00C553A1">
        <w:t xml:space="preserve">ayment. </w:t>
      </w:r>
      <w:r w:rsidRPr="00C553A1">
        <w:t xml:space="preserve">Subject to the </w:t>
      </w:r>
      <w:r w:rsidR="00D70042" w:rsidRPr="00C553A1">
        <w:t>e</w:t>
      </w:r>
      <w:r w:rsidRPr="00C553A1">
        <w:t xml:space="preserve">xclusions set </w:t>
      </w:r>
      <w:r w:rsidR="00C548DA" w:rsidRPr="00C553A1">
        <w:t>out in these Guidelines</w:t>
      </w:r>
      <w:r w:rsidR="00883C60" w:rsidRPr="00C553A1">
        <w:t xml:space="preserve">, Services </w:t>
      </w:r>
      <w:r w:rsidR="00315FE8" w:rsidRPr="00C553A1">
        <w:t xml:space="preserve">Australia will also offer </w:t>
      </w:r>
      <w:r w:rsidR="009F60C1">
        <w:t xml:space="preserve">to refer you to </w:t>
      </w:r>
      <w:r w:rsidR="0018118F" w:rsidRPr="00C553A1">
        <w:t>Financial Counselling</w:t>
      </w:r>
      <w:r w:rsidR="00315FE8" w:rsidRPr="00C553A1">
        <w:t xml:space="preserve"> to help you understand the options.</w:t>
      </w:r>
      <w:r w:rsidR="00CF057A" w:rsidRPr="00E92E4B">
        <w:t xml:space="preserve"> </w:t>
      </w:r>
    </w:p>
    <w:p w14:paraId="6B28B0E4" w14:textId="77777777" w:rsidR="004C3D9E" w:rsidRPr="00C659C4" w:rsidRDefault="004C3D9E" w:rsidP="004C3D9E">
      <w:pPr>
        <w:spacing w:after="0"/>
        <w:jc w:val="center"/>
        <w:rPr>
          <w:rFonts w:ascii="Wingdings" w:hAnsi="Wingdings"/>
        </w:rPr>
      </w:pPr>
      <w:r w:rsidRPr="00C659C4">
        <w:rPr>
          <w:rFonts w:ascii="Wingdings" w:hAnsi="Wingdings"/>
        </w:rPr>
        <w:t></w:t>
      </w:r>
    </w:p>
    <w:p w14:paraId="13170AD9" w14:textId="77777777" w:rsidR="004C3D9E" w:rsidRPr="00C659C4" w:rsidRDefault="00315FE8" w:rsidP="004C3D9E">
      <w:pPr>
        <w:pBdr>
          <w:top w:val="single" w:sz="2" w:space="1" w:color="auto"/>
          <w:left w:val="single" w:sz="2" w:space="4" w:color="auto"/>
          <w:bottom w:val="single" w:sz="2" w:space="1" w:color="auto"/>
          <w:right w:val="single" w:sz="2" w:space="4" w:color="auto"/>
        </w:pBdr>
        <w:spacing w:after="0"/>
        <w:jc w:val="center"/>
        <w:rPr>
          <w:b/>
        </w:rPr>
      </w:pPr>
      <w:r>
        <w:rPr>
          <w:b/>
        </w:rPr>
        <w:t>You receive the Resolution Payment</w:t>
      </w:r>
    </w:p>
    <w:p w14:paraId="7607EF96" w14:textId="483D4390" w:rsidR="004C3D9E" w:rsidRPr="00E92E4B" w:rsidRDefault="00C14B3B" w:rsidP="004C3D9E">
      <w:pPr>
        <w:pBdr>
          <w:top w:val="single" w:sz="2" w:space="1" w:color="auto"/>
          <w:left w:val="single" w:sz="2" w:space="4" w:color="auto"/>
          <w:bottom w:val="single" w:sz="2" w:space="1" w:color="auto"/>
          <w:right w:val="single" w:sz="2" w:space="4" w:color="auto"/>
        </w:pBdr>
        <w:spacing w:after="0"/>
        <w:jc w:val="center"/>
      </w:pPr>
      <w:r>
        <w:t>You will need to agree to the nature and terms of the Resolution Payment. The nature and terms of the Resolution Payment are set out in these Guidelines</w:t>
      </w:r>
      <w:r w:rsidR="00D70042">
        <w:t xml:space="preserve"> and will be explained to you </w:t>
      </w:r>
      <w:r w:rsidR="005A45DB">
        <w:t>before you accept the Resolution Payment</w:t>
      </w:r>
      <w:r>
        <w:t xml:space="preserve">. </w:t>
      </w:r>
      <w:r w:rsidR="00315FE8" w:rsidRPr="00E92E4B">
        <w:t xml:space="preserve">Services Australia will process your Resolution Payment </w:t>
      </w:r>
      <w:r>
        <w:t xml:space="preserve">by either paying the </w:t>
      </w:r>
      <w:r w:rsidR="005A45DB">
        <w:t>F</w:t>
      </w:r>
      <w:r w:rsidR="00B60DDD" w:rsidRPr="00E92E4B">
        <w:t xml:space="preserve">uneral </w:t>
      </w:r>
      <w:r w:rsidR="005A45DB">
        <w:t>B</w:t>
      </w:r>
      <w:r w:rsidR="00B60DDD" w:rsidRPr="00E92E4B">
        <w:t xml:space="preserve">ond </w:t>
      </w:r>
      <w:r w:rsidR="005A45DB">
        <w:t>P</w:t>
      </w:r>
      <w:r w:rsidR="00B60DDD" w:rsidRPr="00E92E4B">
        <w:t xml:space="preserve">rovider to </w:t>
      </w:r>
      <w:r w:rsidR="00D70042">
        <w:t>purchase</w:t>
      </w:r>
      <w:r w:rsidR="00B60DDD" w:rsidRPr="00E92E4B">
        <w:t xml:space="preserve"> a </w:t>
      </w:r>
      <w:r w:rsidR="005A45DB">
        <w:t>F</w:t>
      </w:r>
      <w:r w:rsidR="00B60DDD" w:rsidRPr="00E92E4B">
        <w:t xml:space="preserve">uneral </w:t>
      </w:r>
      <w:r w:rsidR="005A45DB">
        <w:t>B</w:t>
      </w:r>
      <w:r w:rsidR="00B60DDD" w:rsidRPr="00E92E4B">
        <w:t xml:space="preserve">ond for you or </w:t>
      </w:r>
      <w:r w:rsidR="00AD7367">
        <w:t xml:space="preserve">making a </w:t>
      </w:r>
      <w:r w:rsidR="005A45DB">
        <w:t>C</w:t>
      </w:r>
      <w:r w:rsidR="00AD7367">
        <w:t xml:space="preserve">ash </w:t>
      </w:r>
      <w:r w:rsidR="005A45DB">
        <w:t>P</w:t>
      </w:r>
      <w:r w:rsidR="00AD7367">
        <w:t xml:space="preserve">ayment to </w:t>
      </w:r>
      <w:r w:rsidR="000A22BF">
        <w:t>you</w:t>
      </w:r>
      <w:r w:rsidR="00883C60">
        <w:t>.</w:t>
      </w:r>
    </w:p>
    <w:p w14:paraId="297F35A5" w14:textId="77777777" w:rsidR="004C3D9E" w:rsidRDefault="004C3D9E" w:rsidP="004C3D9E">
      <w:pPr>
        <w:spacing w:before="0" w:after="0" w:line="240" w:lineRule="auto"/>
      </w:pPr>
      <w:r>
        <w:br w:type="page"/>
      </w:r>
    </w:p>
    <w:p w14:paraId="1039C101" w14:textId="5056C15D" w:rsidR="00D56EF7" w:rsidRDefault="00046F89" w:rsidP="00177FEF">
      <w:pPr>
        <w:pStyle w:val="Heading3Appendix"/>
      </w:pPr>
      <w:bookmarkStart w:id="12" w:name="_Toc61527216"/>
      <w:bookmarkStart w:id="13" w:name="_Toc67064263"/>
      <w:bookmarkStart w:id="14" w:name="_Toc61527217"/>
      <w:bookmarkStart w:id="15" w:name="_Toc61527218"/>
      <w:bookmarkStart w:id="16" w:name="_Toc67064265"/>
      <w:bookmarkStart w:id="17" w:name="_Toc61527219"/>
      <w:bookmarkStart w:id="18" w:name="_Toc67064266"/>
      <w:bookmarkStart w:id="19" w:name="_Toc61527220"/>
      <w:bookmarkStart w:id="20" w:name="_Toc67064267"/>
      <w:bookmarkStart w:id="21" w:name="_Toc61527221"/>
      <w:bookmarkStart w:id="22" w:name="_Toc67064268"/>
      <w:bookmarkStart w:id="23" w:name="_Toc61527222"/>
      <w:bookmarkStart w:id="24" w:name="_Toc67064269"/>
      <w:bookmarkStart w:id="25" w:name="_Toc61527223"/>
      <w:bookmarkStart w:id="26" w:name="_Toc67064270"/>
      <w:bookmarkStart w:id="27" w:name="_Toc61527224"/>
      <w:bookmarkStart w:id="28" w:name="_Toc67064271"/>
      <w:bookmarkStart w:id="29" w:name="_Toc61527225"/>
      <w:bookmarkStart w:id="30" w:name="_Toc67064272"/>
      <w:bookmarkStart w:id="31" w:name="_Toc61527226"/>
      <w:bookmarkStart w:id="32" w:name="_Toc67064273"/>
      <w:bookmarkStart w:id="33" w:name="_Toc61527227"/>
      <w:bookmarkStart w:id="34" w:name="_Toc67064274"/>
      <w:bookmarkStart w:id="35" w:name="_Toc61527228"/>
      <w:bookmarkStart w:id="36" w:name="_Toc67064275"/>
      <w:bookmarkStart w:id="37" w:name="_Toc61527229"/>
      <w:bookmarkStart w:id="38" w:name="_Toc67064276"/>
      <w:bookmarkStart w:id="39" w:name="_Toc61527230"/>
      <w:bookmarkStart w:id="40" w:name="_Toc67064277"/>
      <w:bookmarkStart w:id="41" w:name="_Toc61527231"/>
      <w:bookmarkStart w:id="42" w:name="_Toc67064278"/>
      <w:bookmarkStart w:id="43" w:name="_Toc61527232"/>
      <w:bookmarkStart w:id="44" w:name="_Toc67064279"/>
      <w:bookmarkStart w:id="45" w:name="_Toc61527233"/>
      <w:bookmarkStart w:id="46" w:name="_Toc67064280"/>
      <w:bookmarkStart w:id="47" w:name="_Toc192854666"/>
      <w:bookmarkStart w:id="48" w:name="_Toc16840726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lastRenderedPageBreak/>
        <w:t xml:space="preserve">1.1. </w:t>
      </w:r>
      <w:r w:rsidR="00D56EF7" w:rsidRPr="00150B43">
        <w:t>Introduction</w:t>
      </w:r>
      <w:bookmarkEnd w:id="47"/>
      <w:bookmarkEnd w:id="48"/>
    </w:p>
    <w:p w14:paraId="12ADF079" w14:textId="4ACA34E1" w:rsidR="00D56EF7" w:rsidRPr="00520A35" w:rsidRDefault="00D56EF7" w:rsidP="00D56EF7">
      <w:pPr>
        <w:rPr>
          <w:rFonts w:cs="Arial"/>
          <w:color w:val="000000" w:themeColor="text1"/>
        </w:rPr>
      </w:pPr>
      <w:r w:rsidRPr="00520A35">
        <w:rPr>
          <w:color w:val="000000" w:themeColor="text1"/>
        </w:rPr>
        <w:t xml:space="preserve">These </w:t>
      </w:r>
      <w:r w:rsidR="00310CF2">
        <w:rPr>
          <w:color w:val="000000" w:themeColor="text1"/>
        </w:rPr>
        <w:t>Grant Opportunity Guidelines (</w:t>
      </w:r>
      <w:r w:rsidR="00D70042">
        <w:rPr>
          <w:color w:val="000000" w:themeColor="text1"/>
        </w:rPr>
        <w:t>G</w:t>
      </w:r>
      <w:r w:rsidRPr="00520A35">
        <w:rPr>
          <w:color w:val="000000" w:themeColor="text1"/>
        </w:rPr>
        <w:t>uidelines</w:t>
      </w:r>
      <w:r w:rsidR="00310CF2">
        <w:rPr>
          <w:color w:val="000000" w:themeColor="text1"/>
        </w:rPr>
        <w:t>)</w:t>
      </w:r>
      <w:r w:rsidRPr="00520A35">
        <w:rPr>
          <w:color w:val="000000" w:themeColor="text1"/>
        </w:rPr>
        <w:t xml:space="preserve"> contain information for the </w:t>
      </w:r>
      <w:r w:rsidR="00C019FB" w:rsidRPr="00520A35">
        <w:rPr>
          <w:color w:val="000000" w:themeColor="text1"/>
        </w:rPr>
        <w:t>Youpla Support Program</w:t>
      </w:r>
      <w:r w:rsidRPr="00520A35">
        <w:rPr>
          <w:color w:val="000000" w:themeColor="text1"/>
        </w:rPr>
        <w:t xml:space="preserve">, </w:t>
      </w:r>
      <w:r w:rsidRPr="00520A35">
        <w:rPr>
          <w:rFonts w:cs="Arial"/>
          <w:color w:val="000000" w:themeColor="text1"/>
        </w:rPr>
        <w:t xml:space="preserve">including how to apply </w:t>
      </w:r>
      <w:r w:rsidR="00130CEC" w:rsidRPr="00520A35">
        <w:rPr>
          <w:rFonts w:cs="Arial"/>
          <w:color w:val="000000" w:themeColor="text1"/>
        </w:rPr>
        <w:t xml:space="preserve">for </w:t>
      </w:r>
      <w:r w:rsidR="005A45DB">
        <w:rPr>
          <w:rFonts w:cs="Arial"/>
          <w:color w:val="000000" w:themeColor="text1"/>
        </w:rPr>
        <w:t>a</w:t>
      </w:r>
      <w:r w:rsidR="005A45DB" w:rsidRPr="00520A35">
        <w:rPr>
          <w:rFonts w:cs="Arial"/>
          <w:color w:val="000000" w:themeColor="text1"/>
        </w:rPr>
        <w:t xml:space="preserve"> </w:t>
      </w:r>
      <w:r w:rsidR="00B85338" w:rsidRPr="00520A35">
        <w:rPr>
          <w:rFonts w:cs="Arial"/>
          <w:color w:val="000000" w:themeColor="text1"/>
        </w:rPr>
        <w:t>Youpla Sup</w:t>
      </w:r>
      <w:r w:rsidR="00130CEC" w:rsidRPr="00520A35">
        <w:rPr>
          <w:rFonts w:cs="Arial"/>
          <w:color w:val="000000" w:themeColor="text1"/>
        </w:rPr>
        <w:t>port Program Resolution Payment</w:t>
      </w:r>
      <w:r w:rsidRPr="00520A35">
        <w:rPr>
          <w:rFonts w:cs="Arial"/>
          <w:color w:val="000000" w:themeColor="text1"/>
        </w:rPr>
        <w:t xml:space="preserve">. </w:t>
      </w:r>
    </w:p>
    <w:p w14:paraId="35EF12C5" w14:textId="3B4028E8" w:rsidR="00413066" w:rsidRPr="00752508" w:rsidRDefault="006F478C" w:rsidP="006F478C">
      <w:pPr>
        <w:rPr>
          <w:color w:val="000000" w:themeColor="text1"/>
        </w:rPr>
      </w:pPr>
      <w:r w:rsidRPr="00520A35">
        <w:rPr>
          <w:color w:val="000000" w:themeColor="text1"/>
        </w:rPr>
        <w:t xml:space="preserve">This grant opportunity was announced as part of the </w:t>
      </w:r>
      <w:r w:rsidR="00520A35">
        <w:rPr>
          <w:color w:val="000000" w:themeColor="text1"/>
        </w:rPr>
        <w:t xml:space="preserve">Australian </w:t>
      </w:r>
      <w:r w:rsidRPr="00520A35">
        <w:rPr>
          <w:color w:val="000000" w:themeColor="text1"/>
        </w:rPr>
        <w:t xml:space="preserve">Government’s response to </w:t>
      </w:r>
      <w:r w:rsidR="00815709" w:rsidRPr="00520A35">
        <w:rPr>
          <w:color w:val="000000" w:themeColor="text1"/>
        </w:rPr>
        <w:t xml:space="preserve">assist people affected by </w:t>
      </w:r>
      <w:r w:rsidRPr="00520A35">
        <w:rPr>
          <w:color w:val="000000" w:themeColor="text1"/>
        </w:rPr>
        <w:t xml:space="preserve">the collapse of the Youpla Group that provided funeral insurance policies targeted at </w:t>
      </w:r>
      <w:r w:rsidRPr="00752508">
        <w:rPr>
          <w:color w:val="000000" w:themeColor="text1"/>
        </w:rPr>
        <w:t>First Nations people.</w:t>
      </w:r>
      <w:r w:rsidR="00413066" w:rsidRPr="00752508">
        <w:rPr>
          <w:color w:val="000000" w:themeColor="text1"/>
        </w:rPr>
        <w:t xml:space="preserve"> </w:t>
      </w:r>
    </w:p>
    <w:p w14:paraId="2FAFEDFA" w14:textId="091884C3" w:rsidR="006F478C" w:rsidRPr="00752508" w:rsidRDefault="00413066" w:rsidP="006F478C">
      <w:pPr>
        <w:rPr>
          <w:color w:val="000000" w:themeColor="text1"/>
        </w:rPr>
      </w:pPr>
      <w:r w:rsidRPr="00752508">
        <w:rPr>
          <w:color w:val="000000" w:themeColor="text1"/>
        </w:rPr>
        <w:t xml:space="preserve">The Youpla Support Program will deliver a Resolution Payment in the form of a Funeral Bond (delivered as a procurement) </w:t>
      </w:r>
      <w:r w:rsidR="002144A6">
        <w:rPr>
          <w:color w:val="000000" w:themeColor="text1"/>
        </w:rPr>
        <w:t xml:space="preserve">as the default option, with </w:t>
      </w:r>
      <w:r w:rsidR="002144A6" w:rsidRPr="002144A6">
        <w:rPr>
          <w:iCs/>
        </w:rPr>
        <w:t>the right to opt out and receive a Cash Payment</w:t>
      </w:r>
      <w:r w:rsidR="002144A6" w:rsidRPr="002144A6">
        <w:rPr>
          <w:color w:val="000000" w:themeColor="text1"/>
        </w:rPr>
        <w:t xml:space="preserve"> </w:t>
      </w:r>
      <w:r w:rsidR="00D96A3D" w:rsidRPr="002144A6">
        <w:rPr>
          <w:color w:val="000000" w:themeColor="text1"/>
        </w:rPr>
        <w:t>(delivered as a g</w:t>
      </w:r>
      <w:r w:rsidRPr="002144A6">
        <w:rPr>
          <w:color w:val="000000" w:themeColor="text1"/>
        </w:rPr>
        <w:t>rant) subject to the terms</w:t>
      </w:r>
      <w:r w:rsidR="002144A6">
        <w:rPr>
          <w:color w:val="000000" w:themeColor="text1"/>
        </w:rPr>
        <w:t>, exclusions</w:t>
      </w:r>
      <w:r w:rsidRPr="002144A6">
        <w:rPr>
          <w:color w:val="000000" w:themeColor="text1"/>
        </w:rPr>
        <w:t xml:space="preserve"> and conditions set out in these Guidelines.</w:t>
      </w:r>
      <w:r w:rsidRPr="00752508">
        <w:rPr>
          <w:color w:val="000000" w:themeColor="text1"/>
        </w:rPr>
        <w:t xml:space="preserve"> </w:t>
      </w:r>
    </w:p>
    <w:p w14:paraId="0B496491" w14:textId="77777777" w:rsidR="00D56EF7" w:rsidRPr="00E00BAF" w:rsidRDefault="00D56EF7" w:rsidP="00D56EF7">
      <w:r w:rsidRPr="00752508">
        <w:t>This document sets</w:t>
      </w:r>
      <w:r w:rsidRPr="00E00BAF">
        <w:t xml:space="preserve"> out:</w:t>
      </w:r>
    </w:p>
    <w:p w14:paraId="19A3D2DD" w14:textId="0ACE1F6D" w:rsidR="00D56EF7" w:rsidRPr="00DA6884" w:rsidRDefault="00D56EF7" w:rsidP="00532307">
      <w:pPr>
        <w:pStyle w:val="ListBullet"/>
        <w:numPr>
          <w:ilvl w:val="0"/>
          <w:numId w:val="15"/>
        </w:numPr>
        <w:ind w:left="360"/>
      </w:pPr>
      <w:r w:rsidRPr="00DA6884">
        <w:t>the purpose of the program</w:t>
      </w:r>
      <w:r w:rsidR="00ED05A8">
        <w:t xml:space="preserve"> and </w:t>
      </w:r>
      <w:r w:rsidRPr="00DA6884">
        <w:t>grant opportunity</w:t>
      </w:r>
    </w:p>
    <w:p w14:paraId="3CDD2700" w14:textId="20986254" w:rsidR="00D56EF7" w:rsidRPr="00DA6884" w:rsidRDefault="00D56EF7" w:rsidP="00532307">
      <w:pPr>
        <w:pStyle w:val="ListBullet"/>
        <w:numPr>
          <w:ilvl w:val="0"/>
          <w:numId w:val="15"/>
        </w:numPr>
        <w:ind w:left="360"/>
      </w:pPr>
      <w:r w:rsidRPr="00DA6884">
        <w:t>the eligibility criteria</w:t>
      </w:r>
    </w:p>
    <w:p w14:paraId="0B2E061E" w14:textId="1101002B" w:rsidR="00D56EF7" w:rsidRPr="00DA6884" w:rsidRDefault="00D56EF7" w:rsidP="00532307">
      <w:pPr>
        <w:pStyle w:val="ListBullet"/>
        <w:numPr>
          <w:ilvl w:val="0"/>
          <w:numId w:val="15"/>
        </w:numPr>
        <w:ind w:left="360"/>
      </w:pPr>
      <w:r w:rsidRPr="00DA6884">
        <w:t>how applications are considered and selected</w:t>
      </w:r>
    </w:p>
    <w:p w14:paraId="7FAD5B93" w14:textId="5FC79C31" w:rsidR="00D56EF7" w:rsidRPr="00DA6884" w:rsidRDefault="00D56EF7" w:rsidP="00532307">
      <w:pPr>
        <w:pStyle w:val="ListBullet"/>
        <w:numPr>
          <w:ilvl w:val="0"/>
          <w:numId w:val="15"/>
        </w:numPr>
        <w:ind w:left="360"/>
      </w:pPr>
      <w:r w:rsidRPr="00DA6884">
        <w:t xml:space="preserve">how </w:t>
      </w:r>
      <w:r w:rsidR="00ED05A8">
        <w:t>Eligible Persons</w:t>
      </w:r>
      <w:r w:rsidR="00ED05A8" w:rsidRPr="00DA6884">
        <w:t xml:space="preserve"> </w:t>
      </w:r>
      <w:r w:rsidRPr="00DA6884">
        <w:t xml:space="preserve">are notified and receive </w:t>
      </w:r>
      <w:r w:rsidR="00ED05A8">
        <w:t>Resolution P</w:t>
      </w:r>
      <w:r w:rsidRPr="00DA6884">
        <w:t>ayments</w:t>
      </w:r>
    </w:p>
    <w:p w14:paraId="389F1CD3" w14:textId="77777777" w:rsidR="00D56EF7" w:rsidRPr="00DA6884" w:rsidRDefault="00D56EF7" w:rsidP="00532307">
      <w:pPr>
        <w:pStyle w:val="ListBullet"/>
        <w:numPr>
          <w:ilvl w:val="0"/>
          <w:numId w:val="15"/>
        </w:numPr>
        <w:spacing w:after="120"/>
        <w:ind w:left="357" w:hanging="357"/>
        <w:rPr>
          <w:iCs w:val="0"/>
        </w:rPr>
      </w:pPr>
      <w:r w:rsidRPr="00DA6884">
        <w:t>responsibilities and</w:t>
      </w:r>
      <w:r w:rsidRPr="009E283B">
        <w:rPr>
          <w:rStyle w:val="highlightedtextChar"/>
          <w:rFonts w:ascii="Arial" w:hAnsi="Arial" w:cs="Arial"/>
          <w:b w:val="0"/>
          <w:color w:val="auto"/>
          <w:sz w:val="20"/>
          <w:szCs w:val="20"/>
        </w:rPr>
        <w:t xml:space="preserve"> expectations in relation to the opportunity. </w:t>
      </w:r>
    </w:p>
    <w:p w14:paraId="4B219F65" w14:textId="0442A9DF" w:rsidR="007033ED" w:rsidRDefault="00D56EF7" w:rsidP="00DA6884">
      <w:pPr>
        <w:spacing w:before="0" w:line="276" w:lineRule="auto"/>
        <w:rPr>
          <w:rFonts w:cs="Arial"/>
        </w:rPr>
      </w:pPr>
      <w:r w:rsidRPr="004F7342">
        <w:rPr>
          <w:rFonts w:cs="Arial"/>
        </w:rPr>
        <w:t>Any alterations and addenda</w:t>
      </w:r>
      <w:r>
        <w:rPr>
          <w:rStyle w:val="FootnoteReference"/>
        </w:rPr>
        <w:footnoteReference w:id="2"/>
      </w:r>
      <w:r w:rsidRPr="004F7342">
        <w:rPr>
          <w:rFonts w:cs="Arial"/>
        </w:rPr>
        <w:t xml:space="preserve"> to these </w:t>
      </w:r>
      <w:r w:rsidR="00705C66">
        <w:rPr>
          <w:rFonts w:cs="Arial"/>
        </w:rPr>
        <w:t>Guideline</w:t>
      </w:r>
      <w:r w:rsidRPr="004F7342">
        <w:rPr>
          <w:rFonts w:cs="Arial"/>
        </w:rPr>
        <w:t xml:space="preserve">s will be published on </w:t>
      </w:r>
      <w:hyperlink r:id="rId24" w:history="1">
        <w:proofErr w:type="spellStart"/>
        <w:r w:rsidRPr="00150B43">
          <w:rPr>
            <w:rStyle w:val="Hyperlink"/>
          </w:rPr>
          <w:t>GrantConnect</w:t>
        </w:r>
        <w:proofErr w:type="spellEnd"/>
      </w:hyperlink>
      <w:r w:rsidRPr="004F7342">
        <w:rPr>
          <w:rFonts w:cs="Arial"/>
        </w:rPr>
        <w:t xml:space="preserve">.  </w:t>
      </w:r>
    </w:p>
    <w:p w14:paraId="0C7B831E" w14:textId="77777777" w:rsidR="007033ED" w:rsidRDefault="007033ED">
      <w:pPr>
        <w:spacing w:before="0" w:after="0" w:line="240" w:lineRule="auto"/>
        <w:rPr>
          <w:rFonts w:cs="Arial"/>
        </w:rPr>
      </w:pPr>
      <w:r>
        <w:rPr>
          <w:rFonts w:cs="Arial"/>
        </w:rPr>
        <w:br w:type="page"/>
      </w:r>
    </w:p>
    <w:p w14:paraId="63ECD03D" w14:textId="3BF172F5" w:rsidR="00D56EF7" w:rsidRDefault="00D56EF7" w:rsidP="00D73726">
      <w:pPr>
        <w:pStyle w:val="Heading2"/>
      </w:pPr>
      <w:bookmarkStart w:id="49" w:name="_Toc61527235"/>
      <w:bookmarkStart w:id="50" w:name="_Toc67064282"/>
      <w:bookmarkStart w:id="51" w:name="_Toc61527236"/>
      <w:bookmarkStart w:id="52" w:name="_Toc192854667"/>
      <w:bookmarkStart w:id="53" w:name="_Toc168407269"/>
      <w:bookmarkEnd w:id="49"/>
      <w:bookmarkEnd w:id="50"/>
      <w:bookmarkEnd w:id="51"/>
      <w:r>
        <w:lastRenderedPageBreak/>
        <w:t xml:space="preserve">About the </w:t>
      </w:r>
      <w:r w:rsidR="00D00E7A">
        <w:t>Indigenous Advancement Strategy</w:t>
      </w:r>
      <w:r w:rsidR="00C02117">
        <w:t xml:space="preserve"> and Closing the Gap</w:t>
      </w:r>
      <w:bookmarkEnd w:id="52"/>
      <w:bookmarkEnd w:id="53"/>
    </w:p>
    <w:p w14:paraId="0EFD993E" w14:textId="487D267A" w:rsidR="006A1EEB" w:rsidRDefault="00D00E7A" w:rsidP="006A1EEB">
      <w:pPr>
        <w:rPr>
          <w:rFonts w:cs="Arial"/>
        </w:rPr>
      </w:pPr>
      <w:r>
        <w:rPr>
          <w:rFonts w:cs="Arial"/>
        </w:rPr>
        <w:t xml:space="preserve">The Indigenous Advancement Strategy (IAS) </w:t>
      </w:r>
      <w:r w:rsidRPr="004F7342">
        <w:rPr>
          <w:rFonts w:cs="Arial"/>
        </w:rPr>
        <w:t xml:space="preserve">is </w:t>
      </w:r>
      <w:r>
        <w:rPr>
          <w:rFonts w:cs="Arial"/>
        </w:rPr>
        <w:t>one</w:t>
      </w:r>
      <w:r w:rsidRPr="004F7342">
        <w:rPr>
          <w:rFonts w:cs="Arial"/>
        </w:rPr>
        <w:t xml:space="preserve"> way the Australian Government funds and delivers programs for</w:t>
      </w:r>
      <w:r>
        <w:rPr>
          <w:rFonts w:cs="Arial"/>
        </w:rPr>
        <w:t xml:space="preserve"> Indigenous Australians</w:t>
      </w:r>
      <w:r w:rsidRPr="004F7342">
        <w:rPr>
          <w:rFonts w:cs="Arial"/>
        </w:rPr>
        <w:t xml:space="preserve">. There are </w:t>
      </w:r>
      <w:proofErr w:type="gramStart"/>
      <w:r w:rsidRPr="004F7342">
        <w:rPr>
          <w:rFonts w:cs="Arial"/>
        </w:rPr>
        <w:t>a number of</w:t>
      </w:r>
      <w:proofErr w:type="gramEnd"/>
      <w:r w:rsidRPr="004F7342">
        <w:rPr>
          <w:rFonts w:cs="Arial"/>
        </w:rPr>
        <w:t xml:space="preserve"> grant opportunities under the IAS, including </w:t>
      </w:r>
      <w:r>
        <w:rPr>
          <w:rFonts w:cs="Arial"/>
        </w:rPr>
        <w:t>the g</w:t>
      </w:r>
      <w:r w:rsidRPr="004F7342">
        <w:rPr>
          <w:rFonts w:cs="Arial"/>
        </w:rPr>
        <w:t>rants</w:t>
      </w:r>
      <w:r>
        <w:rPr>
          <w:rFonts w:cs="Arial"/>
        </w:rPr>
        <w:t xml:space="preserve"> process</w:t>
      </w:r>
      <w:r w:rsidR="002341D5">
        <w:rPr>
          <w:rFonts w:cs="Arial"/>
        </w:rPr>
        <w:t xml:space="preserve"> outlined in these </w:t>
      </w:r>
      <w:r w:rsidR="00705C66">
        <w:rPr>
          <w:rFonts w:cs="Arial"/>
        </w:rPr>
        <w:t>Guideline</w:t>
      </w:r>
      <w:r w:rsidRPr="004F7342">
        <w:rPr>
          <w:rFonts w:cs="Arial"/>
        </w:rPr>
        <w:t>s.</w:t>
      </w:r>
      <w:r>
        <w:rPr>
          <w:rFonts w:cs="Arial"/>
        </w:rPr>
        <w:t xml:space="preserve"> </w:t>
      </w:r>
      <w:r w:rsidR="006A1EEB">
        <w:rPr>
          <w:rFonts w:cs="Arial"/>
        </w:rPr>
        <w:t>V</w:t>
      </w:r>
      <w:r w:rsidR="006A1EEB" w:rsidRPr="3E969A75">
        <w:rPr>
          <w:rFonts w:cs="Arial"/>
        </w:rPr>
        <w:t xml:space="preserve">isit </w:t>
      </w:r>
      <w:hyperlink r:id="rId25">
        <w:r w:rsidR="006A1EEB">
          <w:rPr>
            <w:rStyle w:val="Hyperlink"/>
          </w:rPr>
          <w:t>our website</w:t>
        </w:r>
      </w:hyperlink>
      <w:r w:rsidR="006A1EEB">
        <w:rPr>
          <w:rFonts w:cs="Arial"/>
        </w:rPr>
        <w:t xml:space="preserve"> </w:t>
      </w:r>
      <w:r w:rsidR="00FF6DAC">
        <w:rPr>
          <w:rFonts w:cs="Arial"/>
        </w:rPr>
        <w:t xml:space="preserve">and refer to Appendix </w:t>
      </w:r>
      <w:r w:rsidR="00F45E90">
        <w:rPr>
          <w:rFonts w:cs="Arial"/>
        </w:rPr>
        <w:t xml:space="preserve">1 </w:t>
      </w:r>
      <w:r w:rsidR="006A1EEB">
        <w:rPr>
          <w:rFonts w:cs="Arial"/>
        </w:rPr>
        <w:t>for more information on the IAS.</w:t>
      </w:r>
    </w:p>
    <w:p w14:paraId="31EC9446" w14:textId="032F5FFC" w:rsidR="00D00E7A" w:rsidRPr="00E82D32" w:rsidRDefault="006A1EEB" w:rsidP="00D00E7A">
      <w:pPr>
        <w:spacing w:line="276" w:lineRule="auto"/>
        <w:rPr>
          <w:rFonts w:cs="Arial"/>
        </w:rPr>
      </w:pPr>
      <w:r>
        <w:rPr>
          <w:rFonts w:cs="Arial"/>
        </w:rPr>
        <w:t xml:space="preserve">This </w:t>
      </w:r>
      <w:r w:rsidRPr="004A74BC">
        <w:rPr>
          <w:rFonts w:cs="Arial"/>
        </w:rPr>
        <w:t xml:space="preserve">opportunity is available under </w:t>
      </w:r>
      <w:r w:rsidR="008770DF">
        <w:rPr>
          <w:rFonts w:cs="Arial"/>
        </w:rPr>
        <w:t>p</w:t>
      </w:r>
      <w:r w:rsidRPr="004A74BC">
        <w:rPr>
          <w:rFonts w:cs="Arial"/>
        </w:rPr>
        <w:t xml:space="preserve">rogram </w:t>
      </w:r>
      <w:r w:rsidR="00152C18" w:rsidRPr="004A74BC">
        <w:rPr>
          <w:rFonts w:cs="Arial"/>
        </w:rPr>
        <w:t xml:space="preserve">1.3 Safety and </w:t>
      </w:r>
      <w:r w:rsidR="00F56CC6" w:rsidRPr="004A74BC">
        <w:rPr>
          <w:rFonts w:cs="Arial"/>
        </w:rPr>
        <w:t>Wellbeing</w:t>
      </w:r>
      <w:r w:rsidRPr="004A74BC">
        <w:rPr>
          <w:rFonts w:cs="Arial"/>
        </w:rPr>
        <w:t xml:space="preserve"> of the IAS. The objectives and outcomes of this </w:t>
      </w:r>
      <w:r w:rsidR="008770DF">
        <w:rPr>
          <w:rFonts w:cs="Arial"/>
        </w:rPr>
        <w:t>p</w:t>
      </w:r>
      <w:r w:rsidRPr="004A74BC">
        <w:rPr>
          <w:rFonts w:cs="Arial"/>
        </w:rPr>
        <w:t>rogram are available at Appendix 1.</w:t>
      </w:r>
    </w:p>
    <w:p w14:paraId="5C011679" w14:textId="7DF3701F" w:rsidR="00C02117" w:rsidRDefault="00C02117" w:rsidP="00C02117">
      <w:r>
        <w:t xml:space="preserve">The National Agreement on Closing the Gap </w:t>
      </w:r>
      <w:r w:rsidR="00FF2329">
        <w:t xml:space="preserve">(the National Agreement) </w:t>
      </w:r>
      <w:r>
        <w:t>was developed in genuine partnership between Australian Governments and Aboriginal and Torres Strait Islander peak organisations. The National Agreement sets out ambitious targets and new Priority Reforms that will change the way governments work to improve life outcomes experienced by Indigenous Australians.</w:t>
      </w:r>
    </w:p>
    <w:p w14:paraId="30C80004" w14:textId="77777777" w:rsidR="00D00E7A" w:rsidRDefault="00D00E7A" w:rsidP="00D00E7A">
      <w:pPr>
        <w:rPr>
          <w:rFonts w:cs="Arial"/>
        </w:rPr>
      </w:pPr>
      <w:r w:rsidRPr="004F7342">
        <w:rPr>
          <w:rFonts w:cs="Arial"/>
        </w:rPr>
        <w:t>The IAS contributes to Closing the Gap (</w:t>
      </w:r>
      <w:proofErr w:type="spellStart"/>
      <w:r w:rsidRPr="004F7342">
        <w:rPr>
          <w:rFonts w:cs="Arial"/>
        </w:rPr>
        <w:t>CtG</w:t>
      </w:r>
      <w:proofErr w:type="spellEnd"/>
      <w:r w:rsidRPr="004F7342">
        <w:rPr>
          <w:rFonts w:cs="Arial"/>
        </w:rPr>
        <w:t xml:space="preserve">) between Indigenous and non-Indigenous Australians by providing grant funding for activities that address areas of need for </w:t>
      </w:r>
      <w:r>
        <w:rPr>
          <w:rFonts w:cs="Arial"/>
        </w:rPr>
        <w:t xml:space="preserve">Indigenous Australians </w:t>
      </w:r>
      <w:r w:rsidRPr="004F7342">
        <w:rPr>
          <w:rFonts w:cs="Arial"/>
        </w:rPr>
        <w:t xml:space="preserve">that align with </w:t>
      </w:r>
      <w:proofErr w:type="spellStart"/>
      <w:r w:rsidRPr="004F7342">
        <w:rPr>
          <w:rFonts w:cs="Arial"/>
        </w:rPr>
        <w:t>CtG</w:t>
      </w:r>
      <w:proofErr w:type="spellEnd"/>
      <w:r w:rsidRPr="004F7342">
        <w:rPr>
          <w:rFonts w:cs="Arial"/>
        </w:rPr>
        <w:t xml:space="preserve"> targets.</w:t>
      </w:r>
    </w:p>
    <w:p w14:paraId="03B56E0D" w14:textId="77777777" w:rsidR="00D00E7A" w:rsidRPr="004F7342" w:rsidRDefault="00D00E7A" w:rsidP="00D00E7A">
      <w:pPr>
        <w:spacing w:before="0" w:after="80" w:line="276" w:lineRule="auto"/>
        <w:rPr>
          <w:rFonts w:cs="Arial"/>
        </w:rPr>
      </w:pPr>
      <w:r w:rsidRPr="004F7342">
        <w:rPr>
          <w:rFonts w:cs="Arial"/>
        </w:rPr>
        <w:t xml:space="preserve">To ensure the best outcomes, the IAS has a focus on: </w:t>
      </w:r>
    </w:p>
    <w:p w14:paraId="624B9EF8" w14:textId="77777777" w:rsidR="00D00E7A" w:rsidRPr="003416FA" w:rsidRDefault="00D00E7A" w:rsidP="00532307">
      <w:pPr>
        <w:pStyle w:val="ListBullet"/>
        <w:numPr>
          <w:ilvl w:val="0"/>
          <w:numId w:val="15"/>
        </w:numPr>
        <w:ind w:left="360"/>
      </w:pPr>
      <w:r w:rsidRPr="003416FA">
        <w:t xml:space="preserve">Aligning investment with </w:t>
      </w:r>
      <w:hyperlink r:id="rId26">
        <w:proofErr w:type="spellStart"/>
        <w:r w:rsidRPr="009E18E6">
          <w:t>CtG</w:t>
        </w:r>
        <w:proofErr w:type="spellEnd"/>
      </w:hyperlink>
      <w:r>
        <w:t xml:space="preserve"> </w:t>
      </w:r>
      <w:r w:rsidRPr="003416FA">
        <w:t xml:space="preserve">targets. </w:t>
      </w:r>
    </w:p>
    <w:p w14:paraId="0A1E7D6B" w14:textId="77777777" w:rsidR="00D00E7A" w:rsidRPr="00D15296" w:rsidRDefault="00D00E7A" w:rsidP="00532307">
      <w:pPr>
        <w:pStyle w:val="ListBullet"/>
        <w:numPr>
          <w:ilvl w:val="0"/>
          <w:numId w:val="15"/>
        </w:numPr>
        <w:ind w:left="360"/>
      </w:pPr>
      <w:r w:rsidRPr="003416FA">
        <w:t xml:space="preserve">Ensuring Indigenous Australians are actively </w:t>
      </w:r>
      <w:r w:rsidRPr="00AD338B">
        <w:t>involved in the development, delivery and evaluation of local and regional solutions, including deciding how they will be invo</w:t>
      </w:r>
      <w:r w:rsidRPr="00D15296">
        <w:t>lved.</w:t>
      </w:r>
    </w:p>
    <w:p w14:paraId="4EBE25DF" w14:textId="77777777" w:rsidR="00D00E7A" w:rsidRPr="00310495" w:rsidRDefault="00D00E7A" w:rsidP="00532307">
      <w:pPr>
        <w:pStyle w:val="ListBullet"/>
        <w:numPr>
          <w:ilvl w:val="0"/>
          <w:numId w:val="15"/>
        </w:numPr>
        <w:ind w:left="360"/>
      </w:pPr>
      <w:r w:rsidRPr="00D15296">
        <w:t xml:space="preserve">Drawing on the strengths of Indigenous Australians </w:t>
      </w:r>
      <w:r w:rsidRPr="00310495">
        <w:t xml:space="preserve">and </w:t>
      </w:r>
      <w:proofErr w:type="gramStart"/>
      <w:r w:rsidRPr="00310495">
        <w:t>communities, and</w:t>
      </w:r>
      <w:proofErr w:type="gramEnd"/>
      <w:r w:rsidRPr="00310495">
        <w:t xml:space="preserve"> building capacity in Indigenous organisations and businesses. </w:t>
      </w:r>
    </w:p>
    <w:p w14:paraId="6FBFB819" w14:textId="15733208" w:rsidR="00D00E7A" w:rsidRPr="00D771A7" w:rsidRDefault="00D00E7A" w:rsidP="00532307">
      <w:pPr>
        <w:pStyle w:val="ListBullet"/>
        <w:numPr>
          <w:ilvl w:val="0"/>
          <w:numId w:val="15"/>
        </w:numPr>
        <w:ind w:left="360"/>
      </w:pPr>
      <w:r w:rsidRPr="000E2875">
        <w:t xml:space="preserve">Increasing the number of Indigenous organisations delivering grants for the benefit of Indigenous Australians, where this is supported by </w:t>
      </w:r>
      <w:r>
        <w:t xml:space="preserve">value </w:t>
      </w:r>
      <w:r w:rsidR="008770DF">
        <w:t xml:space="preserve">for </w:t>
      </w:r>
      <w:r>
        <w:t>money</w:t>
      </w:r>
      <w:r w:rsidRPr="000E2875">
        <w:t>, and/or engaging organisations who are committed to improving Indigenous outcomes.</w:t>
      </w:r>
    </w:p>
    <w:p w14:paraId="290679FD" w14:textId="77777777" w:rsidR="00D00E7A" w:rsidRPr="00D771A7" w:rsidRDefault="00D00E7A" w:rsidP="00532307">
      <w:pPr>
        <w:pStyle w:val="ListBullet"/>
        <w:numPr>
          <w:ilvl w:val="0"/>
          <w:numId w:val="15"/>
        </w:numPr>
        <w:ind w:left="360"/>
      </w:pPr>
      <w:r w:rsidRPr="00D771A7">
        <w:t xml:space="preserve">Using evidence and innovation to develop solutions or improve existing approaches. </w:t>
      </w:r>
    </w:p>
    <w:p w14:paraId="7882AFC1" w14:textId="77777777" w:rsidR="00D00E7A" w:rsidRPr="00630074" w:rsidRDefault="00D00E7A" w:rsidP="00532307">
      <w:pPr>
        <w:pStyle w:val="ListBullet"/>
        <w:numPr>
          <w:ilvl w:val="0"/>
          <w:numId w:val="15"/>
        </w:numPr>
        <w:ind w:left="360"/>
      </w:pPr>
      <w:r w:rsidRPr="00630074">
        <w:t xml:space="preserve">Building an effective evidence base to ensure funding delivered through the IAS improves the lives of Indigenous Australians and communities. </w:t>
      </w:r>
    </w:p>
    <w:p w14:paraId="489D7EF1" w14:textId="77777777" w:rsidR="00D00E7A" w:rsidRPr="004F7342" w:rsidRDefault="00D00E7A" w:rsidP="00532307">
      <w:pPr>
        <w:pStyle w:val="ListBullet"/>
        <w:numPr>
          <w:ilvl w:val="0"/>
          <w:numId w:val="15"/>
        </w:numPr>
        <w:ind w:left="360"/>
        <w:rPr>
          <w:rFonts w:cs="Arial"/>
        </w:rPr>
      </w:pPr>
      <w:r w:rsidRPr="00DF3291">
        <w:t>Fostering engagement between government, Indigenous organisations, Indigenous Australians and communities,</w:t>
      </w:r>
      <w:r w:rsidRPr="004F7342">
        <w:rPr>
          <w:rFonts w:cs="Arial"/>
        </w:rPr>
        <w:t xml:space="preserve"> and other stakeholders such as experts and business. </w:t>
      </w:r>
    </w:p>
    <w:p w14:paraId="5D1BB8E5" w14:textId="77777777" w:rsidR="00717263" w:rsidRDefault="00717263" w:rsidP="0004574C">
      <w:pPr>
        <w:spacing w:after="240"/>
        <w:rPr>
          <w:rFonts w:cs="Arial"/>
        </w:rPr>
      </w:pPr>
      <w:r>
        <w:rPr>
          <w:rFonts w:cs="Arial"/>
        </w:rPr>
        <w:t xml:space="preserve">For more information about the Closing the Gap, see </w:t>
      </w:r>
      <w:hyperlink r:id="rId27" w:history="1">
        <w:r w:rsidRPr="00B274B5">
          <w:rPr>
            <w:rStyle w:val="Hyperlink"/>
            <w:rFonts w:cs="Arial"/>
          </w:rPr>
          <w:t>our website</w:t>
        </w:r>
      </w:hyperlink>
      <w:r>
        <w:rPr>
          <w:rFonts w:cs="Arial"/>
        </w:rPr>
        <w:t>.</w:t>
      </w:r>
    </w:p>
    <w:p w14:paraId="0B90FEC3" w14:textId="23C615B7" w:rsidR="00E1598D" w:rsidRPr="00E1598D" w:rsidRDefault="00333B6E" w:rsidP="00E1598D">
      <w:pPr>
        <w:rPr>
          <w:rFonts w:cs="Arial"/>
        </w:rPr>
      </w:pPr>
      <w:r w:rsidRPr="004F7342">
        <w:rPr>
          <w:rFonts w:cs="Arial"/>
        </w:rPr>
        <w:t xml:space="preserve">The </w:t>
      </w:r>
      <w:r w:rsidR="008B2169">
        <w:rPr>
          <w:rFonts w:cs="Arial"/>
        </w:rPr>
        <w:t>NIAA</w:t>
      </w:r>
      <w:r w:rsidRPr="004F7342">
        <w:rPr>
          <w:rFonts w:cs="Arial"/>
        </w:rPr>
        <w:t xml:space="preserve"> administers the IAS according to </w:t>
      </w:r>
      <w:r w:rsidR="00883C60">
        <w:rPr>
          <w:rFonts w:cs="Arial"/>
        </w:rPr>
        <w:t xml:space="preserve">the </w:t>
      </w:r>
      <w:hyperlink r:id="rId28" w:history="1">
        <w:r w:rsidR="00FA1E1F" w:rsidRPr="00F76BE9">
          <w:rPr>
            <w:rStyle w:val="Hyperlink"/>
            <w:rFonts w:cs="Arial"/>
          </w:rPr>
          <w:t>CGRPs</w:t>
        </w:r>
      </w:hyperlink>
      <w:r w:rsidR="00E1598D" w:rsidRPr="00E1598D">
        <w:rPr>
          <w:rFonts w:cs="Arial"/>
        </w:rPr>
        <w:t>.</w:t>
      </w:r>
    </w:p>
    <w:p w14:paraId="548A42F3" w14:textId="5B81DED3" w:rsidR="004A6B22" w:rsidRPr="0055668D" w:rsidRDefault="00B301AF" w:rsidP="00177FEF">
      <w:pPr>
        <w:pStyle w:val="Heading3Appendix"/>
      </w:pPr>
      <w:bookmarkStart w:id="54" w:name="_Toc526246571"/>
      <w:bookmarkStart w:id="55" w:name="_Ref21081699"/>
      <w:bookmarkStart w:id="56" w:name="_Ref79761747"/>
      <w:bookmarkStart w:id="57" w:name="_Ref79761757"/>
      <w:bookmarkStart w:id="58" w:name="_Toc192854668"/>
      <w:bookmarkStart w:id="59" w:name="_Toc168407270"/>
      <w:r>
        <w:t xml:space="preserve">2.1 </w:t>
      </w:r>
      <w:r w:rsidR="006A4E33" w:rsidRPr="0055668D">
        <w:t xml:space="preserve">About </w:t>
      </w:r>
      <w:bookmarkEnd w:id="54"/>
      <w:r w:rsidR="00333B6E" w:rsidRPr="0055668D">
        <w:t xml:space="preserve">the </w:t>
      </w:r>
      <w:bookmarkEnd w:id="55"/>
      <w:r w:rsidR="00F56CC6" w:rsidRPr="0055668D">
        <w:t>Youpla Support Program</w:t>
      </w:r>
      <w:r w:rsidR="00333B6E" w:rsidRPr="0055668D">
        <w:t xml:space="preserve"> grant opportunity</w:t>
      </w:r>
      <w:bookmarkEnd w:id="56"/>
      <w:bookmarkEnd w:id="57"/>
      <w:bookmarkEnd w:id="58"/>
      <w:bookmarkEnd w:id="59"/>
    </w:p>
    <w:p w14:paraId="57374263" w14:textId="77777777" w:rsidR="00815709" w:rsidRPr="004A74BC" w:rsidRDefault="00815709" w:rsidP="00815709">
      <w:bookmarkStart w:id="60" w:name="_Ref485199086"/>
      <w:bookmarkStart w:id="61" w:name="_Ref485200398"/>
      <w:bookmarkStart w:id="62" w:name="_Toc526246572"/>
      <w:r w:rsidRPr="00630074">
        <w:t xml:space="preserve">This grant opportunity </w:t>
      </w:r>
      <w:r w:rsidR="00C81329">
        <w:t xml:space="preserve">is part of the Youpla Support Program, which </w:t>
      </w:r>
      <w:r w:rsidRPr="00630074">
        <w:t xml:space="preserve">was announced </w:t>
      </w:r>
      <w:r w:rsidR="003F6C6C">
        <w:t>b</w:t>
      </w:r>
      <w:r w:rsidR="00C81329">
        <w:t xml:space="preserve">y the </w:t>
      </w:r>
      <w:r w:rsidR="00520A35" w:rsidRPr="004A74BC">
        <w:t xml:space="preserve">Australian </w:t>
      </w:r>
      <w:r w:rsidR="00C81329" w:rsidRPr="004A74BC">
        <w:t xml:space="preserve">Government </w:t>
      </w:r>
      <w:r w:rsidR="003F6C6C" w:rsidRPr="004A74BC">
        <w:t>on 8 February 2024</w:t>
      </w:r>
      <w:r w:rsidR="001F59B2" w:rsidRPr="004A74BC">
        <w:t xml:space="preserve"> </w:t>
      </w:r>
      <w:r w:rsidR="00C81329" w:rsidRPr="004A74BC">
        <w:t xml:space="preserve">as its enduring resolution </w:t>
      </w:r>
      <w:r w:rsidR="003F6C6C" w:rsidRPr="004A74BC">
        <w:t xml:space="preserve">for </w:t>
      </w:r>
      <w:r w:rsidRPr="004A74BC">
        <w:t xml:space="preserve">people </w:t>
      </w:r>
      <w:r w:rsidR="003F6C6C" w:rsidRPr="004A74BC">
        <w:t xml:space="preserve">impacted </w:t>
      </w:r>
      <w:r w:rsidRPr="004A74BC">
        <w:t xml:space="preserve">by the collapse of the </w:t>
      </w:r>
      <w:r w:rsidR="00C81329" w:rsidRPr="004A74BC">
        <w:t xml:space="preserve">funeral insurance provider, the </w:t>
      </w:r>
      <w:r w:rsidRPr="004A74BC">
        <w:t>Youpla Group</w:t>
      </w:r>
      <w:r w:rsidR="00C81329" w:rsidRPr="004A74BC">
        <w:t>.</w:t>
      </w:r>
    </w:p>
    <w:p w14:paraId="7DFAAF32" w14:textId="77777777" w:rsidR="00C81329" w:rsidRPr="004A74BC" w:rsidRDefault="00C81329" w:rsidP="00815709">
      <w:r w:rsidRPr="004A74BC">
        <w:t xml:space="preserve">The Youpla Group (formerly the Aboriginal Community Benefits Fund) was a funeral expenses insurer that primarily marketed its products to First Nations people. The Youpla Group entered liquidation in March 2022, leaving </w:t>
      </w:r>
      <w:r w:rsidR="00F57B66" w:rsidRPr="004A74BC">
        <w:t>many people</w:t>
      </w:r>
      <w:r w:rsidRPr="004A74BC">
        <w:t xml:space="preserve"> without cover, inflicting significant cultural, emotional and financial harm on many First Nations people and communities.</w:t>
      </w:r>
    </w:p>
    <w:p w14:paraId="15200C33" w14:textId="1ADCB159" w:rsidR="00B018DB" w:rsidRDefault="00B018DB" w:rsidP="00B018DB">
      <w:r w:rsidRPr="004A74BC">
        <w:t>The Youpla Support Pro</w:t>
      </w:r>
      <w:r w:rsidR="00F07E7C" w:rsidRPr="004A74BC">
        <w:t>gram will provide a R</w:t>
      </w:r>
      <w:r w:rsidRPr="004A74BC">
        <w:t xml:space="preserve">esolution </w:t>
      </w:r>
      <w:r w:rsidR="00F07E7C" w:rsidRPr="004A74BC">
        <w:t>P</w:t>
      </w:r>
      <w:r w:rsidRPr="004A74BC">
        <w:t xml:space="preserve">ayment to </w:t>
      </w:r>
      <w:r w:rsidR="008770DF">
        <w:t>Eligible Persons</w:t>
      </w:r>
      <w:r w:rsidR="008770DF" w:rsidRPr="004A74BC">
        <w:t xml:space="preserve"> </w:t>
      </w:r>
      <w:r w:rsidRPr="004A74BC">
        <w:t xml:space="preserve">to help them recover from this harm.  </w:t>
      </w:r>
    </w:p>
    <w:p w14:paraId="34018904" w14:textId="05C14602" w:rsidR="009E4159" w:rsidRPr="004A74BC" w:rsidRDefault="00FB61F7" w:rsidP="00B018DB">
      <w:r w:rsidRPr="00FB61F7">
        <w:lastRenderedPageBreak/>
        <w:t xml:space="preserve">This grant will be administered by </w:t>
      </w:r>
      <w:r>
        <w:t xml:space="preserve">Services Australia </w:t>
      </w:r>
      <w:r w:rsidRPr="00FB61F7">
        <w:t xml:space="preserve">on behalf of the </w:t>
      </w:r>
      <w:r w:rsidR="0036465B">
        <w:t>NIAA.</w:t>
      </w:r>
    </w:p>
    <w:p w14:paraId="50996993" w14:textId="628CE9A9" w:rsidR="0062688C" w:rsidRPr="003C3626" w:rsidRDefault="0057380E" w:rsidP="00172282">
      <w:pPr>
        <w:pStyle w:val="Heading4"/>
      </w:pPr>
      <w:bookmarkStart w:id="63" w:name="_Toc192854669"/>
      <w:bookmarkStart w:id="64" w:name="_Toc168407271"/>
      <w:r w:rsidRPr="00172282">
        <w:t xml:space="preserve">2.1.1 </w:t>
      </w:r>
      <w:r w:rsidR="00573622" w:rsidRPr="003C3626">
        <w:t>Eligibility</w:t>
      </w:r>
      <w:bookmarkEnd w:id="63"/>
      <w:bookmarkEnd w:id="64"/>
      <w:r w:rsidR="0049054D">
        <w:t xml:space="preserve"> for the Resolution Payment</w:t>
      </w:r>
    </w:p>
    <w:p w14:paraId="2B01CAF7" w14:textId="312A71BC" w:rsidR="00B018DB" w:rsidRPr="004A74BC" w:rsidRDefault="00B018DB" w:rsidP="00B018DB">
      <w:bookmarkStart w:id="65" w:name="_Hlk193885563"/>
      <w:r w:rsidRPr="004A74BC">
        <w:t xml:space="preserve">The </w:t>
      </w:r>
      <w:r w:rsidR="00520A35" w:rsidRPr="004A74BC">
        <w:t xml:space="preserve">Australian </w:t>
      </w:r>
      <w:r w:rsidRPr="004A74BC">
        <w:t xml:space="preserve">Government has determined that, to be eligible for the </w:t>
      </w:r>
      <w:r w:rsidR="00ED05A8">
        <w:t>Resolution Payment</w:t>
      </w:r>
      <w:r w:rsidRPr="004A74BC">
        <w:t>, a person must have either:</w:t>
      </w:r>
    </w:p>
    <w:p w14:paraId="7ED43839" w14:textId="622CBDEF" w:rsidR="00B018DB" w:rsidRPr="004A74BC" w:rsidRDefault="00B018DB" w:rsidP="00F16252">
      <w:pPr>
        <w:pStyle w:val="ListParagraph"/>
        <w:numPr>
          <w:ilvl w:val="0"/>
          <w:numId w:val="124"/>
        </w:numPr>
      </w:pPr>
      <w:r w:rsidRPr="004A74BC">
        <w:t xml:space="preserve">held a Youpla Group </w:t>
      </w:r>
      <w:r w:rsidR="00FD6E0F">
        <w:t>p</w:t>
      </w:r>
      <w:r w:rsidRPr="004A74BC">
        <w:t xml:space="preserve">olicy that was active on or after 1 August 2015, or </w:t>
      </w:r>
    </w:p>
    <w:p w14:paraId="2E7DE263" w14:textId="3C2C9753" w:rsidR="00B018DB" w:rsidRDefault="00B018DB" w:rsidP="00F16252">
      <w:pPr>
        <w:pStyle w:val="ListParagraph"/>
        <w:numPr>
          <w:ilvl w:val="0"/>
          <w:numId w:val="124"/>
        </w:numPr>
      </w:pPr>
      <w:r w:rsidRPr="00700D37">
        <w:t>been awarded a determination by the Australian Financial Complaints Authority (AFCA) in their favour against the Youpla Group, and this determination remains unpaid</w:t>
      </w:r>
      <w:r w:rsidR="00CF62C7" w:rsidRPr="00700D37">
        <w:t>.</w:t>
      </w:r>
    </w:p>
    <w:p w14:paraId="551557E2" w14:textId="77777777" w:rsidR="003F5BD9" w:rsidRPr="003F5BD9" w:rsidRDefault="003F5BD9" w:rsidP="003F5BD9">
      <w:pPr>
        <w:rPr>
          <w:color w:val="000000" w:themeColor="text1"/>
        </w:rPr>
      </w:pPr>
      <w:r w:rsidRPr="003F5BD9">
        <w:rPr>
          <w:color w:val="000000" w:themeColor="text1"/>
        </w:rPr>
        <w:t xml:space="preserve">If this person had passed, another person (see definition of “Member” and “Beneficiary” below) may be eligible. </w:t>
      </w:r>
    </w:p>
    <w:p w14:paraId="542CF09C" w14:textId="77777777" w:rsidR="00C37526" w:rsidRPr="00700D37" w:rsidRDefault="00C37526" w:rsidP="00C37526"/>
    <w:p w14:paraId="2E62B739" w14:textId="4B895BEE" w:rsidR="00573622" w:rsidRDefault="0057380E" w:rsidP="00177FEF">
      <w:pPr>
        <w:pStyle w:val="Heading4"/>
      </w:pPr>
      <w:bookmarkStart w:id="66" w:name="_Toc192854670"/>
      <w:bookmarkStart w:id="67" w:name="_Toc168407272"/>
      <w:bookmarkEnd w:id="65"/>
      <w:r>
        <w:t xml:space="preserve">2.1.2 </w:t>
      </w:r>
      <w:bookmarkEnd w:id="66"/>
      <w:bookmarkEnd w:id="67"/>
      <w:r w:rsidR="00C11AB2">
        <w:t xml:space="preserve">Process </w:t>
      </w:r>
      <w:r w:rsidR="00041E06">
        <w:t>for the Resolution Payment</w:t>
      </w:r>
    </w:p>
    <w:p w14:paraId="1C1BD595" w14:textId="01B9A71A" w:rsidR="00183AEB" w:rsidRPr="00752508" w:rsidRDefault="00573622" w:rsidP="00573622">
      <w:r w:rsidRPr="00752508">
        <w:t xml:space="preserve">NIAA will identify Eligible </w:t>
      </w:r>
      <w:r w:rsidR="008770DF">
        <w:t>Persons</w:t>
      </w:r>
      <w:r w:rsidR="008770DF" w:rsidRPr="00752508">
        <w:t xml:space="preserve"> </w:t>
      </w:r>
      <w:r w:rsidRPr="00752508">
        <w:t xml:space="preserve">using information captured in Youpla Group’s records, obtained by NIAA from </w:t>
      </w:r>
      <w:r w:rsidR="00C553A1">
        <w:t xml:space="preserve">the </w:t>
      </w:r>
      <w:r w:rsidRPr="00752508">
        <w:t>Youpla Group, through its Liquidator</w:t>
      </w:r>
      <w:r w:rsidR="00183AEB" w:rsidRPr="00752508">
        <w:t xml:space="preserve"> (see Section 4)</w:t>
      </w:r>
      <w:r w:rsidRPr="00752508">
        <w:t xml:space="preserve">. </w:t>
      </w:r>
    </w:p>
    <w:p w14:paraId="72DD80BB" w14:textId="4C83541A" w:rsidR="00573622" w:rsidRPr="00752508" w:rsidRDefault="00573622" w:rsidP="00573622">
      <w:r w:rsidRPr="00752508">
        <w:t xml:space="preserve">NIAA will also use </w:t>
      </w:r>
      <w:r w:rsidR="00183AEB" w:rsidRPr="00752508">
        <w:t>Youpla Group</w:t>
      </w:r>
      <w:r w:rsidR="00F8778C">
        <w:t>’s</w:t>
      </w:r>
      <w:r w:rsidR="00183AEB" w:rsidRPr="00752508">
        <w:t xml:space="preserve"> records to determine the value of the Eligible Person’s Resolution Payment (See Section 5).</w:t>
      </w:r>
    </w:p>
    <w:p w14:paraId="36A06A57" w14:textId="77777777" w:rsidR="00183AEB" w:rsidRPr="00752508" w:rsidRDefault="00573622" w:rsidP="00573622">
      <w:r w:rsidRPr="00752508">
        <w:t xml:space="preserve">NIAA will share this information with Services Australia. </w:t>
      </w:r>
    </w:p>
    <w:p w14:paraId="431C4E5E" w14:textId="63B6AC49" w:rsidR="00573622" w:rsidRDefault="00573622" w:rsidP="00573622">
      <w:r w:rsidRPr="00752508">
        <w:t xml:space="preserve">Services Australia will then contact </w:t>
      </w:r>
      <w:r w:rsidR="009D5C7B">
        <w:t>E</w:t>
      </w:r>
      <w:r w:rsidR="00AD7367">
        <w:t>ligible</w:t>
      </w:r>
      <w:r w:rsidRPr="00752508">
        <w:t xml:space="preserve"> </w:t>
      </w:r>
      <w:r w:rsidR="009D5C7B">
        <w:t>Persons</w:t>
      </w:r>
      <w:r w:rsidRPr="00752508">
        <w:t xml:space="preserve"> by telephone to </w:t>
      </w:r>
      <w:r w:rsidR="00183AEB" w:rsidRPr="00752508">
        <w:t>process their application.</w:t>
      </w:r>
    </w:p>
    <w:p w14:paraId="2FF73FEB" w14:textId="77777777" w:rsidR="00573622" w:rsidRPr="00700D37" w:rsidRDefault="0057380E" w:rsidP="00177FEF">
      <w:pPr>
        <w:pStyle w:val="Heading4"/>
      </w:pPr>
      <w:bookmarkStart w:id="68" w:name="_Toc192854671"/>
      <w:bookmarkStart w:id="69" w:name="_Toc168407273"/>
      <w:r>
        <w:t xml:space="preserve">2.1.3 </w:t>
      </w:r>
      <w:r w:rsidR="00573622">
        <w:t>Resolution Payment</w:t>
      </w:r>
      <w:bookmarkEnd w:id="68"/>
      <w:bookmarkEnd w:id="69"/>
    </w:p>
    <w:p w14:paraId="3B5BF70F" w14:textId="4B3B03F0" w:rsidR="003F2690" w:rsidRPr="00F81CB5" w:rsidRDefault="00843AD8" w:rsidP="00F07E7C">
      <w:pPr>
        <w:rPr>
          <w:bCs/>
        </w:rPr>
      </w:pPr>
      <w:r w:rsidRPr="00CF63F2">
        <w:rPr>
          <w:bCs/>
        </w:rPr>
        <w:t xml:space="preserve">Subject to the </w:t>
      </w:r>
      <w:r w:rsidR="00D70042" w:rsidRPr="00CF63F2">
        <w:rPr>
          <w:bCs/>
        </w:rPr>
        <w:t>e</w:t>
      </w:r>
      <w:r w:rsidRPr="00CF63F2">
        <w:rPr>
          <w:bCs/>
        </w:rPr>
        <w:t>xclusions set out in these Guidelines</w:t>
      </w:r>
      <w:r w:rsidR="002E7456" w:rsidRPr="00CF63F2">
        <w:rPr>
          <w:bCs/>
        </w:rPr>
        <w:t>,</w:t>
      </w:r>
      <w:r w:rsidRPr="00CF63F2">
        <w:rPr>
          <w:bCs/>
        </w:rPr>
        <w:t xml:space="preserve"> an Eligible Person will be offered:</w:t>
      </w:r>
    </w:p>
    <w:p w14:paraId="19F74081" w14:textId="3DD7150C" w:rsidR="002144A6" w:rsidRPr="002144A6" w:rsidRDefault="002144A6" w:rsidP="007033ED">
      <w:pPr>
        <w:pStyle w:val="ListParagraph"/>
        <w:numPr>
          <w:ilvl w:val="0"/>
          <w:numId w:val="35"/>
        </w:numPr>
      </w:pPr>
      <w:r w:rsidRPr="002144A6">
        <w:t>a Funeral Bond (delivered as a procurement) as the default option, with the right to opt out and receive a Cash Payment (delivered as a grant)</w:t>
      </w:r>
      <w:r w:rsidR="00AB083F">
        <w:t>.</w:t>
      </w:r>
    </w:p>
    <w:p w14:paraId="670E516C" w14:textId="57D82459" w:rsidR="000075FC" w:rsidRPr="007033ED" w:rsidRDefault="00413066" w:rsidP="000075FC">
      <w:r w:rsidRPr="00752508">
        <w:t xml:space="preserve">The </w:t>
      </w:r>
      <w:r w:rsidR="00BD0678">
        <w:t>F</w:t>
      </w:r>
      <w:r w:rsidRPr="00752508">
        <w:t xml:space="preserve">uneral </w:t>
      </w:r>
      <w:r w:rsidR="00BD0678">
        <w:t>B</w:t>
      </w:r>
      <w:r w:rsidR="00573622" w:rsidRPr="00752508">
        <w:t xml:space="preserve">ond will be procured </w:t>
      </w:r>
      <w:r w:rsidR="00573622" w:rsidRPr="007033ED">
        <w:t>by NIAA o</w:t>
      </w:r>
      <w:r w:rsidR="000075FC" w:rsidRPr="007033ED">
        <w:t>n behalf of the Eligible Person.</w:t>
      </w:r>
    </w:p>
    <w:p w14:paraId="4ABC612F" w14:textId="355D6A4C" w:rsidR="00573622" w:rsidRPr="007033ED" w:rsidRDefault="00573622" w:rsidP="00413066">
      <w:r w:rsidRPr="007033ED">
        <w:t xml:space="preserve">The </w:t>
      </w:r>
      <w:r w:rsidR="00BD0678" w:rsidRPr="007033ED">
        <w:t>C</w:t>
      </w:r>
      <w:r w:rsidRPr="007033ED">
        <w:t xml:space="preserve">ash </w:t>
      </w:r>
      <w:r w:rsidR="00BD0678" w:rsidRPr="007033ED">
        <w:t>P</w:t>
      </w:r>
      <w:r w:rsidRPr="007033ED">
        <w:t xml:space="preserve">ayment will be made to the Eligible Person as a grant under these Guidelines. </w:t>
      </w:r>
    </w:p>
    <w:p w14:paraId="37E91B2C" w14:textId="77777777" w:rsidR="00183AEB" w:rsidRPr="007033ED" w:rsidRDefault="0057380E" w:rsidP="00177FEF">
      <w:pPr>
        <w:pStyle w:val="Heading4"/>
      </w:pPr>
      <w:bookmarkStart w:id="70" w:name="_Toc192854672"/>
      <w:bookmarkStart w:id="71" w:name="_Toc168407274"/>
      <w:r w:rsidRPr="007033ED">
        <w:t xml:space="preserve">2.1.4 </w:t>
      </w:r>
      <w:r w:rsidR="00183AEB" w:rsidRPr="007033ED">
        <w:t>Financial Counselling</w:t>
      </w:r>
      <w:bookmarkEnd w:id="70"/>
      <w:bookmarkEnd w:id="71"/>
    </w:p>
    <w:p w14:paraId="04C42B53" w14:textId="77777777" w:rsidR="00843AD8" w:rsidRPr="00F81CB5" w:rsidRDefault="00843AD8" w:rsidP="00843AD8">
      <w:pPr>
        <w:rPr>
          <w:bCs/>
        </w:rPr>
      </w:pPr>
      <w:r w:rsidRPr="00CF63F2">
        <w:rPr>
          <w:bCs/>
        </w:rPr>
        <w:t xml:space="preserve">Subject to the </w:t>
      </w:r>
      <w:r w:rsidR="00D70042" w:rsidRPr="00CF63F2">
        <w:rPr>
          <w:bCs/>
        </w:rPr>
        <w:t>e</w:t>
      </w:r>
      <w:r w:rsidRPr="00CF63F2">
        <w:rPr>
          <w:bCs/>
        </w:rPr>
        <w:t>xclusions set out in these Guidelines an Eligible Person may also be offered:</w:t>
      </w:r>
    </w:p>
    <w:p w14:paraId="74BEB570" w14:textId="564CB767" w:rsidR="00E13F88" w:rsidRDefault="002C23D6" w:rsidP="003F2690">
      <w:pPr>
        <w:pStyle w:val="ListParagraph"/>
        <w:numPr>
          <w:ilvl w:val="0"/>
          <w:numId w:val="35"/>
        </w:numPr>
      </w:pPr>
      <w:r>
        <w:t xml:space="preserve">a </w:t>
      </w:r>
      <w:r w:rsidR="00843AD8" w:rsidRPr="00700D37">
        <w:t>referral to</w:t>
      </w:r>
      <w:r w:rsidR="00E13F88" w:rsidRPr="00700D37">
        <w:t xml:space="preserve"> </w:t>
      </w:r>
      <w:r w:rsidR="008770DF">
        <w:t>F</w:t>
      </w:r>
      <w:r w:rsidR="00E13F88" w:rsidRPr="00700D37">
        <w:t xml:space="preserve">inancial </w:t>
      </w:r>
      <w:r w:rsidR="008770DF">
        <w:t>C</w:t>
      </w:r>
      <w:r w:rsidR="00E13F88" w:rsidRPr="00700D37">
        <w:t>ounselling</w:t>
      </w:r>
      <w:r w:rsidR="003F2690" w:rsidRPr="00700D37">
        <w:t xml:space="preserve"> under </w:t>
      </w:r>
      <w:r w:rsidR="00E17389" w:rsidRPr="00700D37">
        <w:t>th</w:t>
      </w:r>
      <w:r w:rsidR="00E17389">
        <w:t>e Youpla Support</w:t>
      </w:r>
      <w:r w:rsidR="00E17389" w:rsidRPr="00700D37">
        <w:t xml:space="preserve"> </w:t>
      </w:r>
      <w:r w:rsidR="003F2690" w:rsidRPr="00700D37">
        <w:t>Program</w:t>
      </w:r>
      <w:r w:rsidR="00F07E7C" w:rsidRPr="00700D37">
        <w:t>, if they choose,</w:t>
      </w:r>
      <w:r w:rsidR="00E13F88" w:rsidRPr="00700D37">
        <w:t xml:space="preserve"> to help them understand their options in relation to the</w:t>
      </w:r>
      <w:r w:rsidR="00F07E7C" w:rsidRPr="00700D37">
        <w:t xml:space="preserve"> </w:t>
      </w:r>
      <w:r w:rsidR="008770DF">
        <w:t>F</w:t>
      </w:r>
      <w:r w:rsidR="00F07E7C" w:rsidRPr="00700D37">
        <w:t>uneral</w:t>
      </w:r>
      <w:r w:rsidR="008770DF">
        <w:t xml:space="preserve"> B</w:t>
      </w:r>
      <w:r w:rsidR="00F07E7C" w:rsidRPr="00700D37">
        <w:t xml:space="preserve">ond and </w:t>
      </w:r>
      <w:r w:rsidR="008770DF">
        <w:t>C</w:t>
      </w:r>
      <w:r w:rsidR="00F07E7C" w:rsidRPr="00700D37">
        <w:t xml:space="preserve">ash </w:t>
      </w:r>
      <w:r w:rsidR="008770DF">
        <w:t>P</w:t>
      </w:r>
      <w:r w:rsidR="00F07E7C" w:rsidRPr="00700D37">
        <w:t>ayment.</w:t>
      </w:r>
    </w:p>
    <w:p w14:paraId="4E1DC4AF" w14:textId="54ED2EEA" w:rsidR="00C920A4" w:rsidRDefault="00C920A4" w:rsidP="00C920A4">
      <w:r>
        <w:t>T</w:t>
      </w:r>
      <w:r w:rsidRPr="00752508">
        <w:t xml:space="preserve">he </w:t>
      </w:r>
      <w:r>
        <w:t>Financial Counselling delivered under the Youpla Support Program</w:t>
      </w:r>
      <w:r w:rsidRPr="00752508">
        <w:t xml:space="preserve"> will be procured by NIAA o</w:t>
      </w:r>
      <w:r>
        <w:t xml:space="preserve">n behalf of the Eligible Person at no cost to the Eligible Person. </w:t>
      </w:r>
    </w:p>
    <w:p w14:paraId="534382EC" w14:textId="77777777" w:rsidR="003F2690" w:rsidRPr="003F2690" w:rsidRDefault="00C548DA" w:rsidP="00177FEF">
      <w:pPr>
        <w:pStyle w:val="Heading3Appendix"/>
      </w:pPr>
      <w:bookmarkStart w:id="72" w:name="_Toc192854673"/>
      <w:bookmarkStart w:id="73" w:name="_Toc168407275"/>
      <w:r w:rsidRPr="00700D37">
        <w:t xml:space="preserve">2.2 </w:t>
      </w:r>
      <w:r w:rsidR="003F2690" w:rsidRPr="00700D37">
        <w:t>Closing the Gap</w:t>
      </w:r>
      <w:bookmarkEnd w:id="72"/>
      <w:bookmarkEnd w:id="73"/>
    </w:p>
    <w:p w14:paraId="60026DAD" w14:textId="77777777" w:rsidR="00717263" w:rsidRPr="004A74BC" w:rsidRDefault="00717263" w:rsidP="00717263">
      <w:r w:rsidRPr="004A74BC">
        <w:t>This grant opportunity contributes to the following Closing the Gap targets:</w:t>
      </w:r>
    </w:p>
    <w:p w14:paraId="58366CCC" w14:textId="77777777" w:rsidR="003F6C6C" w:rsidRPr="004A74BC" w:rsidRDefault="003F6C6C" w:rsidP="00532307">
      <w:pPr>
        <w:pStyle w:val="ListParagraph"/>
        <w:numPr>
          <w:ilvl w:val="0"/>
          <w:numId w:val="34"/>
        </w:numPr>
      </w:pPr>
      <w:r w:rsidRPr="004A74BC">
        <w:t>Target 14: People enjoy high levels of social and emotional wellbeing.</w:t>
      </w:r>
    </w:p>
    <w:p w14:paraId="3AF8BDFA" w14:textId="77777777" w:rsidR="00F56CC6" w:rsidRPr="004A74BC" w:rsidRDefault="00F56CC6" w:rsidP="00532307">
      <w:pPr>
        <w:pStyle w:val="ListParagraph"/>
        <w:numPr>
          <w:ilvl w:val="0"/>
          <w:numId w:val="34"/>
        </w:numPr>
      </w:pPr>
      <w:r w:rsidRPr="004A74BC">
        <w:t xml:space="preserve">Target 16: Aboriginal and Torres Strait Islander cultures and languages are strong, supported and flourishing.  </w:t>
      </w:r>
    </w:p>
    <w:p w14:paraId="739D00ED" w14:textId="77777777" w:rsidR="003C5000" w:rsidRPr="004A74BC" w:rsidRDefault="003C5000" w:rsidP="003C5000">
      <w:pPr>
        <w:rPr>
          <w:rFonts w:cs="Arial"/>
        </w:rPr>
      </w:pPr>
      <w:r w:rsidRPr="004A74BC">
        <w:rPr>
          <w:rFonts w:cs="Arial"/>
        </w:rPr>
        <w:lastRenderedPageBreak/>
        <w:t>Th</w:t>
      </w:r>
      <w:r w:rsidR="00E1598D" w:rsidRPr="004A74BC">
        <w:rPr>
          <w:rFonts w:cs="Arial"/>
        </w:rPr>
        <w:t xml:space="preserve">is grant opportunity will contribute to these targets by achieving the following objectives, which align with the IAS </w:t>
      </w:r>
      <w:r w:rsidR="00404DE8" w:rsidRPr="004A74BC">
        <w:rPr>
          <w:rFonts w:cs="Arial"/>
        </w:rPr>
        <w:t xml:space="preserve">1.3 Safety and Wellbeing </w:t>
      </w:r>
      <w:r w:rsidR="00E1598D" w:rsidRPr="004A74BC">
        <w:rPr>
          <w:rFonts w:cs="Arial"/>
        </w:rPr>
        <w:t>program, to:</w:t>
      </w:r>
    </w:p>
    <w:p w14:paraId="69396D85" w14:textId="77777777" w:rsidR="006A165A" w:rsidRPr="004A74BC" w:rsidRDefault="006A165A" w:rsidP="00532307">
      <w:pPr>
        <w:pStyle w:val="ListBullet"/>
        <w:numPr>
          <w:ilvl w:val="0"/>
          <w:numId w:val="15"/>
        </w:numPr>
      </w:pPr>
      <w:r w:rsidRPr="004A74BC">
        <w:t xml:space="preserve">Enable First Nations peoples to enjoy similar levels of physical, emotional and social wellbeing and safety as those enjoyed by other Australians. </w:t>
      </w:r>
    </w:p>
    <w:p w14:paraId="5B2B7708" w14:textId="4A7A67A4" w:rsidR="006A165A" w:rsidRPr="004A74BC" w:rsidRDefault="006E224E" w:rsidP="00532307">
      <w:pPr>
        <w:pStyle w:val="ListBullet"/>
        <w:numPr>
          <w:ilvl w:val="0"/>
          <w:numId w:val="15"/>
        </w:numPr>
      </w:pPr>
      <w:r w:rsidRPr="004A74BC">
        <w:t>Provide greater certainty for First Nations people impacted by the collapse of the Youpla Group that they can carry out the culturally significant practice of Sorry Business without incurring undue financial pressure for their famil</w:t>
      </w:r>
      <w:r w:rsidR="00E17389">
        <w:t>ies</w:t>
      </w:r>
      <w:r w:rsidRPr="004A74BC">
        <w:t xml:space="preserve"> and communit</w:t>
      </w:r>
      <w:r w:rsidR="00E17389">
        <w:t>ies</w:t>
      </w:r>
      <w:r w:rsidRPr="004A74BC">
        <w:t>. This acknowledges the</w:t>
      </w:r>
      <w:r w:rsidR="006A165A" w:rsidRPr="004A74BC">
        <w:t xml:space="preserve"> social and emotional wellbeing of First Nations people is based on connection to country, community, family and culture</w:t>
      </w:r>
      <w:r w:rsidRPr="004A74BC">
        <w:t>.</w:t>
      </w:r>
    </w:p>
    <w:p w14:paraId="2D826771" w14:textId="3212EA6D" w:rsidR="006A165A" w:rsidRPr="004A74BC" w:rsidRDefault="006E224E" w:rsidP="00532307">
      <w:pPr>
        <w:pStyle w:val="ListBullet"/>
        <w:numPr>
          <w:ilvl w:val="0"/>
          <w:numId w:val="15"/>
        </w:numPr>
      </w:pPr>
      <w:r w:rsidRPr="004A74BC">
        <w:t xml:space="preserve">Provide an enduring resolution that addresses a significant life stressor for </w:t>
      </w:r>
      <w:proofErr w:type="gramStart"/>
      <w:r w:rsidRPr="004A74BC">
        <w:t>a large number of</w:t>
      </w:r>
      <w:proofErr w:type="gramEnd"/>
      <w:r w:rsidRPr="004A74BC">
        <w:t xml:space="preserve"> First Nations </w:t>
      </w:r>
      <w:r w:rsidR="00F81CB5">
        <w:t>people</w:t>
      </w:r>
      <w:r w:rsidRPr="004A74BC">
        <w:t xml:space="preserve">.    </w:t>
      </w:r>
    </w:p>
    <w:p w14:paraId="7EC7255A" w14:textId="77777777" w:rsidR="003C5000" w:rsidRPr="004A74BC" w:rsidRDefault="003C5000" w:rsidP="003C5000">
      <w:pPr>
        <w:rPr>
          <w:rFonts w:cs="Arial"/>
        </w:rPr>
      </w:pPr>
      <w:r w:rsidRPr="004A74BC">
        <w:rPr>
          <w:rFonts w:cs="Arial"/>
        </w:rPr>
        <w:t xml:space="preserve">The intended outcomes of the </w:t>
      </w:r>
      <w:r w:rsidRPr="004A74BC">
        <w:rPr>
          <w:rStyle w:val="highlightedtextChar"/>
          <w:rFonts w:ascii="Arial" w:hAnsi="Arial" w:cs="Arial"/>
          <w:b w:val="0"/>
          <w:color w:val="auto"/>
          <w:sz w:val="20"/>
          <w:szCs w:val="20"/>
        </w:rPr>
        <w:t>grant opportunity</w:t>
      </w:r>
      <w:r w:rsidRPr="004A74BC">
        <w:rPr>
          <w:rFonts w:cs="Arial"/>
        </w:rPr>
        <w:t xml:space="preserve"> are:</w:t>
      </w:r>
    </w:p>
    <w:p w14:paraId="38F0DC97" w14:textId="77777777" w:rsidR="00B018DB" w:rsidRPr="004A74BC" w:rsidRDefault="00460CF5" w:rsidP="00532307">
      <w:pPr>
        <w:pStyle w:val="ListBullet"/>
        <w:numPr>
          <w:ilvl w:val="0"/>
          <w:numId w:val="15"/>
        </w:numPr>
      </w:pPr>
      <w:r>
        <w:t>An Eligible Person is</w:t>
      </w:r>
      <w:r w:rsidR="006A165A" w:rsidRPr="004A74BC">
        <w:t xml:space="preserve"> supported to </w:t>
      </w:r>
      <w:r w:rsidR="00B018DB" w:rsidRPr="004A74BC">
        <w:t xml:space="preserve">recover from </w:t>
      </w:r>
      <w:r w:rsidR="00B25A54" w:rsidRPr="004A74BC">
        <w:t xml:space="preserve">the </w:t>
      </w:r>
      <w:r w:rsidR="00B018DB" w:rsidRPr="004A74BC">
        <w:t>financial harm</w:t>
      </w:r>
      <w:r w:rsidR="006A165A" w:rsidRPr="004A74BC">
        <w:t xml:space="preserve"> </w:t>
      </w:r>
      <w:r w:rsidR="00B73F0F" w:rsidRPr="004A74BC">
        <w:t>caused by</w:t>
      </w:r>
      <w:r w:rsidR="006A165A" w:rsidRPr="004A74BC">
        <w:t xml:space="preserve"> the financial collapse</w:t>
      </w:r>
      <w:r w:rsidR="00B73F0F" w:rsidRPr="004A74BC">
        <w:t xml:space="preserve"> of the Youpla Group</w:t>
      </w:r>
      <w:r w:rsidR="006A165A" w:rsidRPr="004A74BC">
        <w:t>.</w:t>
      </w:r>
    </w:p>
    <w:p w14:paraId="0B4B601B" w14:textId="662815A5" w:rsidR="006A165A" w:rsidRPr="004A74BC" w:rsidRDefault="00460CF5" w:rsidP="00532307">
      <w:pPr>
        <w:pStyle w:val="ListBullet"/>
        <w:numPr>
          <w:ilvl w:val="0"/>
          <w:numId w:val="15"/>
        </w:numPr>
      </w:pPr>
      <w:r>
        <w:t>An Eligible Person</w:t>
      </w:r>
      <w:r w:rsidR="006A165A" w:rsidRPr="004A74BC">
        <w:t xml:space="preserve"> </w:t>
      </w:r>
      <w:r w:rsidR="00B25A54" w:rsidRPr="004A74BC">
        <w:t xml:space="preserve">who </w:t>
      </w:r>
      <w:r>
        <w:t>has</w:t>
      </w:r>
      <w:r w:rsidR="00B25A54" w:rsidRPr="004A74BC">
        <w:t xml:space="preserve"> put money aside in a Youpla Group </w:t>
      </w:r>
      <w:r w:rsidR="00FD6E0F">
        <w:t>p</w:t>
      </w:r>
      <w:r w:rsidR="00B25A54" w:rsidRPr="004A74BC">
        <w:t xml:space="preserve">olicy </w:t>
      </w:r>
      <w:r>
        <w:t>has</w:t>
      </w:r>
      <w:r w:rsidR="00B25A54" w:rsidRPr="004A74BC">
        <w:t xml:space="preserve"> greater certainty that they have the financial capacity to carry </w:t>
      </w:r>
      <w:r w:rsidR="006A165A" w:rsidRPr="004A74BC">
        <w:t xml:space="preserve">out </w:t>
      </w:r>
      <w:r w:rsidR="00B73F0F" w:rsidRPr="004A74BC">
        <w:t xml:space="preserve">the culturally significant practice of </w:t>
      </w:r>
      <w:r w:rsidR="006A165A" w:rsidRPr="004A74BC">
        <w:t>Sorry Business</w:t>
      </w:r>
      <w:r w:rsidR="00B73F0F" w:rsidRPr="004A74BC">
        <w:t>, without incurring financial burden on their family and community</w:t>
      </w:r>
      <w:r w:rsidR="006A165A" w:rsidRPr="004A74BC">
        <w:t xml:space="preserve">. </w:t>
      </w:r>
    </w:p>
    <w:p w14:paraId="65B297B7" w14:textId="0828D9F4" w:rsidR="00B018DB" w:rsidRPr="004A74BC" w:rsidRDefault="00460CF5" w:rsidP="00532307">
      <w:pPr>
        <w:pStyle w:val="ListBullet"/>
        <w:numPr>
          <w:ilvl w:val="0"/>
          <w:numId w:val="15"/>
        </w:numPr>
      </w:pPr>
      <w:r>
        <w:t xml:space="preserve">An Eligible Person </w:t>
      </w:r>
      <w:r w:rsidR="00E17389">
        <w:t>has</w:t>
      </w:r>
      <w:r w:rsidR="006A165A" w:rsidRPr="004A74BC">
        <w:t xml:space="preserve"> choice on matters that directly impact them.  </w:t>
      </w:r>
    </w:p>
    <w:p w14:paraId="0F733242" w14:textId="77777777" w:rsidR="000D3267" w:rsidRPr="0018118F" w:rsidRDefault="00B301AF" w:rsidP="00177FEF">
      <w:pPr>
        <w:pStyle w:val="Heading3Appendix"/>
      </w:pPr>
      <w:bookmarkStart w:id="74" w:name="_Toc21082175"/>
      <w:bookmarkStart w:id="75" w:name="_Toc21083814"/>
      <w:bookmarkStart w:id="76" w:name="_Toc21082177"/>
      <w:bookmarkStart w:id="77" w:name="_Toc21083816"/>
      <w:bookmarkStart w:id="78" w:name="_Toc21082186"/>
      <w:bookmarkStart w:id="79" w:name="_Toc21083825"/>
      <w:bookmarkStart w:id="80" w:name="_Toc61527240"/>
      <w:bookmarkStart w:id="81" w:name="_Toc526246573"/>
      <w:bookmarkStart w:id="82" w:name="_Toc21082194"/>
      <w:bookmarkStart w:id="83" w:name="_Toc21083833"/>
      <w:bookmarkStart w:id="84" w:name="_Toc192854674"/>
      <w:bookmarkStart w:id="85" w:name="_Toc168407276"/>
      <w:bookmarkStart w:id="86" w:name="_Toc161605071"/>
      <w:bookmarkStart w:id="87" w:name="_Toc162608670"/>
      <w:bookmarkStart w:id="88" w:name="_Toc526246574"/>
      <w:bookmarkEnd w:id="60"/>
      <w:bookmarkEnd w:id="61"/>
      <w:bookmarkEnd w:id="62"/>
      <w:bookmarkEnd w:id="74"/>
      <w:bookmarkEnd w:id="75"/>
      <w:bookmarkEnd w:id="76"/>
      <w:bookmarkEnd w:id="77"/>
      <w:bookmarkEnd w:id="78"/>
      <w:bookmarkEnd w:id="79"/>
      <w:bookmarkEnd w:id="80"/>
      <w:bookmarkEnd w:id="81"/>
      <w:bookmarkEnd w:id="82"/>
      <w:bookmarkEnd w:id="83"/>
      <w:r>
        <w:t>2.</w:t>
      </w:r>
      <w:r w:rsidR="00C548DA">
        <w:t>3</w:t>
      </w:r>
      <w:r>
        <w:t xml:space="preserve"> National Indigenous Australians Agency (NIAA)</w:t>
      </w:r>
      <w:bookmarkEnd w:id="84"/>
      <w:bookmarkEnd w:id="85"/>
      <w:r>
        <w:t xml:space="preserve"> </w:t>
      </w:r>
    </w:p>
    <w:p w14:paraId="515BBB3C" w14:textId="77777777" w:rsidR="000D3267" w:rsidRPr="0018118F" w:rsidRDefault="000D3267" w:rsidP="00CF63F2">
      <w:pPr>
        <w:spacing w:before="0" w:line="240" w:lineRule="auto"/>
      </w:pPr>
      <w:r w:rsidRPr="0018118F">
        <w:t>NIAA has primary policy responsibility for the Youpla Support Program. This includes:</w:t>
      </w:r>
    </w:p>
    <w:p w14:paraId="472ABB8C" w14:textId="1AB82214" w:rsidR="000D3267" w:rsidRPr="0018118F" w:rsidRDefault="004645C5" w:rsidP="00CF63F2">
      <w:pPr>
        <w:pStyle w:val="ListParagraph"/>
        <w:numPr>
          <w:ilvl w:val="1"/>
          <w:numId w:val="112"/>
        </w:numPr>
        <w:spacing w:before="0" w:line="240" w:lineRule="auto"/>
        <w:contextualSpacing w:val="0"/>
      </w:pPr>
      <w:r>
        <w:t>p</w:t>
      </w:r>
      <w:r w:rsidR="000D3267" w:rsidRPr="0018118F">
        <w:t xml:space="preserve">olicy and legislative authority </w:t>
      </w:r>
    </w:p>
    <w:p w14:paraId="4D69C007" w14:textId="250021E0" w:rsidR="000D3267" w:rsidRPr="0018118F" w:rsidRDefault="004645C5" w:rsidP="00CF63F2">
      <w:pPr>
        <w:pStyle w:val="ListParagraph"/>
        <w:numPr>
          <w:ilvl w:val="1"/>
          <w:numId w:val="112"/>
        </w:numPr>
        <w:spacing w:before="0" w:line="240" w:lineRule="auto"/>
        <w:contextualSpacing w:val="0"/>
      </w:pPr>
      <w:r>
        <w:t>p</w:t>
      </w:r>
      <w:r w:rsidR="000D3267" w:rsidRPr="0018118F">
        <w:t>rogram design</w:t>
      </w:r>
      <w:r w:rsidR="007B79C4" w:rsidRPr="0018118F">
        <w:t xml:space="preserve">, including </w:t>
      </w:r>
      <w:r w:rsidR="00AB056B" w:rsidRPr="0018118F">
        <w:t xml:space="preserve">eligibility requirements and </w:t>
      </w:r>
      <w:r w:rsidR="00C548DA">
        <w:t xml:space="preserve">the </w:t>
      </w:r>
      <w:r w:rsidR="00AB056B" w:rsidRPr="0018118F">
        <w:t xml:space="preserve">formula for Resolution Payment calculations </w:t>
      </w:r>
    </w:p>
    <w:p w14:paraId="6CF8A209" w14:textId="1120423B" w:rsidR="00AB056B" w:rsidRPr="0018118F" w:rsidRDefault="004645C5" w:rsidP="00CF63F2">
      <w:pPr>
        <w:pStyle w:val="ListParagraph"/>
        <w:numPr>
          <w:ilvl w:val="1"/>
          <w:numId w:val="112"/>
        </w:numPr>
        <w:spacing w:before="0" w:line="240" w:lineRule="auto"/>
        <w:contextualSpacing w:val="0"/>
      </w:pPr>
      <w:r>
        <w:t>d</w:t>
      </w:r>
      <w:r w:rsidR="00966995">
        <w:t xml:space="preserve">evelopment and implementation of the </w:t>
      </w:r>
      <w:r w:rsidR="009D5C7B">
        <w:t>c</w:t>
      </w:r>
      <w:r w:rsidR="00AB056B" w:rsidRPr="0018118F">
        <w:t xml:space="preserve">ommunication </w:t>
      </w:r>
      <w:r w:rsidR="00046F89">
        <w:t>s</w:t>
      </w:r>
      <w:r w:rsidR="00AB056B" w:rsidRPr="0018118F">
        <w:t>trategy.</w:t>
      </w:r>
    </w:p>
    <w:p w14:paraId="196D16C7" w14:textId="77777777" w:rsidR="00AB056B" w:rsidRPr="0018118F" w:rsidRDefault="00AB056B" w:rsidP="00CF63F2">
      <w:pPr>
        <w:pStyle w:val="ListParagraph"/>
        <w:spacing w:before="0" w:line="240" w:lineRule="auto"/>
        <w:ind w:left="360"/>
        <w:contextualSpacing w:val="0"/>
      </w:pPr>
      <w:r w:rsidRPr="0018118F">
        <w:t>NIAA also has responsibility for administering the Youpla Support Program with respect to:</w:t>
      </w:r>
    </w:p>
    <w:p w14:paraId="090F8C2A" w14:textId="1D997939" w:rsidR="00AB056B" w:rsidRPr="0018118F" w:rsidRDefault="004645C5" w:rsidP="00CF63F2">
      <w:pPr>
        <w:pStyle w:val="ListParagraph"/>
        <w:numPr>
          <w:ilvl w:val="1"/>
          <w:numId w:val="113"/>
        </w:numPr>
        <w:spacing w:before="0" w:line="240" w:lineRule="auto"/>
        <w:contextualSpacing w:val="0"/>
      </w:pPr>
      <w:r>
        <w:t>d</w:t>
      </w:r>
      <w:r w:rsidR="00AB056B" w:rsidRPr="0018118F">
        <w:t>etermining</w:t>
      </w:r>
      <w:r w:rsidR="000D3267" w:rsidRPr="0018118F">
        <w:t xml:space="preserve"> </w:t>
      </w:r>
      <w:r w:rsidR="00AB056B" w:rsidRPr="0018118F">
        <w:t>who is eligible</w:t>
      </w:r>
    </w:p>
    <w:p w14:paraId="3480DFC1" w14:textId="23CC447E" w:rsidR="00AB056B" w:rsidRPr="0018118F" w:rsidRDefault="004645C5" w:rsidP="00CF63F2">
      <w:pPr>
        <w:pStyle w:val="ListParagraph"/>
        <w:numPr>
          <w:ilvl w:val="1"/>
          <w:numId w:val="113"/>
        </w:numPr>
        <w:spacing w:before="0" w:line="240" w:lineRule="auto"/>
        <w:contextualSpacing w:val="0"/>
      </w:pPr>
      <w:r>
        <w:t>d</w:t>
      </w:r>
      <w:r w:rsidR="00AB056B" w:rsidRPr="0018118F">
        <w:t xml:space="preserve">etermining the value of each Resolution Payment </w:t>
      </w:r>
    </w:p>
    <w:p w14:paraId="4F14C74E" w14:textId="6E6C65DF" w:rsidR="00AB056B" w:rsidRPr="0018118F" w:rsidRDefault="004645C5" w:rsidP="00CF63F2">
      <w:pPr>
        <w:pStyle w:val="ListParagraph"/>
        <w:numPr>
          <w:ilvl w:val="1"/>
          <w:numId w:val="113"/>
        </w:numPr>
        <w:spacing w:before="0" w:line="240" w:lineRule="auto"/>
        <w:contextualSpacing w:val="0"/>
      </w:pPr>
      <w:r>
        <w:t>m</w:t>
      </w:r>
      <w:r w:rsidR="00AB056B" w:rsidRPr="0018118F">
        <w:t>aking funding decisions</w:t>
      </w:r>
    </w:p>
    <w:p w14:paraId="1CDD3F02" w14:textId="4F8CFC85" w:rsidR="002A0F96" w:rsidRPr="003470CF" w:rsidRDefault="004645C5" w:rsidP="00CF63F2">
      <w:pPr>
        <w:pStyle w:val="ListParagraph"/>
        <w:numPr>
          <w:ilvl w:val="1"/>
          <w:numId w:val="113"/>
        </w:numPr>
        <w:spacing w:before="0" w:line="240" w:lineRule="auto"/>
        <w:contextualSpacing w:val="0"/>
      </w:pPr>
      <w:r>
        <w:t>u</w:t>
      </w:r>
      <w:r w:rsidR="00A72EC8" w:rsidRPr="003470CF">
        <w:t xml:space="preserve">ndertaking </w:t>
      </w:r>
      <w:r w:rsidR="000A6C40" w:rsidRPr="003470CF">
        <w:t>review</w:t>
      </w:r>
      <w:r w:rsidR="00A72EC8" w:rsidRPr="003470CF">
        <w:t xml:space="preserve"> of </w:t>
      </w:r>
      <w:r w:rsidR="007C6940" w:rsidRPr="003470CF">
        <w:t>applications</w:t>
      </w:r>
      <w:r w:rsidR="00AB056B" w:rsidRPr="003470CF">
        <w:t xml:space="preserve"> referred by Services Australia</w:t>
      </w:r>
      <w:r w:rsidR="00F60CF5" w:rsidRPr="003470CF">
        <w:t xml:space="preserve"> or</w:t>
      </w:r>
      <w:r w:rsidR="00AD3160" w:rsidRPr="003470CF">
        <w:t xml:space="preserve"> received from</w:t>
      </w:r>
      <w:r w:rsidR="00F60CF5" w:rsidRPr="003470CF">
        <w:t xml:space="preserve"> individuals</w:t>
      </w:r>
      <w:r w:rsidR="00AB056B" w:rsidRPr="003470CF">
        <w:t xml:space="preserve"> to re-assess </w:t>
      </w:r>
      <w:r w:rsidR="00C548DA" w:rsidRPr="003470CF">
        <w:t>e</w:t>
      </w:r>
      <w:r w:rsidR="00AB056B" w:rsidRPr="003470CF">
        <w:t>ligibility</w:t>
      </w:r>
      <w:r w:rsidR="00A72EC8" w:rsidRPr="003470CF">
        <w:t xml:space="preserve"> </w:t>
      </w:r>
      <w:r w:rsidR="00E17389" w:rsidRPr="003470CF">
        <w:t>for</w:t>
      </w:r>
      <w:r w:rsidR="00AD3160" w:rsidRPr="003470CF">
        <w:t>,</w:t>
      </w:r>
      <w:r w:rsidR="00E17389" w:rsidRPr="003470CF">
        <w:t xml:space="preserve"> </w:t>
      </w:r>
      <w:r w:rsidR="00A72EC8" w:rsidRPr="003470CF">
        <w:t>or</w:t>
      </w:r>
      <w:r w:rsidR="00E17389" w:rsidRPr="003470CF">
        <w:t xml:space="preserve"> the</w:t>
      </w:r>
      <w:r w:rsidR="00A72EC8" w:rsidRPr="003470CF">
        <w:t xml:space="preserve"> value of</w:t>
      </w:r>
      <w:r w:rsidR="00AD3160" w:rsidRPr="003470CF">
        <w:t>,</w:t>
      </w:r>
      <w:r w:rsidR="00A72EC8" w:rsidRPr="003470CF">
        <w:t xml:space="preserve"> </w:t>
      </w:r>
      <w:r w:rsidR="00E17389" w:rsidRPr="003470CF">
        <w:t xml:space="preserve">a </w:t>
      </w:r>
      <w:r w:rsidR="00A72EC8" w:rsidRPr="003470CF">
        <w:t>Resolution Payment</w:t>
      </w:r>
    </w:p>
    <w:p w14:paraId="650B1BCD" w14:textId="6324574E" w:rsidR="002A0F96" w:rsidRDefault="004645C5" w:rsidP="00CF63F2">
      <w:pPr>
        <w:pStyle w:val="ListParagraph"/>
        <w:numPr>
          <w:ilvl w:val="1"/>
          <w:numId w:val="113"/>
        </w:numPr>
        <w:spacing w:before="0" w:line="240" w:lineRule="auto"/>
        <w:contextualSpacing w:val="0"/>
      </w:pPr>
      <w:r>
        <w:t>m</w:t>
      </w:r>
      <w:r w:rsidR="002A0F96" w:rsidRPr="002A0F96">
        <w:t xml:space="preserve">anaging the contract to access data held by the Youpla Group </w:t>
      </w:r>
      <w:r w:rsidR="009D5C7B">
        <w:t xml:space="preserve">with the </w:t>
      </w:r>
      <w:r w:rsidR="00070364">
        <w:t>Liquidator</w:t>
      </w:r>
      <w:r w:rsidR="002A0F96" w:rsidRPr="002A0F96">
        <w:t xml:space="preserve">, including any work required to: </w:t>
      </w:r>
    </w:p>
    <w:p w14:paraId="6720E3FA" w14:textId="397949CA" w:rsidR="00AB056B" w:rsidRPr="0018118F" w:rsidRDefault="00AB056B" w:rsidP="00CF63F2">
      <w:pPr>
        <w:pStyle w:val="ListParagraph"/>
        <w:numPr>
          <w:ilvl w:val="1"/>
          <w:numId w:val="114"/>
        </w:numPr>
        <w:spacing w:before="120" w:line="259" w:lineRule="auto"/>
        <w:contextualSpacing w:val="0"/>
      </w:pPr>
      <w:r w:rsidRPr="00A72EC8">
        <w:t>establish</w:t>
      </w:r>
      <w:r w:rsidRPr="0018118F">
        <w:t xml:space="preserve"> and verify eligibility and Resolution Payment amounts, from Youpla Group</w:t>
      </w:r>
      <w:r w:rsidR="00ED05A8">
        <w:t>’s</w:t>
      </w:r>
      <w:r w:rsidRPr="0018118F">
        <w:t xml:space="preserve"> </w:t>
      </w:r>
      <w:r w:rsidR="00AD3160">
        <w:t>r</w:t>
      </w:r>
      <w:r w:rsidR="00ED05A8">
        <w:t>ecords</w:t>
      </w:r>
      <w:r w:rsidR="002A0F96">
        <w:t>.</w:t>
      </w:r>
    </w:p>
    <w:p w14:paraId="73D6E7BA" w14:textId="04363B0F" w:rsidR="00AB056B" w:rsidRPr="00A72EC8" w:rsidRDefault="004645C5" w:rsidP="00CF63F2">
      <w:pPr>
        <w:pStyle w:val="ListParagraph"/>
        <w:numPr>
          <w:ilvl w:val="1"/>
          <w:numId w:val="115"/>
        </w:numPr>
        <w:spacing w:before="0" w:line="240" w:lineRule="auto"/>
        <w:contextualSpacing w:val="0"/>
      </w:pPr>
      <w:r>
        <w:t>w</w:t>
      </w:r>
      <w:r w:rsidR="00AB056B" w:rsidRPr="0018118F">
        <w:t>orking with other partners, including</w:t>
      </w:r>
      <w:r w:rsidR="00246124">
        <w:t xml:space="preserve"> the</w:t>
      </w:r>
      <w:r w:rsidR="00AB056B" w:rsidRPr="0018118F">
        <w:t xml:space="preserve"> </w:t>
      </w:r>
      <w:r w:rsidR="00246124" w:rsidRPr="00246124">
        <w:t xml:space="preserve">Department of the Treasury </w:t>
      </w:r>
      <w:r w:rsidR="00246124">
        <w:t>(</w:t>
      </w:r>
      <w:r w:rsidR="00AB056B" w:rsidRPr="0018118F">
        <w:t>Treasury</w:t>
      </w:r>
      <w:r w:rsidR="00246124">
        <w:t>)</w:t>
      </w:r>
      <w:r w:rsidR="00AB056B" w:rsidRPr="0018118F">
        <w:t xml:space="preserve"> and the </w:t>
      </w:r>
      <w:r w:rsidR="00F351C6">
        <w:t>AFCA</w:t>
      </w:r>
      <w:r w:rsidR="00AB056B" w:rsidRPr="0018118F">
        <w:t xml:space="preserve">, to establish and verify Resolution Payment </w:t>
      </w:r>
      <w:r w:rsidR="002A0F96">
        <w:t xml:space="preserve">eligibility and </w:t>
      </w:r>
      <w:r w:rsidR="00AB056B" w:rsidRPr="0018118F">
        <w:t>a</w:t>
      </w:r>
      <w:r w:rsidR="00AB056B" w:rsidRPr="00A72EC8">
        <w:t xml:space="preserve">mounts </w:t>
      </w:r>
    </w:p>
    <w:p w14:paraId="1684B8B8" w14:textId="2F845B42" w:rsidR="00AB056B" w:rsidRPr="00A72EC8" w:rsidRDefault="004645C5" w:rsidP="00CF63F2">
      <w:pPr>
        <w:pStyle w:val="ListParagraph"/>
        <w:numPr>
          <w:ilvl w:val="1"/>
          <w:numId w:val="115"/>
        </w:numPr>
        <w:spacing w:before="0" w:line="240" w:lineRule="auto"/>
        <w:contextualSpacing w:val="0"/>
      </w:pPr>
      <w:r>
        <w:t>m</w:t>
      </w:r>
      <w:r w:rsidR="00AB056B" w:rsidRPr="00A72EC8">
        <w:t xml:space="preserve">anaging the contract with the Funeral Bond </w:t>
      </w:r>
      <w:r w:rsidR="00300A36">
        <w:t>P</w:t>
      </w:r>
      <w:r w:rsidR="00AB056B" w:rsidRPr="00A72EC8">
        <w:t>rovider</w:t>
      </w:r>
      <w:r w:rsidR="00142B1C">
        <w:t>,</w:t>
      </w:r>
      <w:r w:rsidR="00402645">
        <w:t xml:space="preserve"> and</w:t>
      </w:r>
    </w:p>
    <w:p w14:paraId="7CAF1EEA" w14:textId="03ADBE49" w:rsidR="00AB056B" w:rsidRPr="00A72EC8" w:rsidRDefault="004645C5" w:rsidP="00CF63F2">
      <w:pPr>
        <w:pStyle w:val="ListParagraph"/>
        <w:numPr>
          <w:ilvl w:val="1"/>
          <w:numId w:val="115"/>
        </w:numPr>
        <w:spacing w:before="0" w:line="240" w:lineRule="auto"/>
        <w:contextualSpacing w:val="0"/>
      </w:pPr>
      <w:r>
        <w:t>m</w:t>
      </w:r>
      <w:r w:rsidR="00AB056B" w:rsidRPr="00A72EC8">
        <w:t xml:space="preserve">anaging the contract with the Financial </w:t>
      </w:r>
      <w:r w:rsidR="00C548DA" w:rsidRPr="00A72EC8">
        <w:t xml:space="preserve">Counselling </w:t>
      </w:r>
      <w:proofErr w:type="gramStart"/>
      <w:r w:rsidR="00C548DA" w:rsidRPr="00A72EC8">
        <w:t>Provider</w:t>
      </w:r>
      <w:r w:rsidR="007B6F7B" w:rsidRPr="00A72EC8">
        <w:t>, and</w:t>
      </w:r>
      <w:proofErr w:type="gramEnd"/>
      <w:r w:rsidR="007B6F7B" w:rsidRPr="00A72EC8">
        <w:t xml:space="preserve"> making payments to the Financial Counselling Provider.</w:t>
      </w:r>
    </w:p>
    <w:p w14:paraId="6542006D" w14:textId="2E2F247D" w:rsidR="000C620C" w:rsidRPr="0018118F" w:rsidRDefault="000C620C" w:rsidP="00CF63F2">
      <w:pPr>
        <w:pStyle w:val="ListParagraph"/>
        <w:spacing w:before="0" w:line="240" w:lineRule="auto"/>
        <w:ind w:left="0"/>
        <w:contextualSpacing w:val="0"/>
      </w:pPr>
      <w:r w:rsidRPr="0018118F">
        <w:t xml:space="preserve">General </w:t>
      </w:r>
      <w:r w:rsidR="00D62115">
        <w:t>e</w:t>
      </w:r>
      <w:r w:rsidRPr="0018118F">
        <w:t xml:space="preserve">nquiries on the Youpla Support Program can be directed to </w:t>
      </w:r>
      <w:hyperlink r:id="rId29" w:history="1">
        <w:r w:rsidRPr="00CF63F2">
          <w:rPr>
            <w:rStyle w:val="Hyperlink"/>
          </w:rPr>
          <w:t>youpla@niaa.gov.au</w:t>
        </w:r>
      </w:hyperlink>
      <w:r w:rsidR="001D6EF0" w:rsidRPr="00CF63F2">
        <w:rPr>
          <w:rStyle w:val="Hyperlink"/>
          <w:color w:val="auto"/>
          <w:u w:val="none"/>
        </w:rPr>
        <w:t>.</w:t>
      </w:r>
    </w:p>
    <w:p w14:paraId="30173488" w14:textId="77777777" w:rsidR="00AB056B" w:rsidRPr="0018118F" w:rsidRDefault="000C620C" w:rsidP="00CF63F2">
      <w:pPr>
        <w:pStyle w:val="ListParagraph"/>
        <w:spacing w:before="0" w:line="240" w:lineRule="auto"/>
        <w:ind w:left="0"/>
        <w:contextualSpacing w:val="0"/>
      </w:pPr>
      <w:r w:rsidRPr="0018118F">
        <w:t xml:space="preserve">NIAA has a regional presence (the NIAA Regional Offices) across Australia. Further information on how to contact the NIAA can be found at </w:t>
      </w:r>
      <w:hyperlink r:id="rId30" w:history="1">
        <w:r w:rsidRPr="00CF63F2">
          <w:rPr>
            <w:rStyle w:val="Hyperlink"/>
          </w:rPr>
          <w:t>Contact Us | National Indigenous Australians Agency (niaa.gov.au)</w:t>
        </w:r>
      </w:hyperlink>
      <w:r w:rsidRPr="0018118F">
        <w:t xml:space="preserve">. </w:t>
      </w:r>
    </w:p>
    <w:p w14:paraId="05472492" w14:textId="0C6F4CC8" w:rsidR="000C620C" w:rsidRPr="0018118F" w:rsidRDefault="000C620C" w:rsidP="00CF63F2">
      <w:pPr>
        <w:pStyle w:val="ListParagraph"/>
        <w:spacing w:before="120" w:after="200" w:line="259" w:lineRule="auto"/>
        <w:ind w:left="0"/>
        <w:contextualSpacing w:val="0"/>
        <w:rPr>
          <w:b/>
        </w:rPr>
      </w:pPr>
      <w:r w:rsidRPr="0018118F">
        <w:rPr>
          <w:b/>
        </w:rPr>
        <w:lastRenderedPageBreak/>
        <w:t xml:space="preserve">NIAA is not able to discuss applications directly with </w:t>
      </w:r>
      <w:r w:rsidR="002A0F96">
        <w:rPr>
          <w:b/>
        </w:rPr>
        <w:t>A</w:t>
      </w:r>
      <w:r w:rsidRPr="0018118F">
        <w:rPr>
          <w:b/>
        </w:rPr>
        <w:t>pplicants. Any queri</w:t>
      </w:r>
      <w:r w:rsidR="007C6940">
        <w:rPr>
          <w:b/>
        </w:rPr>
        <w:t>es regarding applications</w:t>
      </w:r>
      <w:r w:rsidRPr="0018118F">
        <w:rPr>
          <w:b/>
        </w:rPr>
        <w:t xml:space="preserve"> must be directed to Services Australia, </w:t>
      </w:r>
      <w:r w:rsidR="002A0F96">
        <w:rPr>
          <w:b/>
        </w:rPr>
        <w:t>as set out</w:t>
      </w:r>
      <w:r w:rsidR="002A0F96" w:rsidRPr="0018118F">
        <w:rPr>
          <w:b/>
        </w:rPr>
        <w:t xml:space="preserve"> </w:t>
      </w:r>
      <w:r w:rsidRPr="0018118F">
        <w:rPr>
          <w:b/>
        </w:rPr>
        <w:t>below.</w:t>
      </w:r>
    </w:p>
    <w:p w14:paraId="15529C61" w14:textId="77777777" w:rsidR="00AB056B" w:rsidRPr="00B301AF" w:rsidRDefault="00B301AF" w:rsidP="00177FEF">
      <w:pPr>
        <w:pStyle w:val="Heading3Appendix"/>
      </w:pPr>
      <w:bookmarkStart w:id="89" w:name="_Toc192854675"/>
      <w:bookmarkStart w:id="90" w:name="_Toc168407277"/>
      <w:r>
        <w:t>2.</w:t>
      </w:r>
      <w:r w:rsidR="00C548DA">
        <w:t>4</w:t>
      </w:r>
      <w:r>
        <w:t xml:space="preserve"> </w:t>
      </w:r>
      <w:r w:rsidR="000C620C" w:rsidRPr="00B301AF">
        <w:t>Services Australia</w:t>
      </w:r>
      <w:bookmarkEnd w:id="89"/>
      <w:bookmarkEnd w:id="90"/>
    </w:p>
    <w:p w14:paraId="1D45F694" w14:textId="76F9B447" w:rsidR="000C620C" w:rsidRPr="0018118F" w:rsidRDefault="000C620C" w:rsidP="00CF63F2">
      <w:pPr>
        <w:spacing w:before="120" w:after="200" w:line="259" w:lineRule="auto"/>
      </w:pPr>
      <w:r w:rsidRPr="0018118F">
        <w:t xml:space="preserve">Services Australia has primary responsibility for </w:t>
      </w:r>
      <w:r w:rsidR="009D48BF">
        <w:t xml:space="preserve">the </w:t>
      </w:r>
      <w:r w:rsidR="003F2690">
        <w:t>service delivery</w:t>
      </w:r>
      <w:r w:rsidRPr="0018118F">
        <w:t xml:space="preserve"> </w:t>
      </w:r>
      <w:r w:rsidR="002F696C">
        <w:t xml:space="preserve">element of the </w:t>
      </w:r>
      <w:r w:rsidR="002F696C" w:rsidRPr="0018118F">
        <w:t xml:space="preserve">Youpla Support Program </w:t>
      </w:r>
      <w:r w:rsidRPr="0018118F">
        <w:t>with respect to:</w:t>
      </w:r>
    </w:p>
    <w:p w14:paraId="20114E3B" w14:textId="3B6998B0" w:rsidR="000C620C" w:rsidRPr="00A70149" w:rsidRDefault="00640BC0" w:rsidP="00CF63F2">
      <w:pPr>
        <w:pStyle w:val="ListParagraph"/>
        <w:numPr>
          <w:ilvl w:val="0"/>
          <w:numId w:val="116"/>
        </w:numPr>
        <w:spacing w:before="120" w:after="200" w:line="259" w:lineRule="auto"/>
        <w:contextualSpacing w:val="0"/>
      </w:pPr>
      <w:r>
        <w:t>c</w:t>
      </w:r>
      <w:r w:rsidR="000C620C" w:rsidRPr="00A70149">
        <w:t xml:space="preserve">ontacting </w:t>
      </w:r>
      <w:r w:rsidR="007B6F7B" w:rsidRPr="00460CF5">
        <w:t xml:space="preserve">Eligible </w:t>
      </w:r>
      <w:r w:rsidR="00460CF5">
        <w:t>Persons</w:t>
      </w:r>
      <w:r w:rsidR="00C548DA" w:rsidRPr="00A70149">
        <w:t xml:space="preserve"> by telephone (o</w:t>
      </w:r>
      <w:r w:rsidR="000C620C" w:rsidRPr="00A70149">
        <w:t>utbound contact)</w:t>
      </w:r>
    </w:p>
    <w:p w14:paraId="52F2E554" w14:textId="5D136B2E" w:rsidR="000C620C" w:rsidRPr="00A70149" w:rsidRDefault="00640BC0" w:rsidP="00CF63F2">
      <w:pPr>
        <w:pStyle w:val="ListParagraph"/>
        <w:numPr>
          <w:ilvl w:val="0"/>
          <w:numId w:val="116"/>
        </w:numPr>
        <w:spacing w:before="120" w:after="200" w:line="259" w:lineRule="auto"/>
        <w:contextualSpacing w:val="0"/>
      </w:pPr>
      <w:r>
        <w:t>r</w:t>
      </w:r>
      <w:r w:rsidR="000C620C" w:rsidRPr="00A70149">
        <w:t xml:space="preserve">eceiving enquiries by telephone </w:t>
      </w:r>
      <w:r w:rsidR="00C548DA" w:rsidRPr="00A70149">
        <w:t>(i</w:t>
      </w:r>
      <w:r w:rsidR="000C620C" w:rsidRPr="00A70149">
        <w:t>nbound contact)</w:t>
      </w:r>
    </w:p>
    <w:p w14:paraId="4B54B4B0" w14:textId="235D66BE" w:rsidR="000C620C" w:rsidRPr="00A70149" w:rsidRDefault="00640BC0" w:rsidP="00CF63F2">
      <w:pPr>
        <w:pStyle w:val="ListParagraph"/>
        <w:numPr>
          <w:ilvl w:val="0"/>
          <w:numId w:val="116"/>
        </w:numPr>
        <w:spacing w:before="120" w:after="200" w:line="259" w:lineRule="auto"/>
        <w:contextualSpacing w:val="0"/>
      </w:pPr>
      <w:r>
        <w:t>p</w:t>
      </w:r>
      <w:r w:rsidR="000C620C" w:rsidRPr="00A70149">
        <w:t xml:space="preserve">rocessing </w:t>
      </w:r>
      <w:r w:rsidR="007C6940" w:rsidRPr="00A70149">
        <w:t>applications</w:t>
      </w:r>
      <w:r w:rsidR="000C620C" w:rsidRPr="00A70149">
        <w:t xml:space="preserve">, confirming </w:t>
      </w:r>
      <w:r w:rsidR="00387389">
        <w:t>A</w:t>
      </w:r>
      <w:r w:rsidR="002A0F96">
        <w:t>pplicant and</w:t>
      </w:r>
      <w:r w:rsidR="001D6EF0">
        <w:t>/or</w:t>
      </w:r>
      <w:r w:rsidR="009D5C7B">
        <w:t xml:space="preserve"> a</w:t>
      </w:r>
      <w:r w:rsidR="002A0F96">
        <w:t xml:space="preserve">uthorised person or organisation </w:t>
      </w:r>
      <w:r w:rsidR="000C620C" w:rsidRPr="00A70149">
        <w:t>identity</w:t>
      </w:r>
      <w:r w:rsidR="001D6EF0">
        <w:t>,</w:t>
      </w:r>
      <w:r w:rsidR="000C620C" w:rsidRPr="00A70149">
        <w:t xml:space="preserve"> and </w:t>
      </w:r>
      <w:r w:rsidR="001D6EF0">
        <w:t xml:space="preserve">confirming </w:t>
      </w:r>
      <w:r w:rsidR="000C620C" w:rsidRPr="00A70149">
        <w:t>eligibility</w:t>
      </w:r>
      <w:r w:rsidR="003F2690" w:rsidRPr="00A70149">
        <w:t xml:space="preserve"> (as determined by NIAA)</w:t>
      </w:r>
    </w:p>
    <w:p w14:paraId="0BA4905E" w14:textId="513B5AA5" w:rsidR="007B6F7B" w:rsidRPr="00A70149" w:rsidRDefault="00640BC0" w:rsidP="00CF63F2">
      <w:pPr>
        <w:pStyle w:val="ListParagraph"/>
        <w:numPr>
          <w:ilvl w:val="0"/>
          <w:numId w:val="116"/>
        </w:numPr>
        <w:spacing w:before="120" w:after="200" w:line="259" w:lineRule="auto"/>
        <w:contextualSpacing w:val="0"/>
      </w:pPr>
      <w:r>
        <w:t>s</w:t>
      </w:r>
      <w:r w:rsidR="00C553A1">
        <w:t>ubject to the exclusions in these Guidelines, a</w:t>
      </w:r>
      <w:r w:rsidR="00C553A1" w:rsidRPr="00A70149">
        <w:t>sking a</w:t>
      </w:r>
      <w:r w:rsidR="00C553A1">
        <w:t xml:space="preserve">n Eligible Person </w:t>
      </w:r>
      <w:r w:rsidR="0097721C" w:rsidRPr="00A70149">
        <w:t xml:space="preserve">whether they want </w:t>
      </w:r>
      <w:r w:rsidR="007B6F7B" w:rsidRPr="00A70149">
        <w:t>to receive</w:t>
      </w:r>
      <w:r w:rsidR="0097721C" w:rsidRPr="00A70149">
        <w:t xml:space="preserve"> Financial Counselling </w:t>
      </w:r>
    </w:p>
    <w:p w14:paraId="4343241D" w14:textId="6D113AB0" w:rsidR="007B6F7B" w:rsidRPr="00A70149" w:rsidRDefault="00640BC0" w:rsidP="00CF63F2">
      <w:pPr>
        <w:pStyle w:val="ListParagraph"/>
        <w:numPr>
          <w:ilvl w:val="0"/>
          <w:numId w:val="116"/>
        </w:numPr>
        <w:spacing w:before="120" w:after="200" w:line="259" w:lineRule="auto"/>
        <w:contextualSpacing w:val="0"/>
      </w:pPr>
      <w:r>
        <w:t>i</w:t>
      </w:r>
      <w:r w:rsidR="007B6F7B" w:rsidRPr="00A70149">
        <w:t>f the Financial Counselling option is selected:</w:t>
      </w:r>
    </w:p>
    <w:p w14:paraId="01CD4EB2" w14:textId="5C8D7574" w:rsidR="0097721C" w:rsidRPr="00A70149" w:rsidRDefault="0097721C" w:rsidP="00CF63F2">
      <w:pPr>
        <w:pStyle w:val="ListParagraph"/>
        <w:numPr>
          <w:ilvl w:val="1"/>
          <w:numId w:val="117"/>
        </w:numPr>
        <w:spacing w:before="120" w:after="200" w:line="259" w:lineRule="auto"/>
        <w:contextualSpacing w:val="0"/>
      </w:pPr>
      <w:r w:rsidRPr="00A70149">
        <w:t xml:space="preserve">referring </w:t>
      </w:r>
      <w:r w:rsidR="007B6F7B" w:rsidRPr="00A70149">
        <w:t>the Eligible Person</w:t>
      </w:r>
      <w:r w:rsidRPr="00A70149">
        <w:t xml:space="preserve"> to the </w:t>
      </w:r>
      <w:r w:rsidR="00C548DA" w:rsidRPr="00A70149">
        <w:t xml:space="preserve">Financial Counselling </w:t>
      </w:r>
      <w:r w:rsidR="002A0F96">
        <w:t>P</w:t>
      </w:r>
      <w:r w:rsidRPr="00A70149">
        <w:t xml:space="preserve">rovider. </w:t>
      </w:r>
    </w:p>
    <w:p w14:paraId="3C50B431" w14:textId="49056E78" w:rsidR="000C620C" w:rsidRPr="00A70149" w:rsidRDefault="00640BC0" w:rsidP="00CF63F2">
      <w:pPr>
        <w:pStyle w:val="ListParagraph"/>
        <w:numPr>
          <w:ilvl w:val="0"/>
          <w:numId w:val="118"/>
        </w:numPr>
        <w:spacing w:before="120" w:after="200" w:line="259" w:lineRule="auto"/>
        <w:contextualSpacing w:val="0"/>
      </w:pPr>
      <w:r>
        <w:t>s</w:t>
      </w:r>
      <w:r w:rsidR="00C553A1">
        <w:t>ubject to the exclusions in these Guidelines, a</w:t>
      </w:r>
      <w:r w:rsidR="0097721C" w:rsidRPr="00A70149">
        <w:t xml:space="preserve">sking </w:t>
      </w:r>
      <w:r w:rsidR="00E64F0B" w:rsidRPr="00A70149">
        <w:t>a</w:t>
      </w:r>
      <w:r w:rsidR="00C553A1">
        <w:t>n Eligible Person</w:t>
      </w:r>
      <w:r w:rsidR="001D6EF0">
        <w:t xml:space="preserve"> </w:t>
      </w:r>
      <w:r w:rsidR="0097721C" w:rsidRPr="00A70149">
        <w:t xml:space="preserve">whether they want to receive the Resolution Payment as </w:t>
      </w:r>
      <w:r w:rsidR="001D6EF0">
        <w:t xml:space="preserve">either </w:t>
      </w:r>
      <w:r w:rsidR="0097721C" w:rsidRPr="00A70149">
        <w:t xml:space="preserve">a Funeral Bond </w:t>
      </w:r>
      <w:r w:rsidR="007B6F7B" w:rsidRPr="00A70149">
        <w:t>or Cash Payment</w:t>
      </w:r>
    </w:p>
    <w:p w14:paraId="7F1D981C" w14:textId="706BC73C" w:rsidR="007B6F7B" w:rsidRPr="00A70149" w:rsidRDefault="00640BC0" w:rsidP="00CF63F2">
      <w:pPr>
        <w:pStyle w:val="ListParagraph"/>
        <w:numPr>
          <w:ilvl w:val="0"/>
          <w:numId w:val="118"/>
        </w:numPr>
        <w:spacing w:before="120" w:after="200" w:line="259" w:lineRule="auto"/>
        <w:contextualSpacing w:val="0"/>
      </w:pPr>
      <w:r>
        <w:t>i</w:t>
      </w:r>
      <w:r w:rsidR="007B6F7B" w:rsidRPr="00A70149">
        <w:t xml:space="preserve">f </w:t>
      </w:r>
      <w:r w:rsidR="001D6EF0">
        <w:t>an</w:t>
      </w:r>
      <w:r w:rsidR="001D6EF0" w:rsidRPr="00A70149">
        <w:t xml:space="preserve"> </w:t>
      </w:r>
      <w:r w:rsidR="00E64F0B" w:rsidRPr="00A70149">
        <w:t xml:space="preserve">Eligible Person accepts the </w:t>
      </w:r>
      <w:r w:rsidR="007B6F7B" w:rsidRPr="00A70149">
        <w:t xml:space="preserve">Funeral </w:t>
      </w:r>
      <w:r w:rsidR="00E64F0B" w:rsidRPr="00A70149">
        <w:t>Bond option:</w:t>
      </w:r>
    </w:p>
    <w:p w14:paraId="2D6178FD" w14:textId="6B345765" w:rsidR="007B6F7B" w:rsidRPr="00A70149" w:rsidRDefault="007B6F7B" w:rsidP="00CF63F2">
      <w:pPr>
        <w:pStyle w:val="ListParagraph"/>
        <w:numPr>
          <w:ilvl w:val="1"/>
          <w:numId w:val="119"/>
        </w:numPr>
        <w:spacing w:before="120" w:after="200" w:line="259" w:lineRule="auto"/>
        <w:contextualSpacing w:val="0"/>
      </w:pPr>
      <w:r w:rsidRPr="00A70149">
        <w:t xml:space="preserve">referring the Eligible Person to the Funeral </w:t>
      </w:r>
      <w:r w:rsidR="00E64F0B" w:rsidRPr="00A70149">
        <w:t xml:space="preserve">Bond </w:t>
      </w:r>
      <w:r w:rsidR="001D6EF0">
        <w:t>P</w:t>
      </w:r>
      <w:r w:rsidR="00E64F0B" w:rsidRPr="00A70149">
        <w:t xml:space="preserve">rovider, </w:t>
      </w:r>
    </w:p>
    <w:p w14:paraId="0F6B3D7B" w14:textId="24B095AF" w:rsidR="003235B7" w:rsidRDefault="003235B7" w:rsidP="00CF63F2">
      <w:pPr>
        <w:pStyle w:val="ListParagraph"/>
        <w:numPr>
          <w:ilvl w:val="1"/>
          <w:numId w:val="119"/>
        </w:numPr>
        <w:spacing w:before="120" w:after="200" w:line="259" w:lineRule="auto"/>
        <w:contextualSpacing w:val="0"/>
      </w:pPr>
      <w:r>
        <w:t xml:space="preserve">receiving details of the Funeral Bond </w:t>
      </w:r>
      <w:r w:rsidR="00AD3941">
        <w:t xml:space="preserve">that has been agreed with the Eligible Person </w:t>
      </w:r>
      <w:r>
        <w:t xml:space="preserve">from the Funeral Bond </w:t>
      </w:r>
      <w:r w:rsidR="000075FC">
        <w:t>Provider</w:t>
      </w:r>
      <w:r w:rsidR="001D6EF0">
        <w:t>, and</w:t>
      </w:r>
    </w:p>
    <w:p w14:paraId="20225AAC" w14:textId="02FA6975" w:rsidR="007B6F7B" w:rsidRPr="00A70149" w:rsidRDefault="00E64F0B" w:rsidP="00CF63F2">
      <w:pPr>
        <w:pStyle w:val="ListParagraph"/>
        <w:numPr>
          <w:ilvl w:val="1"/>
          <w:numId w:val="119"/>
        </w:numPr>
        <w:spacing w:before="120" w:after="200" w:line="259" w:lineRule="auto"/>
        <w:contextualSpacing w:val="0"/>
      </w:pPr>
      <w:r w:rsidRPr="00A70149">
        <w:t>m</w:t>
      </w:r>
      <w:r w:rsidR="007B6F7B" w:rsidRPr="00A70149">
        <w:t xml:space="preserve">aking payment to the Funeral Bond </w:t>
      </w:r>
      <w:r w:rsidR="00BD0678">
        <w:t>P</w:t>
      </w:r>
      <w:r w:rsidR="007B6F7B" w:rsidRPr="00A70149">
        <w:t>rovider.</w:t>
      </w:r>
    </w:p>
    <w:p w14:paraId="60FD3ACB" w14:textId="71C73A3C" w:rsidR="0097721C" w:rsidRPr="00A70149" w:rsidRDefault="00640BC0" w:rsidP="00CF63F2">
      <w:pPr>
        <w:pStyle w:val="ListParagraph"/>
        <w:numPr>
          <w:ilvl w:val="0"/>
          <w:numId w:val="120"/>
        </w:numPr>
        <w:spacing w:before="120" w:after="200" w:line="259" w:lineRule="auto"/>
        <w:contextualSpacing w:val="0"/>
      </w:pPr>
      <w:r>
        <w:t>i</w:t>
      </w:r>
      <w:r w:rsidR="0097721C" w:rsidRPr="00A70149">
        <w:t>f the</w:t>
      </w:r>
      <w:r w:rsidR="00E64F0B" w:rsidRPr="00A70149">
        <w:t xml:space="preserve"> Eligible Person accepts the</w:t>
      </w:r>
      <w:r w:rsidR="0097721C" w:rsidRPr="00A70149">
        <w:t xml:space="preserve"> </w:t>
      </w:r>
      <w:r w:rsidR="00E64F0B" w:rsidRPr="00A70149">
        <w:t>Cash Payment option:</w:t>
      </w:r>
    </w:p>
    <w:p w14:paraId="6DC5746E" w14:textId="0312104E" w:rsidR="00E64F0B" w:rsidRPr="00A70149" w:rsidRDefault="00E64F0B" w:rsidP="00CF63F2">
      <w:pPr>
        <w:pStyle w:val="ListParagraph"/>
        <w:numPr>
          <w:ilvl w:val="1"/>
          <w:numId w:val="121"/>
        </w:numPr>
        <w:spacing w:before="120" w:after="200" w:line="259" w:lineRule="auto"/>
        <w:contextualSpacing w:val="0"/>
      </w:pPr>
      <w:r w:rsidRPr="00A70149">
        <w:t>processing the Cash Payment</w:t>
      </w:r>
      <w:r w:rsidR="00142B1C">
        <w:t>, and</w:t>
      </w:r>
    </w:p>
    <w:p w14:paraId="4B109560" w14:textId="6708213A" w:rsidR="0097721C" w:rsidRPr="00A70149" w:rsidRDefault="00640BC0" w:rsidP="00CF63F2">
      <w:pPr>
        <w:pStyle w:val="ListParagraph"/>
        <w:numPr>
          <w:ilvl w:val="0"/>
          <w:numId w:val="122"/>
        </w:numPr>
        <w:spacing w:before="120" w:after="200" w:line="259" w:lineRule="auto"/>
        <w:contextualSpacing w:val="0"/>
      </w:pPr>
      <w:r>
        <w:t>c</w:t>
      </w:r>
      <w:r w:rsidR="0097721C" w:rsidRPr="00A70149">
        <w:t>ollecting copies of any required documentation</w:t>
      </w:r>
      <w:r w:rsidR="00142B1C">
        <w:t>.</w:t>
      </w:r>
      <w:r w:rsidR="0097721C" w:rsidRPr="00A70149">
        <w:t xml:space="preserve"> </w:t>
      </w:r>
    </w:p>
    <w:p w14:paraId="563F4FA0" w14:textId="77777777" w:rsidR="000C620C" w:rsidRPr="00A70149" w:rsidRDefault="0097721C" w:rsidP="00CF63F2">
      <w:pPr>
        <w:spacing w:before="120" w:after="200" w:line="259" w:lineRule="auto"/>
      </w:pPr>
      <w:r w:rsidRPr="00A70149">
        <w:t xml:space="preserve">Services Australia will process </w:t>
      </w:r>
      <w:r w:rsidR="007C6940" w:rsidRPr="00A70149">
        <w:t>applications</w:t>
      </w:r>
      <w:r w:rsidRPr="00A70149">
        <w:t xml:space="preserve"> over the telephone</w:t>
      </w:r>
      <w:r w:rsidR="00F351C6" w:rsidRPr="00A70149">
        <w:t xml:space="preserve">, including explaining the terms and conditions of the Resolution Payment to </w:t>
      </w:r>
      <w:r w:rsidR="00460CF5">
        <w:t>an Eligible Person</w:t>
      </w:r>
      <w:r w:rsidRPr="00A70149">
        <w:t xml:space="preserve">. </w:t>
      </w:r>
    </w:p>
    <w:p w14:paraId="55DE9F77" w14:textId="66E439B3" w:rsidR="0097721C" w:rsidRPr="00A70149" w:rsidRDefault="0097721C" w:rsidP="00CF63F2">
      <w:pPr>
        <w:pStyle w:val="ListParagraph"/>
        <w:numPr>
          <w:ilvl w:val="0"/>
          <w:numId w:val="123"/>
        </w:numPr>
        <w:spacing w:before="120" w:after="200" w:line="259" w:lineRule="auto"/>
        <w:contextualSpacing w:val="0"/>
      </w:pPr>
      <w:r w:rsidRPr="00A70149">
        <w:t xml:space="preserve">All enquiries should be made by calling </w:t>
      </w:r>
      <w:r w:rsidR="007C6940" w:rsidRPr="00A70149">
        <w:rPr>
          <w:rStyle w:val="highlightedtextChar"/>
          <w:rFonts w:ascii="Arial" w:hAnsi="Arial" w:cs="Arial"/>
          <w:b w:val="0"/>
          <w:color w:val="auto"/>
          <w:sz w:val="20"/>
          <w:szCs w:val="20"/>
        </w:rPr>
        <w:t>1800 136 380</w:t>
      </w:r>
      <w:r w:rsidR="00640BC0">
        <w:rPr>
          <w:rStyle w:val="highlightedtextChar"/>
          <w:rFonts w:ascii="Arial" w:hAnsi="Arial" w:cs="Arial"/>
          <w:b w:val="0"/>
          <w:color w:val="auto"/>
          <w:sz w:val="20"/>
          <w:szCs w:val="20"/>
        </w:rPr>
        <w:t>.</w:t>
      </w:r>
    </w:p>
    <w:p w14:paraId="1C62FBE8" w14:textId="77777777" w:rsidR="007033ED" w:rsidRPr="004038AD" w:rsidRDefault="0097721C" w:rsidP="00CF63F2">
      <w:pPr>
        <w:spacing w:before="0" w:after="0" w:line="240" w:lineRule="auto"/>
        <w:rPr>
          <w:rStyle w:val="Hyperlink"/>
          <w:color w:val="auto"/>
          <w:u w:val="none"/>
        </w:rPr>
      </w:pPr>
      <w:r w:rsidRPr="0018118F">
        <w:t>Services Australia can also provide in</w:t>
      </w:r>
      <w:r w:rsidR="001D6EF0">
        <w:t>-</w:t>
      </w:r>
      <w:r w:rsidRPr="0018118F">
        <w:t xml:space="preserve">person assistance </w:t>
      </w:r>
      <w:r w:rsidRPr="00A70149">
        <w:t xml:space="preserve">through their </w:t>
      </w:r>
      <w:r w:rsidR="003F2690" w:rsidRPr="00A70149">
        <w:t>established service delivery network across Australia</w:t>
      </w:r>
      <w:r w:rsidRPr="00A70149">
        <w:t xml:space="preserve">. Further information on how to find support through Services Australia can be found here: </w:t>
      </w:r>
      <w:hyperlink r:id="rId31" w:history="1">
        <w:r w:rsidRPr="004038AD">
          <w:rPr>
            <w:rStyle w:val="Hyperlink"/>
            <w:color w:val="auto"/>
          </w:rPr>
          <w:t>Find us - Accessing our services - Services Australia</w:t>
        </w:r>
      </w:hyperlink>
      <w:r w:rsidR="00752508" w:rsidRPr="004038AD">
        <w:rPr>
          <w:rStyle w:val="Hyperlink"/>
          <w:color w:val="auto"/>
        </w:rPr>
        <w:t>.</w:t>
      </w:r>
    </w:p>
    <w:p w14:paraId="03DC6680" w14:textId="77777777" w:rsidR="007033ED" w:rsidRDefault="007033ED" w:rsidP="007033ED">
      <w:pPr>
        <w:spacing w:before="0" w:after="0" w:line="240" w:lineRule="auto"/>
      </w:pPr>
    </w:p>
    <w:p w14:paraId="5898791D" w14:textId="485B0A3A" w:rsidR="008D3BF3" w:rsidRDefault="008D3BF3" w:rsidP="007033ED">
      <w:pPr>
        <w:spacing w:before="0" w:after="0" w:line="240" w:lineRule="auto"/>
      </w:pPr>
    </w:p>
    <w:p w14:paraId="650648BA" w14:textId="16F2E9F5" w:rsidR="000E08D0" w:rsidRPr="003C5000" w:rsidRDefault="000E08D0" w:rsidP="00D73726">
      <w:pPr>
        <w:pStyle w:val="Heading2"/>
      </w:pPr>
      <w:bookmarkStart w:id="91" w:name="_Toc494290488"/>
      <w:bookmarkStart w:id="92" w:name="_Toc526246578"/>
      <w:bookmarkStart w:id="93" w:name="_Toc192854676"/>
      <w:bookmarkStart w:id="94" w:name="_Toc168407278"/>
      <w:bookmarkEnd w:id="7"/>
      <w:bookmarkEnd w:id="86"/>
      <w:bookmarkEnd w:id="87"/>
      <w:bookmarkEnd w:id="88"/>
      <w:bookmarkEnd w:id="91"/>
      <w:r w:rsidRPr="003C5000">
        <w:t>Grant amount</w:t>
      </w:r>
      <w:r w:rsidR="00D450B6" w:rsidRPr="003C5000">
        <w:t xml:space="preserve"> and grant period</w:t>
      </w:r>
      <w:bookmarkEnd w:id="92"/>
      <w:bookmarkEnd w:id="93"/>
      <w:bookmarkEnd w:id="94"/>
    </w:p>
    <w:p w14:paraId="3D20F916" w14:textId="38B08F91" w:rsidR="001E60B8" w:rsidRPr="008D6E1E" w:rsidRDefault="00B37533" w:rsidP="00177FEF">
      <w:pPr>
        <w:pStyle w:val="Heading3Appendix"/>
      </w:pPr>
      <w:bookmarkStart w:id="95" w:name="_Toc526246579"/>
      <w:bookmarkStart w:id="96" w:name="_Toc192854677"/>
      <w:bookmarkStart w:id="97" w:name="_Toc168407279"/>
      <w:r w:rsidRPr="008D6E1E">
        <w:t xml:space="preserve">3.1 </w:t>
      </w:r>
      <w:r w:rsidR="001E60B8" w:rsidRPr="008D6E1E">
        <w:t>Grants available</w:t>
      </w:r>
      <w:bookmarkEnd w:id="95"/>
      <w:bookmarkEnd w:id="96"/>
      <w:bookmarkEnd w:id="97"/>
    </w:p>
    <w:p w14:paraId="3500A1F3" w14:textId="68EF3A37" w:rsidR="002C4BD4" w:rsidRDefault="002C4BD4" w:rsidP="00800AA8">
      <w:r>
        <w:t xml:space="preserve">For this grant </w:t>
      </w:r>
      <w:r w:rsidRPr="00A66067">
        <w:t>opportunity</w:t>
      </w:r>
      <w:r w:rsidR="0001204F">
        <w:t>,</w:t>
      </w:r>
      <w:r w:rsidRPr="00A66067">
        <w:t xml:space="preserve"> up to </w:t>
      </w:r>
      <w:r w:rsidR="00B467C2" w:rsidRPr="00A66067">
        <w:t>$6</w:t>
      </w:r>
      <w:r w:rsidR="00A66067">
        <w:t>6.</w:t>
      </w:r>
      <w:r w:rsidR="00F42855">
        <w:t>7</w:t>
      </w:r>
      <w:r w:rsidRPr="00A66067">
        <w:t xml:space="preserve"> milli</w:t>
      </w:r>
      <w:r w:rsidR="00B27365" w:rsidRPr="00A66067">
        <w:t xml:space="preserve">on (GST </w:t>
      </w:r>
      <w:r w:rsidR="00B27365">
        <w:t xml:space="preserve">exclusive) is available. </w:t>
      </w:r>
    </w:p>
    <w:p w14:paraId="7451C2C3" w14:textId="77777777" w:rsidR="00800AA8" w:rsidRPr="00B37533" w:rsidRDefault="00800AA8" w:rsidP="00800AA8">
      <w:r w:rsidRPr="00150B43">
        <w:t xml:space="preserve">The grant opportunity will </w:t>
      </w:r>
      <w:r w:rsidR="00E93C73">
        <w:t>be available</w:t>
      </w:r>
      <w:r w:rsidR="00E93C73" w:rsidRPr="00B37533">
        <w:t xml:space="preserve"> </w:t>
      </w:r>
      <w:r w:rsidRPr="00B37533">
        <w:t xml:space="preserve">from </w:t>
      </w:r>
      <w:r w:rsidR="00954711" w:rsidRPr="00B37533">
        <w:t xml:space="preserve">1 July 2024 </w:t>
      </w:r>
      <w:r w:rsidRPr="00B37533">
        <w:t xml:space="preserve">to </w:t>
      </w:r>
      <w:r w:rsidR="00130CEC" w:rsidRPr="00B37533">
        <w:t>and</w:t>
      </w:r>
      <w:r w:rsidR="00954711" w:rsidRPr="00B37533">
        <w:t xml:space="preserve"> will </w:t>
      </w:r>
      <w:r w:rsidR="00B27365" w:rsidRPr="00B37533">
        <w:t>cease on</w:t>
      </w:r>
      <w:r w:rsidR="00954711" w:rsidRPr="00B37533">
        <w:t xml:space="preserve"> 1 December 2026.</w:t>
      </w:r>
    </w:p>
    <w:p w14:paraId="7FA9AAB9" w14:textId="77777777" w:rsidR="0055668D" w:rsidRPr="00B37533" w:rsidRDefault="00130CEC" w:rsidP="00800AA8">
      <w:r w:rsidRPr="00B37533">
        <w:t xml:space="preserve">Applications will open on 1 July 2024 and will close on 30 June 2026. </w:t>
      </w:r>
    </w:p>
    <w:p w14:paraId="2B076D06" w14:textId="23776239" w:rsidR="00B84B91" w:rsidRPr="0066607E" w:rsidRDefault="00130CEC" w:rsidP="00800AA8">
      <w:r w:rsidRPr="0066607E">
        <w:lastRenderedPageBreak/>
        <w:t xml:space="preserve">The last date for payment of the Resolution Payment </w:t>
      </w:r>
      <w:r w:rsidR="00556845" w:rsidRPr="0066607E">
        <w:t>as</w:t>
      </w:r>
      <w:r w:rsidR="005E256A">
        <w:t>:</w:t>
      </w:r>
      <w:r w:rsidR="00556845" w:rsidRPr="0066607E">
        <w:t xml:space="preserve"> </w:t>
      </w:r>
    </w:p>
    <w:p w14:paraId="56EE55B9" w14:textId="5E52E784" w:rsidR="00B84B91" w:rsidRPr="0066607E" w:rsidRDefault="00142B1C" w:rsidP="00DD5E34">
      <w:pPr>
        <w:pStyle w:val="ListParagraph"/>
        <w:numPr>
          <w:ilvl w:val="0"/>
          <w:numId w:val="70"/>
        </w:numPr>
      </w:pPr>
      <w:r>
        <w:t>a</w:t>
      </w:r>
      <w:r w:rsidRPr="0066607E">
        <w:t xml:space="preserve"> </w:t>
      </w:r>
      <w:r w:rsidR="005E256A">
        <w:t>F</w:t>
      </w:r>
      <w:r w:rsidR="00B84B91" w:rsidRPr="0066607E">
        <w:t xml:space="preserve">uneral </w:t>
      </w:r>
      <w:r w:rsidR="005E256A">
        <w:t>B</w:t>
      </w:r>
      <w:r w:rsidR="00B84B91" w:rsidRPr="0066607E">
        <w:t>ond (delivered as a procurement) is 1 December 2026</w:t>
      </w:r>
      <w:r>
        <w:t xml:space="preserve"> and</w:t>
      </w:r>
    </w:p>
    <w:p w14:paraId="03925329" w14:textId="3E95ACF0" w:rsidR="007033ED" w:rsidRDefault="00142B1C" w:rsidP="00CF63F2">
      <w:pPr>
        <w:pStyle w:val="ListParagraph"/>
        <w:numPr>
          <w:ilvl w:val="0"/>
          <w:numId w:val="70"/>
        </w:numPr>
        <w:spacing w:before="0" w:after="0" w:line="240" w:lineRule="auto"/>
      </w:pPr>
      <w:r>
        <w:t>a</w:t>
      </w:r>
      <w:r w:rsidRPr="0066607E">
        <w:t xml:space="preserve"> </w:t>
      </w:r>
      <w:r w:rsidR="005E256A">
        <w:t>C</w:t>
      </w:r>
      <w:r w:rsidR="00B63017" w:rsidRPr="0066607E">
        <w:t xml:space="preserve">ash </w:t>
      </w:r>
      <w:r w:rsidR="005E256A">
        <w:t>P</w:t>
      </w:r>
      <w:r w:rsidR="00B63017" w:rsidRPr="0066607E">
        <w:t xml:space="preserve">ayment (delivered as a grant) is 1 December 2026. </w:t>
      </w:r>
    </w:p>
    <w:p w14:paraId="1E51EF9D" w14:textId="76BB7AF0" w:rsidR="00285F58" w:rsidRPr="0066607E" w:rsidRDefault="00490B46" w:rsidP="00D73726">
      <w:pPr>
        <w:pStyle w:val="Heading2"/>
      </w:pPr>
      <w:bookmarkStart w:id="98" w:name="_Toc61527248"/>
      <w:bookmarkStart w:id="99" w:name="_Toc67064296"/>
      <w:bookmarkStart w:id="100" w:name="_Toc526246580"/>
      <w:bookmarkStart w:id="101" w:name="_Toc192854678"/>
      <w:bookmarkStart w:id="102" w:name="_Toc168407280"/>
      <w:bookmarkEnd w:id="98"/>
      <w:bookmarkEnd w:id="99"/>
      <w:r w:rsidRPr="0066607E">
        <w:t>E</w:t>
      </w:r>
      <w:r w:rsidR="00285F58" w:rsidRPr="0066607E">
        <w:t>ligibility criteria</w:t>
      </w:r>
      <w:bookmarkEnd w:id="100"/>
      <w:bookmarkEnd w:id="101"/>
      <w:bookmarkEnd w:id="102"/>
    </w:p>
    <w:p w14:paraId="486217C7" w14:textId="5F354523" w:rsidR="00B6121D" w:rsidRPr="0066607E" w:rsidRDefault="00A97AE4" w:rsidP="00150B43">
      <w:pPr>
        <w:spacing w:before="120" w:line="240" w:lineRule="auto"/>
        <w:rPr>
          <w:rFonts w:cs="Arial"/>
        </w:rPr>
      </w:pPr>
      <w:bookmarkStart w:id="103" w:name="_Ref437348317"/>
      <w:bookmarkStart w:id="104" w:name="_Ref437348323"/>
      <w:bookmarkStart w:id="105" w:name="_Ref437349175"/>
      <w:r w:rsidRPr="0066607E">
        <w:rPr>
          <w:rFonts w:cs="Arial"/>
        </w:rPr>
        <w:t>NIAA</w:t>
      </w:r>
      <w:r w:rsidR="00703ECF" w:rsidRPr="0066607E">
        <w:rPr>
          <w:rFonts w:cs="Arial"/>
        </w:rPr>
        <w:t xml:space="preserve"> </w:t>
      </w:r>
      <w:r w:rsidR="009D33F3" w:rsidRPr="0066607E">
        <w:rPr>
          <w:rFonts w:cs="Arial"/>
        </w:rPr>
        <w:t>cannot consider</w:t>
      </w:r>
      <w:r w:rsidR="004A6480" w:rsidRPr="0066607E">
        <w:rPr>
          <w:rFonts w:cs="Arial"/>
        </w:rPr>
        <w:t xml:space="preserve"> applications that </w:t>
      </w:r>
      <w:r w:rsidR="009D33F3" w:rsidRPr="0066607E">
        <w:rPr>
          <w:rFonts w:cs="Arial"/>
        </w:rPr>
        <w:t xml:space="preserve">do not satisfy all </w:t>
      </w:r>
      <w:r w:rsidR="00375C2F" w:rsidRPr="0066607E">
        <w:rPr>
          <w:rFonts w:cs="Arial"/>
        </w:rPr>
        <w:t xml:space="preserve">the </w:t>
      </w:r>
      <w:r w:rsidR="003E5E58" w:rsidRPr="0066607E">
        <w:rPr>
          <w:rFonts w:cs="Arial"/>
        </w:rPr>
        <w:t>eligibility criteria.</w:t>
      </w:r>
      <w:r w:rsidR="00587F6C" w:rsidRPr="0066607E">
        <w:rPr>
          <w:rFonts w:cs="Arial"/>
        </w:rPr>
        <w:t xml:space="preserve"> </w:t>
      </w:r>
    </w:p>
    <w:p w14:paraId="7636FA8B" w14:textId="241E29AF" w:rsidR="00A35F51" w:rsidRPr="0066607E" w:rsidRDefault="007523A7" w:rsidP="00177FEF">
      <w:pPr>
        <w:pStyle w:val="Heading3Appendix"/>
      </w:pPr>
      <w:bookmarkStart w:id="106" w:name="_Ref485202969"/>
      <w:bookmarkStart w:id="107" w:name="_Toc526246581"/>
      <w:bookmarkStart w:id="108" w:name="_Toc192854679"/>
      <w:bookmarkStart w:id="109" w:name="_Toc168407281"/>
      <w:r w:rsidRPr="0066607E">
        <w:t xml:space="preserve">4.1 </w:t>
      </w:r>
      <w:r w:rsidR="001A6862" w:rsidRPr="0066607E">
        <w:t xml:space="preserve">Who </w:t>
      </w:r>
      <w:r w:rsidR="009F7B46" w:rsidRPr="0066607E">
        <w:t>is eligible</w:t>
      </w:r>
      <w:r w:rsidR="00A60CA0" w:rsidRPr="0066607E">
        <w:t xml:space="preserve"> </w:t>
      </w:r>
      <w:bookmarkEnd w:id="103"/>
      <w:bookmarkEnd w:id="104"/>
      <w:bookmarkEnd w:id="105"/>
      <w:bookmarkEnd w:id="106"/>
      <w:r w:rsidR="000C5A68" w:rsidRPr="0066607E">
        <w:t xml:space="preserve">for </w:t>
      </w:r>
      <w:bookmarkEnd w:id="107"/>
      <w:r w:rsidR="00A97AE4" w:rsidRPr="0066607E">
        <w:t>the Resolution Payment</w:t>
      </w:r>
      <w:r w:rsidR="000E72E2" w:rsidRPr="0066607E">
        <w:t>?</w:t>
      </w:r>
      <w:bookmarkEnd w:id="108"/>
      <w:bookmarkEnd w:id="109"/>
    </w:p>
    <w:p w14:paraId="36368AC0" w14:textId="2F052648" w:rsidR="00E64F0B" w:rsidRPr="0066607E" w:rsidRDefault="00E4164A" w:rsidP="004D401C">
      <w:pPr>
        <w:pStyle w:val="Heading4"/>
      </w:pPr>
      <w:bookmarkStart w:id="110" w:name="_Toc192854680"/>
      <w:bookmarkStart w:id="111" w:name="_Toc168407282"/>
      <w:r w:rsidRPr="0066607E">
        <w:t xml:space="preserve">4.1.1 </w:t>
      </w:r>
      <w:r w:rsidR="00E64F0B" w:rsidRPr="0066607E">
        <w:t xml:space="preserve">Step One: </w:t>
      </w:r>
      <w:r w:rsidR="00E64F0B" w:rsidRPr="00CF63F2">
        <w:rPr>
          <w:b/>
          <w:bCs w:val="0"/>
        </w:rPr>
        <w:t>Eligible Policy</w:t>
      </w:r>
      <w:bookmarkEnd w:id="110"/>
      <w:bookmarkEnd w:id="111"/>
      <w:r w:rsidR="00E64F0B" w:rsidRPr="0066607E">
        <w:t xml:space="preserve"> </w:t>
      </w:r>
    </w:p>
    <w:p w14:paraId="6575C316" w14:textId="4C71F1BC" w:rsidR="0091642C" w:rsidRPr="0066607E" w:rsidRDefault="00D7307E" w:rsidP="00E64F0B">
      <w:pPr>
        <w:pStyle w:val="PFNumLevel2"/>
        <w:numPr>
          <w:ilvl w:val="1"/>
          <w:numId w:val="0"/>
        </w:numPr>
        <w:tabs>
          <w:tab w:val="left" w:pos="851"/>
        </w:tabs>
        <w:contextualSpacing/>
        <w:rPr>
          <w:rFonts w:cs="Arial"/>
          <w:iCs/>
          <w:color w:val="auto"/>
          <w:sz w:val="20"/>
        </w:rPr>
      </w:pPr>
      <w:r w:rsidRPr="0066607E">
        <w:rPr>
          <w:rFonts w:cs="Arial"/>
          <w:iCs/>
          <w:color w:val="auto"/>
          <w:sz w:val="20"/>
        </w:rPr>
        <w:t xml:space="preserve">To be eligible </w:t>
      </w:r>
      <w:r w:rsidR="0091642C" w:rsidRPr="0066607E">
        <w:rPr>
          <w:rFonts w:cs="Arial"/>
          <w:iCs/>
          <w:color w:val="auto"/>
          <w:sz w:val="20"/>
        </w:rPr>
        <w:t>there must be an</w:t>
      </w:r>
      <w:r w:rsidR="00E059E8">
        <w:rPr>
          <w:rFonts w:cs="Arial"/>
          <w:iCs/>
          <w:color w:val="auto"/>
          <w:sz w:val="20"/>
        </w:rPr>
        <w:t xml:space="preserve"> </w:t>
      </w:r>
      <w:r w:rsidR="00E059E8" w:rsidRPr="00393C20">
        <w:rPr>
          <w:rFonts w:cs="Arial"/>
          <w:b/>
          <w:iCs/>
          <w:color w:val="auto"/>
          <w:sz w:val="20"/>
        </w:rPr>
        <w:t>Eligible Policy</w:t>
      </w:r>
      <w:r w:rsidR="002554DE">
        <w:rPr>
          <w:rFonts w:cs="Arial"/>
          <w:iCs/>
          <w:color w:val="auto"/>
          <w:sz w:val="20"/>
        </w:rPr>
        <w:t xml:space="preserve"> i.e. one of the following</w:t>
      </w:r>
      <w:r w:rsidR="00041D28" w:rsidRPr="0066607E">
        <w:rPr>
          <w:rFonts w:cs="Arial"/>
          <w:iCs/>
          <w:color w:val="auto"/>
          <w:sz w:val="20"/>
        </w:rPr>
        <w:t>:</w:t>
      </w:r>
      <w:r w:rsidR="0091642C" w:rsidRPr="0066607E">
        <w:rPr>
          <w:rFonts w:cs="Arial"/>
          <w:iCs/>
          <w:color w:val="auto"/>
          <w:sz w:val="20"/>
        </w:rPr>
        <w:t xml:space="preserve"> </w:t>
      </w:r>
    </w:p>
    <w:p w14:paraId="6F5F4D3E" w14:textId="2BE4C634" w:rsidR="00771E84" w:rsidRPr="00E059E8" w:rsidRDefault="0091642C" w:rsidP="00DD5E34">
      <w:pPr>
        <w:pStyle w:val="ListParagraph"/>
        <w:numPr>
          <w:ilvl w:val="0"/>
          <w:numId w:val="67"/>
        </w:numPr>
        <w:rPr>
          <w:rStyle w:val="Strong"/>
          <w:b w:val="0"/>
        </w:rPr>
      </w:pPr>
      <w:r w:rsidRPr="006666DB">
        <w:rPr>
          <w:rStyle w:val="Strong"/>
        </w:rPr>
        <w:t xml:space="preserve">A Youpla Group </w:t>
      </w:r>
      <w:r w:rsidR="008F0BF8" w:rsidRPr="006666DB">
        <w:rPr>
          <w:rStyle w:val="Strong"/>
        </w:rPr>
        <w:t>p</w:t>
      </w:r>
      <w:r w:rsidRPr="006666DB">
        <w:rPr>
          <w:rStyle w:val="Strong"/>
        </w:rPr>
        <w:t>olicy</w:t>
      </w:r>
      <w:r w:rsidR="002554DE" w:rsidRPr="002554DE">
        <w:rPr>
          <w:rStyle w:val="Strong"/>
        </w:rPr>
        <w:t xml:space="preserve"> </w:t>
      </w:r>
      <w:r w:rsidR="00771E84" w:rsidRPr="006666DB">
        <w:rPr>
          <w:rStyle w:val="Strong"/>
        </w:rPr>
        <w:t xml:space="preserve">that was </w:t>
      </w:r>
      <w:r w:rsidRPr="006666DB">
        <w:rPr>
          <w:rStyle w:val="Strong"/>
        </w:rPr>
        <w:t>active any time on or after 1 August 2015</w:t>
      </w:r>
      <w:r w:rsidR="002554DE" w:rsidRPr="0066607E">
        <w:rPr>
          <w:rStyle w:val="Strong"/>
          <w:b w:val="0"/>
        </w:rPr>
        <w:t>, as identified by Youpla Group</w:t>
      </w:r>
      <w:r w:rsidR="00F8778C">
        <w:rPr>
          <w:rStyle w:val="Strong"/>
          <w:b w:val="0"/>
        </w:rPr>
        <w:t>’s</w:t>
      </w:r>
      <w:r w:rsidR="002554DE" w:rsidRPr="0066607E">
        <w:rPr>
          <w:rStyle w:val="Strong"/>
          <w:b w:val="0"/>
        </w:rPr>
        <w:t xml:space="preserve"> records</w:t>
      </w:r>
      <w:r w:rsidR="00771E84" w:rsidRPr="00E059E8">
        <w:rPr>
          <w:rStyle w:val="Strong"/>
          <w:b w:val="0"/>
        </w:rPr>
        <w:t xml:space="preserve"> and</w:t>
      </w:r>
      <w:r w:rsidR="002554DE">
        <w:rPr>
          <w:rStyle w:val="Strong"/>
          <w:b w:val="0"/>
        </w:rPr>
        <w:t>:</w:t>
      </w:r>
    </w:p>
    <w:p w14:paraId="36233FAE" w14:textId="04DB509F" w:rsidR="00157626" w:rsidRPr="0066607E" w:rsidRDefault="00157626" w:rsidP="00DD5E34">
      <w:pPr>
        <w:pStyle w:val="ListParagraph"/>
        <w:numPr>
          <w:ilvl w:val="1"/>
          <w:numId w:val="68"/>
        </w:numPr>
        <w:rPr>
          <w:rStyle w:val="Strong"/>
          <w:b w:val="0"/>
        </w:rPr>
      </w:pPr>
      <w:r w:rsidRPr="0066607E">
        <w:rPr>
          <w:rStyle w:val="Strong"/>
          <w:b w:val="0"/>
        </w:rPr>
        <w:t xml:space="preserve">was not already paid </w:t>
      </w:r>
      <w:r w:rsidR="00C553A1" w:rsidRPr="0066607E">
        <w:rPr>
          <w:rStyle w:val="Strong"/>
          <w:b w:val="0"/>
        </w:rPr>
        <w:t>out</w:t>
      </w:r>
      <w:r w:rsidR="00C553A1">
        <w:rPr>
          <w:rStyle w:val="Strong"/>
          <w:b w:val="0"/>
        </w:rPr>
        <w:t xml:space="preserve"> in full</w:t>
      </w:r>
      <w:r w:rsidR="00C553A1" w:rsidRPr="0066607E">
        <w:rPr>
          <w:rStyle w:val="Strong"/>
          <w:b w:val="0"/>
        </w:rPr>
        <w:t xml:space="preserve"> </w:t>
      </w:r>
      <w:r w:rsidRPr="0066607E">
        <w:rPr>
          <w:rStyle w:val="Strong"/>
          <w:b w:val="0"/>
        </w:rPr>
        <w:t xml:space="preserve">by </w:t>
      </w:r>
      <w:r w:rsidR="00771E84" w:rsidRPr="0066607E">
        <w:rPr>
          <w:rStyle w:val="Strong"/>
          <w:b w:val="0"/>
        </w:rPr>
        <w:t>Youpla Group</w:t>
      </w:r>
      <w:r w:rsidRPr="0066607E">
        <w:rPr>
          <w:rStyle w:val="Strong"/>
          <w:b w:val="0"/>
        </w:rPr>
        <w:t>, and</w:t>
      </w:r>
    </w:p>
    <w:p w14:paraId="7E52ACF9" w14:textId="25994AE7" w:rsidR="002554DE" w:rsidRPr="003253FA" w:rsidRDefault="00177FEF" w:rsidP="00DD5E34">
      <w:pPr>
        <w:pStyle w:val="ListParagraph"/>
        <w:numPr>
          <w:ilvl w:val="1"/>
          <w:numId w:val="68"/>
        </w:numPr>
        <w:rPr>
          <w:rStyle w:val="Strong"/>
          <w:b w:val="0"/>
        </w:rPr>
      </w:pPr>
      <w:r w:rsidRPr="0066607E">
        <w:rPr>
          <w:rStyle w:val="Strong"/>
          <w:b w:val="0"/>
        </w:rPr>
        <w:t xml:space="preserve">was not already paid </w:t>
      </w:r>
      <w:r w:rsidR="00C553A1" w:rsidRPr="0066607E">
        <w:rPr>
          <w:rStyle w:val="Strong"/>
          <w:b w:val="0"/>
        </w:rPr>
        <w:t>out</w:t>
      </w:r>
      <w:r w:rsidR="00C553A1">
        <w:rPr>
          <w:rStyle w:val="Strong"/>
          <w:b w:val="0"/>
        </w:rPr>
        <w:t xml:space="preserve"> in full</w:t>
      </w:r>
      <w:r w:rsidR="00C553A1" w:rsidRPr="0066607E">
        <w:rPr>
          <w:rStyle w:val="Strong"/>
          <w:b w:val="0"/>
        </w:rPr>
        <w:t xml:space="preserve"> </w:t>
      </w:r>
      <w:r w:rsidR="0066607E" w:rsidRPr="0066607E">
        <w:rPr>
          <w:rStyle w:val="Strong"/>
          <w:b w:val="0"/>
        </w:rPr>
        <w:t>under the</w:t>
      </w:r>
      <w:r w:rsidR="00157626" w:rsidRPr="0066607E">
        <w:rPr>
          <w:rStyle w:val="Strong"/>
          <w:b w:val="0"/>
        </w:rPr>
        <w:t xml:space="preserve"> Youpla Group Funeral Benefits </w:t>
      </w:r>
      <w:r w:rsidR="00C52CA6" w:rsidRPr="0066607E">
        <w:rPr>
          <w:rStyle w:val="Strong"/>
          <w:b w:val="0"/>
        </w:rPr>
        <w:t>Program</w:t>
      </w:r>
      <w:r w:rsidR="003253FA" w:rsidRPr="0066607E">
        <w:rPr>
          <w:rStyle w:val="Strong"/>
          <w:b w:val="0"/>
        </w:rPr>
        <w:t>.</w:t>
      </w:r>
    </w:p>
    <w:p w14:paraId="477395B0" w14:textId="64E4A59C" w:rsidR="00771E84" w:rsidRPr="002554DE" w:rsidRDefault="00771E84" w:rsidP="002554DE">
      <w:pPr>
        <w:pStyle w:val="ListParagraph"/>
        <w:ind w:left="1440"/>
        <w:rPr>
          <w:rStyle w:val="Strong"/>
          <w:b w:val="0"/>
        </w:rPr>
      </w:pPr>
    </w:p>
    <w:p w14:paraId="38425D2D" w14:textId="36FF15EE" w:rsidR="0091642C" w:rsidRPr="003F5BD9" w:rsidRDefault="00916973" w:rsidP="00DD5E34">
      <w:pPr>
        <w:pStyle w:val="ListParagraph"/>
        <w:numPr>
          <w:ilvl w:val="0"/>
          <w:numId w:val="67"/>
        </w:numPr>
        <w:rPr>
          <w:rStyle w:val="Strong"/>
        </w:rPr>
      </w:pPr>
      <w:r w:rsidRPr="003F5BD9">
        <w:rPr>
          <w:rStyle w:val="Strong"/>
        </w:rPr>
        <w:t xml:space="preserve">A Youpla Group policy subject to an </w:t>
      </w:r>
      <w:r w:rsidR="0091642C" w:rsidRPr="003F5BD9">
        <w:rPr>
          <w:rStyle w:val="Strong"/>
        </w:rPr>
        <w:t>Eligible AFCA Determination</w:t>
      </w:r>
      <w:r w:rsidR="0091642C" w:rsidRPr="003F5BD9">
        <w:rPr>
          <w:rStyle w:val="Strong"/>
          <w:b w:val="0"/>
        </w:rPr>
        <w:t xml:space="preserve"> made </w:t>
      </w:r>
      <w:r w:rsidR="0091642C" w:rsidRPr="003F5BD9">
        <w:rPr>
          <w:rStyle w:val="Strong"/>
          <w:b w:val="0"/>
          <w:bCs w:val="0"/>
        </w:rPr>
        <w:t xml:space="preserve">by the </w:t>
      </w:r>
      <w:r w:rsidR="000E3F21" w:rsidRPr="003F5BD9">
        <w:rPr>
          <w:rStyle w:val="Strong"/>
          <w:b w:val="0"/>
        </w:rPr>
        <w:t xml:space="preserve">AFCA </w:t>
      </w:r>
      <w:r w:rsidR="0091642C" w:rsidRPr="003F5BD9">
        <w:rPr>
          <w:rStyle w:val="Strong"/>
          <w:b w:val="0"/>
        </w:rPr>
        <w:t>against the Youpla Group</w:t>
      </w:r>
      <w:r w:rsidR="00ED05A8" w:rsidRPr="003F5BD9">
        <w:rPr>
          <w:rStyle w:val="Strong"/>
          <w:b w:val="0"/>
        </w:rPr>
        <w:t>, as identified by Youpla Group</w:t>
      </w:r>
      <w:r w:rsidR="00F8778C" w:rsidRPr="003F5BD9">
        <w:rPr>
          <w:rStyle w:val="Strong"/>
          <w:b w:val="0"/>
        </w:rPr>
        <w:t>’s</w:t>
      </w:r>
      <w:r w:rsidR="00ED05A8" w:rsidRPr="003F5BD9">
        <w:rPr>
          <w:rStyle w:val="Strong"/>
          <w:b w:val="0"/>
        </w:rPr>
        <w:t xml:space="preserve"> records</w:t>
      </w:r>
      <w:r w:rsidR="0091642C" w:rsidRPr="003F5BD9">
        <w:rPr>
          <w:rStyle w:val="Strong"/>
          <w:b w:val="0"/>
        </w:rPr>
        <w:t>:</w:t>
      </w:r>
    </w:p>
    <w:p w14:paraId="64FD5D4A" w14:textId="77777777" w:rsidR="0091642C" w:rsidRPr="003F5BD9" w:rsidRDefault="00A97AE4" w:rsidP="00DD5E34">
      <w:pPr>
        <w:pStyle w:val="ListParagraph"/>
        <w:numPr>
          <w:ilvl w:val="1"/>
          <w:numId w:val="68"/>
        </w:numPr>
        <w:rPr>
          <w:rStyle w:val="Strong"/>
          <w:b w:val="0"/>
        </w:rPr>
      </w:pPr>
      <w:r w:rsidRPr="003F5BD9">
        <w:rPr>
          <w:rStyle w:val="Strong"/>
          <w:b w:val="0"/>
        </w:rPr>
        <w:t xml:space="preserve">that was made </w:t>
      </w:r>
      <w:r w:rsidR="0091642C" w:rsidRPr="003F5BD9">
        <w:rPr>
          <w:rStyle w:val="Strong"/>
          <w:b w:val="0"/>
        </w:rPr>
        <w:t>prior to March 2022, and</w:t>
      </w:r>
    </w:p>
    <w:p w14:paraId="21E834AA" w14:textId="77777777" w:rsidR="006666DB" w:rsidRPr="003F5BD9" w:rsidRDefault="0091642C" w:rsidP="00DD5E34">
      <w:pPr>
        <w:pStyle w:val="ListParagraph"/>
        <w:numPr>
          <w:ilvl w:val="1"/>
          <w:numId w:val="68"/>
        </w:numPr>
        <w:rPr>
          <w:rStyle w:val="Strong"/>
          <w:b w:val="0"/>
        </w:rPr>
      </w:pPr>
      <w:r w:rsidRPr="003F5BD9">
        <w:rPr>
          <w:rStyle w:val="Strong"/>
          <w:b w:val="0"/>
        </w:rPr>
        <w:t xml:space="preserve">for a Youpla Group </w:t>
      </w:r>
      <w:r w:rsidR="008F0BF8" w:rsidRPr="003F5BD9">
        <w:rPr>
          <w:rStyle w:val="Strong"/>
          <w:b w:val="0"/>
        </w:rPr>
        <w:t>p</w:t>
      </w:r>
      <w:r w:rsidRPr="003F5BD9">
        <w:rPr>
          <w:rStyle w:val="Strong"/>
          <w:b w:val="0"/>
        </w:rPr>
        <w:t xml:space="preserve">olicy that was </w:t>
      </w:r>
    </w:p>
    <w:p w14:paraId="66F0C6D5" w14:textId="789C5EA7" w:rsidR="0091642C" w:rsidRPr="003F5BD9" w:rsidRDefault="0091642C" w:rsidP="004072C6">
      <w:pPr>
        <w:pStyle w:val="ListParagraph"/>
        <w:numPr>
          <w:ilvl w:val="2"/>
          <w:numId w:val="68"/>
        </w:numPr>
        <w:ind w:left="1134" w:hanging="425"/>
        <w:rPr>
          <w:rStyle w:val="Strong"/>
          <w:b w:val="0"/>
        </w:rPr>
      </w:pPr>
      <w:r w:rsidRPr="003F5BD9">
        <w:rPr>
          <w:rStyle w:val="Strong"/>
          <w:b w:val="0"/>
        </w:rPr>
        <w:t>not active on or after 1 August 2015, and</w:t>
      </w:r>
    </w:p>
    <w:p w14:paraId="69F7983C" w14:textId="740C6B55" w:rsidR="00E1296F" w:rsidRPr="003F5BD9" w:rsidRDefault="00157626" w:rsidP="00CF63F2">
      <w:pPr>
        <w:pStyle w:val="ListParagraph"/>
        <w:numPr>
          <w:ilvl w:val="2"/>
          <w:numId w:val="68"/>
        </w:numPr>
        <w:ind w:left="1134" w:hanging="425"/>
        <w:rPr>
          <w:rStyle w:val="Strong"/>
          <w:b w:val="0"/>
        </w:rPr>
      </w:pPr>
      <w:r w:rsidRPr="003F5BD9">
        <w:rPr>
          <w:rStyle w:val="Strong"/>
          <w:b w:val="0"/>
        </w:rPr>
        <w:t>not already paid out</w:t>
      </w:r>
      <w:r w:rsidR="00E66570" w:rsidRPr="003F5BD9">
        <w:rPr>
          <w:rStyle w:val="Strong"/>
          <w:b w:val="0"/>
        </w:rPr>
        <w:t xml:space="preserve"> in full</w:t>
      </w:r>
      <w:r w:rsidRPr="003F5BD9">
        <w:rPr>
          <w:rStyle w:val="Strong"/>
          <w:b w:val="0"/>
        </w:rPr>
        <w:t xml:space="preserve"> by </w:t>
      </w:r>
      <w:r w:rsidR="00771E84" w:rsidRPr="003F5BD9">
        <w:rPr>
          <w:rStyle w:val="Strong"/>
          <w:b w:val="0"/>
        </w:rPr>
        <w:t>Youpla Group</w:t>
      </w:r>
      <w:r w:rsidRPr="003F5BD9">
        <w:rPr>
          <w:rStyle w:val="Strong"/>
          <w:b w:val="0"/>
        </w:rPr>
        <w:t>, and</w:t>
      </w:r>
    </w:p>
    <w:p w14:paraId="7B80200E" w14:textId="1B7E859B" w:rsidR="00E1296F" w:rsidRPr="003253FA" w:rsidRDefault="006666DB" w:rsidP="00CF63F2">
      <w:pPr>
        <w:pStyle w:val="ListParagraph"/>
        <w:numPr>
          <w:ilvl w:val="2"/>
          <w:numId w:val="68"/>
        </w:numPr>
        <w:ind w:left="1134" w:hanging="425"/>
        <w:rPr>
          <w:rStyle w:val="Strong"/>
          <w:b w:val="0"/>
        </w:rPr>
      </w:pPr>
      <w:r w:rsidRPr="003F5BD9">
        <w:rPr>
          <w:rStyle w:val="Strong"/>
          <w:b w:val="0"/>
        </w:rPr>
        <w:t>not</w:t>
      </w:r>
      <w:r w:rsidR="00E66570" w:rsidRPr="003F5BD9">
        <w:rPr>
          <w:rStyle w:val="Strong"/>
          <w:b w:val="0"/>
        </w:rPr>
        <w:t xml:space="preserve"> already paid out in full</w:t>
      </w:r>
      <w:r w:rsidR="00E66570" w:rsidRPr="003253FA">
        <w:rPr>
          <w:rStyle w:val="Strong"/>
          <w:b w:val="0"/>
        </w:rPr>
        <w:t xml:space="preserve"> under</w:t>
      </w:r>
      <w:r w:rsidR="00157626" w:rsidRPr="003253FA">
        <w:rPr>
          <w:rStyle w:val="Strong"/>
          <w:b w:val="0"/>
        </w:rPr>
        <w:t xml:space="preserve"> the Youpla Group Funeral Benefits Program</w:t>
      </w:r>
      <w:r w:rsidR="00771E84" w:rsidRPr="003253FA">
        <w:rPr>
          <w:rStyle w:val="Strong"/>
          <w:b w:val="0"/>
        </w:rPr>
        <w:t>.</w:t>
      </w:r>
    </w:p>
    <w:p w14:paraId="1F376B46" w14:textId="232730E0" w:rsidR="00FA1E1F" w:rsidRPr="00CF02E5" w:rsidRDefault="00C553A1" w:rsidP="00CF02E5">
      <w:pPr>
        <w:pStyle w:val="PFNumLevel2"/>
        <w:numPr>
          <w:ilvl w:val="1"/>
          <w:numId w:val="0"/>
        </w:numPr>
        <w:tabs>
          <w:tab w:val="left" w:pos="851"/>
        </w:tabs>
        <w:contextualSpacing/>
        <w:rPr>
          <w:color w:val="auto"/>
        </w:rPr>
      </w:pPr>
      <w:r w:rsidRPr="00CF02E5">
        <w:rPr>
          <w:rFonts w:cs="Arial"/>
          <w:iCs/>
          <w:color w:val="auto"/>
          <w:sz w:val="20"/>
        </w:rPr>
        <w:t xml:space="preserve">For clarity, paid </w:t>
      </w:r>
      <w:r w:rsidR="00CD2512">
        <w:rPr>
          <w:rFonts w:cs="Arial"/>
          <w:iCs/>
          <w:color w:val="auto"/>
          <w:sz w:val="20"/>
        </w:rPr>
        <w:t xml:space="preserve">out </w:t>
      </w:r>
      <w:r w:rsidRPr="00CF02E5">
        <w:rPr>
          <w:rFonts w:cs="Arial"/>
          <w:iCs/>
          <w:color w:val="auto"/>
          <w:sz w:val="20"/>
        </w:rPr>
        <w:t xml:space="preserve">in full means a benefit has been paid for a policy that is equivalent to the limit of that policy.  </w:t>
      </w:r>
      <w:bookmarkStart w:id="112" w:name="_Toc168407283"/>
    </w:p>
    <w:p w14:paraId="79289761" w14:textId="71748C4D" w:rsidR="00E64F0B" w:rsidRPr="00E4164A" w:rsidRDefault="00E4164A" w:rsidP="004D401C">
      <w:pPr>
        <w:pStyle w:val="Heading4"/>
      </w:pPr>
      <w:bookmarkStart w:id="113" w:name="_Toc192854681"/>
      <w:r>
        <w:t xml:space="preserve">4.1.2 </w:t>
      </w:r>
      <w:r w:rsidR="00E64F0B" w:rsidRPr="00E4164A">
        <w:t xml:space="preserve">Step Two: Establish who is the </w:t>
      </w:r>
      <w:r w:rsidR="00E64F0B" w:rsidRPr="00CF63F2">
        <w:rPr>
          <w:b/>
          <w:bCs w:val="0"/>
        </w:rPr>
        <w:t>Primary Claimant</w:t>
      </w:r>
      <w:r w:rsidR="00E64F0B" w:rsidRPr="00E4164A">
        <w:t xml:space="preserve"> or </w:t>
      </w:r>
      <w:r w:rsidR="00E64F0B" w:rsidRPr="00CF63F2">
        <w:rPr>
          <w:b/>
          <w:bCs w:val="0"/>
        </w:rPr>
        <w:t>Secondary Claimant</w:t>
      </w:r>
      <w:bookmarkEnd w:id="112"/>
      <w:bookmarkEnd w:id="113"/>
    </w:p>
    <w:p w14:paraId="25445DC6" w14:textId="77777777" w:rsidR="00F351C6" w:rsidRPr="00E4164A" w:rsidRDefault="00F351C6" w:rsidP="00F351C6">
      <w:pPr>
        <w:rPr>
          <w:bCs/>
        </w:rPr>
      </w:pPr>
      <w:r w:rsidRPr="00E4164A">
        <w:rPr>
          <w:rStyle w:val="Strong"/>
          <w:b w:val="0"/>
        </w:rPr>
        <w:t xml:space="preserve">To be eligible, you must </w:t>
      </w:r>
      <w:r>
        <w:rPr>
          <w:rStyle w:val="Strong"/>
          <w:b w:val="0"/>
        </w:rPr>
        <w:t xml:space="preserve">also </w:t>
      </w:r>
      <w:r w:rsidRPr="00E4164A">
        <w:rPr>
          <w:rStyle w:val="Strong"/>
          <w:b w:val="0"/>
        </w:rPr>
        <w:t xml:space="preserve">be either the </w:t>
      </w:r>
      <w:r w:rsidRPr="00CF63F2">
        <w:rPr>
          <w:rStyle w:val="Strong"/>
          <w:bCs w:val="0"/>
        </w:rPr>
        <w:t>Primary Claimant</w:t>
      </w:r>
      <w:r w:rsidRPr="00E4164A">
        <w:rPr>
          <w:rStyle w:val="Strong"/>
          <w:b w:val="0"/>
        </w:rPr>
        <w:t xml:space="preserve"> or the </w:t>
      </w:r>
      <w:r w:rsidRPr="00CF63F2">
        <w:rPr>
          <w:rStyle w:val="Strong"/>
          <w:bCs w:val="0"/>
        </w:rPr>
        <w:t>Secondary Claimant</w:t>
      </w:r>
      <w:r w:rsidRPr="00E4164A">
        <w:rPr>
          <w:rStyle w:val="Strong"/>
          <w:b w:val="0"/>
        </w:rPr>
        <w:t>.</w:t>
      </w:r>
    </w:p>
    <w:p w14:paraId="4ACE4062" w14:textId="77777777" w:rsidR="0091642C" w:rsidRPr="00E4164A" w:rsidRDefault="0091642C" w:rsidP="00CB3EE6">
      <w:pPr>
        <w:pStyle w:val="PFNumLevel2"/>
        <w:numPr>
          <w:ilvl w:val="1"/>
          <w:numId w:val="0"/>
        </w:numPr>
        <w:tabs>
          <w:tab w:val="left" w:pos="851"/>
        </w:tabs>
        <w:rPr>
          <w:rFonts w:cs="Arial"/>
          <w:iCs/>
          <w:color w:val="auto"/>
          <w:sz w:val="20"/>
        </w:rPr>
      </w:pPr>
      <w:r w:rsidRPr="00F8778C">
        <w:rPr>
          <w:rFonts w:cs="Arial"/>
          <w:iCs/>
          <w:color w:val="auto"/>
          <w:sz w:val="20"/>
        </w:rPr>
        <w:t>T</w:t>
      </w:r>
      <w:r w:rsidR="005B0F48" w:rsidRPr="00F8778C">
        <w:rPr>
          <w:rFonts w:cs="Arial"/>
          <w:iCs/>
          <w:color w:val="auto"/>
          <w:sz w:val="20"/>
        </w:rPr>
        <w:t>he</w:t>
      </w:r>
      <w:r w:rsidR="005B0F48" w:rsidRPr="00E4164A">
        <w:rPr>
          <w:rFonts w:cs="Arial"/>
          <w:b/>
          <w:iCs/>
          <w:color w:val="auto"/>
          <w:sz w:val="20"/>
        </w:rPr>
        <w:t xml:space="preserve"> Primary Claimant</w:t>
      </w:r>
      <w:r w:rsidRPr="00E4164A">
        <w:rPr>
          <w:rFonts w:cs="Arial"/>
          <w:iCs/>
          <w:color w:val="auto"/>
          <w:sz w:val="20"/>
        </w:rPr>
        <w:t xml:space="preserve"> is either the:</w:t>
      </w:r>
    </w:p>
    <w:p w14:paraId="6588C611" w14:textId="0C2CFFBD" w:rsidR="00CB3EE6" w:rsidRPr="00E4164A" w:rsidRDefault="00C15ED7" w:rsidP="00454C7E">
      <w:pPr>
        <w:pStyle w:val="ListParagraph"/>
        <w:numPr>
          <w:ilvl w:val="0"/>
          <w:numId w:val="42"/>
        </w:numPr>
        <w:spacing w:before="120" w:line="240" w:lineRule="auto"/>
        <w:contextualSpacing w:val="0"/>
        <w:rPr>
          <w:rStyle w:val="Strong"/>
        </w:rPr>
      </w:pPr>
      <w:r w:rsidRPr="00E4164A">
        <w:rPr>
          <w:rStyle w:val="Strong"/>
        </w:rPr>
        <w:t>Payer</w:t>
      </w:r>
      <w:r w:rsidR="0091642C" w:rsidRPr="00E4164A">
        <w:rPr>
          <w:rStyle w:val="Strong"/>
          <w:b w:val="0"/>
          <w:bCs w:val="0"/>
        </w:rPr>
        <w:t xml:space="preserve">: The person who </w:t>
      </w:r>
      <w:r w:rsidRPr="00E4164A">
        <w:rPr>
          <w:rStyle w:val="Strong"/>
          <w:b w:val="0"/>
          <w:bCs w:val="0"/>
        </w:rPr>
        <w:t xml:space="preserve">paid for an </w:t>
      </w:r>
      <w:r w:rsidRPr="00CF63F2">
        <w:rPr>
          <w:rStyle w:val="Strong"/>
        </w:rPr>
        <w:t>Eligible Policy</w:t>
      </w:r>
      <w:r w:rsidR="00ED05A8" w:rsidRPr="00E4164A">
        <w:rPr>
          <w:rStyle w:val="Strong"/>
          <w:b w:val="0"/>
        </w:rPr>
        <w:t>, as identified by Youpla Group</w:t>
      </w:r>
      <w:r w:rsidR="00BC0ED4">
        <w:rPr>
          <w:rStyle w:val="Strong"/>
          <w:b w:val="0"/>
        </w:rPr>
        <w:t>’s</w:t>
      </w:r>
      <w:r w:rsidR="00ED05A8" w:rsidRPr="00E4164A">
        <w:rPr>
          <w:rStyle w:val="Strong"/>
          <w:b w:val="0"/>
        </w:rPr>
        <w:t xml:space="preserve"> records</w:t>
      </w:r>
      <w:r w:rsidRPr="00E4164A">
        <w:rPr>
          <w:rStyle w:val="Strong"/>
          <w:b w:val="0"/>
          <w:bCs w:val="0"/>
        </w:rPr>
        <w:t>, or</w:t>
      </w:r>
    </w:p>
    <w:p w14:paraId="4B236B8B" w14:textId="6E6626FF" w:rsidR="0091642C" w:rsidRPr="00E4164A" w:rsidRDefault="00C15ED7" w:rsidP="00454C7E">
      <w:pPr>
        <w:pStyle w:val="ListParagraph"/>
        <w:numPr>
          <w:ilvl w:val="0"/>
          <w:numId w:val="42"/>
        </w:numPr>
        <w:spacing w:before="120" w:line="240" w:lineRule="auto"/>
        <w:contextualSpacing w:val="0"/>
        <w:rPr>
          <w:rStyle w:val="Strong"/>
        </w:rPr>
      </w:pPr>
      <w:r w:rsidRPr="00E4164A">
        <w:rPr>
          <w:rStyle w:val="Strong"/>
          <w:bCs w:val="0"/>
        </w:rPr>
        <w:t>Eligible AFCA Complainant:</w:t>
      </w:r>
      <w:r w:rsidRPr="00E4164A">
        <w:rPr>
          <w:rStyle w:val="Strong"/>
          <w:b w:val="0"/>
          <w:bCs w:val="0"/>
        </w:rPr>
        <w:t xml:space="preserve"> A person who has had an Eligible AFCA Determination made in their favour</w:t>
      </w:r>
      <w:r w:rsidR="00ED05A8" w:rsidRPr="00E4164A">
        <w:rPr>
          <w:rStyle w:val="Strong"/>
          <w:b w:val="0"/>
        </w:rPr>
        <w:t>, as identified by Youpla Group</w:t>
      </w:r>
      <w:r w:rsidR="00BC0ED4">
        <w:rPr>
          <w:rStyle w:val="Strong"/>
          <w:b w:val="0"/>
        </w:rPr>
        <w:t>’s</w:t>
      </w:r>
      <w:r w:rsidR="00ED05A8" w:rsidRPr="00E4164A">
        <w:rPr>
          <w:rStyle w:val="Strong"/>
          <w:b w:val="0"/>
        </w:rPr>
        <w:t xml:space="preserve"> records</w:t>
      </w:r>
      <w:r w:rsidRPr="00E4164A">
        <w:rPr>
          <w:rStyle w:val="Strong"/>
          <w:b w:val="0"/>
          <w:bCs w:val="0"/>
        </w:rPr>
        <w:t>.</w:t>
      </w:r>
      <w:r w:rsidRPr="00E4164A">
        <w:rPr>
          <w:rStyle w:val="Strong"/>
        </w:rPr>
        <w:t xml:space="preserve"> </w:t>
      </w:r>
    </w:p>
    <w:p w14:paraId="0ED32142" w14:textId="698E3513" w:rsidR="00301117" w:rsidRPr="003253FA" w:rsidRDefault="00301117" w:rsidP="003253FA">
      <w:pPr>
        <w:keepNext/>
        <w:keepLines/>
        <w:spacing w:before="120" w:line="240" w:lineRule="auto"/>
        <w:rPr>
          <w:rStyle w:val="Strong"/>
          <w:b w:val="0"/>
        </w:rPr>
      </w:pPr>
      <w:r w:rsidRPr="003253FA">
        <w:rPr>
          <w:rStyle w:val="Strong"/>
          <w:b w:val="0"/>
        </w:rPr>
        <w:t xml:space="preserve">A </w:t>
      </w:r>
      <w:r w:rsidRPr="00CF63F2">
        <w:rPr>
          <w:rStyle w:val="Strong"/>
          <w:bCs w:val="0"/>
        </w:rPr>
        <w:t>Secondary Claimant</w:t>
      </w:r>
      <w:r w:rsidRPr="003253FA">
        <w:rPr>
          <w:rStyle w:val="Strong"/>
          <w:b w:val="0"/>
        </w:rPr>
        <w:t xml:space="preserve"> is eligible if:</w:t>
      </w:r>
    </w:p>
    <w:p w14:paraId="0F970DE5" w14:textId="57D6EFC6" w:rsidR="00301117" w:rsidRPr="003253FA" w:rsidRDefault="00301117" w:rsidP="00DD5E34">
      <w:pPr>
        <w:pStyle w:val="ListParagraph"/>
        <w:keepNext/>
        <w:keepLines/>
        <w:numPr>
          <w:ilvl w:val="0"/>
          <w:numId w:val="76"/>
        </w:numPr>
        <w:spacing w:before="120" w:line="240" w:lineRule="auto"/>
        <w:rPr>
          <w:rStyle w:val="Strong"/>
          <w:b w:val="0"/>
        </w:rPr>
      </w:pPr>
      <w:r w:rsidRPr="003253FA">
        <w:rPr>
          <w:rStyle w:val="Strong"/>
          <w:b w:val="0"/>
        </w:rPr>
        <w:t xml:space="preserve">There is one </w:t>
      </w:r>
      <w:r w:rsidRPr="00CF63F2">
        <w:rPr>
          <w:rStyle w:val="Strong"/>
          <w:bCs w:val="0"/>
        </w:rPr>
        <w:t>Primary Claimant</w:t>
      </w:r>
      <w:r w:rsidRPr="003253FA">
        <w:rPr>
          <w:rStyle w:val="Strong"/>
          <w:b w:val="0"/>
        </w:rPr>
        <w:t xml:space="preserve">, and that </w:t>
      </w:r>
      <w:r w:rsidRPr="00CF63F2">
        <w:rPr>
          <w:rStyle w:val="Strong"/>
          <w:bCs w:val="0"/>
        </w:rPr>
        <w:t>Primary Claimant</w:t>
      </w:r>
      <w:r w:rsidRPr="003253FA">
        <w:rPr>
          <w:rStyle w:val="Strong"/>
          <w:b w:val="0"/>
        </w:rPr>
        <w:t xml:space="preserve"> has passed away, or</w:t>
      </w:r>
    </w:p>
    <w:p w14:paraId="6BB974F0" w14:textId="0B090F0A" w:rsidR="00301117" w:rsidRPr="003253FA" w:rsidRDefault="00301117" w:rsidP="00DD5E34">
      <w:pPr>
        <w:pStyle w:val="ListParagraph"/>
        <w:keepNext/>
        <w:keepLines/>
        <w:numPr>
          <w:ilvl w:val="0"/>
          <w:numId w:val="76"/>
        </w:numPr>
        <w:spacing w:before="120" w:line="240" w:lineRule="auto"/>
        <w:rPr>
          <w:rStyle w:val="Strong"/>
          <w:b w:val="0"/>
        </w:rPr>
      </w:pPr>
      <w:r w:rsidRPr="003253FA">
        <w:rPr>
          <w:rStyle w:val="Strong"/>
          <w:b w:val="0"/>
        </w:rPr>
        <w:t xml:space="preserve">There are multiple Primary Claimants (for example, where an </w:t>
      </w:r>
      <w:r w:rsidRPr="00CF63F2">
        <w:rPr>
          <w:rStyle w:val="Strong"/>
          <w:bCs w:val="0"/>
        </w:rPr>
        <w:t>Eligible Policy</w:t>
      </w:r>
      <w:r w:rsidRPr="003253FA">
        <w:rPr>
          <w:rStyle w:val="Strong"/>
          <w:b w:val="0"/>
        </w:rPr>
        <w:t xml:space="preserve"> has multiple Payers, refer below), and all Primary Claimants have passed away.</w:t>
      </w:r>
    </w:p>
    <w:p w14:paraId="6EF259AE" w14:textId="156CD7FD" w:rsidR="00C15ED7" w:rsidRPr="00E4164A" w:rsidRDefault="00BC0ED4" w:rsidP="00C15ED7">
      <w:pPr>
        <w:rPr>
          <w:rStyle w:val="Strong"/>
        </w:rPr>
      </w:pPr>
      <w:r w:rsidRPr="00A80FE1">
        <w:rPr>
          <w:rStyle w:val="Strong"/>
          <w:b w:val="0"/>
        </w:rPr>
        <w:t xml:space="preserve">The </w:t>
      </w:r>
      <w:r w:rsidR="00C15ED7" w:rsidRPr="00E4164A">
        <w:rPr>
          <w:rStyle w:val="Strong"/>
        </w:rPr>
        <w:t>Secondary Claimant</w:t>
      </w:r>
      <w:r>
        <w:rPr>
          <w:rStyle w:val="Strong"/>
          <w:bCs w:val="0"/>
        </w:rPr>
        <w:t xml:space="preserve"> </w:t>
      </w:r>
      <w:r>
        <w:rPr>
          <w:rStyle w:val="Strong"/>
          <w:b w:val="0"/>
          <w:bCs w:val="0"/>
        </w:rPr>
        <w:t>is</w:t>
      </w:r>
      <w:r w:rsidR="00054192">
        <w:rPr>
          <w:rStyle w:val="Strong"/>
          <w:b w:val="0"/>
          <w:bCs w:val="0"/>
        </w:rPr>
        <w:t xml:space="preserve"> defined</w:t>
      </w:r>
      <w:r>
        <w:rPr>
          <w:rStyle w:val="Strong"/>
          <w:b w:val="0"/>
          <w:bCs w:val="0"/>
        </w:rPr>
        <w:t xml:space="preserve"> i</w:t>
      </w:r>
      <w:r w:rsidR="00C15ED7" w:rsidRPr="00E4164A">
        <w:rPr>
          <w:rStyle w:val="Strong"/>
          <w:b w:val="0"/>
          <w:bCs w:val="0"/>
        </w:rPr>
        <w:t>n order</w:t>
      </w:r>
      <w:r w:rsidR="00E87809">
        <w:rPr>
          <w:rStyle w:val="Strong"/>
          <w:b w:val="0"/>
          <w:bCs w:val="0"/>
        </w:rPr>
        <w:t xml:space="preserve"> below</w:t>
      </w:r>
      <w:r w:rsidR="00C15ED7" w:rsidRPr="00E4164A">
        <w:rPr>
          <w:rStyle w:val="Strong"/>
          <w:b w:val="0"/>
          <w:bCs w:val="0"/>
        </w:rPr>
        <w:t xml:space="preserve"> </w:t>
      </w:r>
      <w:r>
        <w:rPr>
          <w:rStyle w:val="Strong"/>
          <w:b w:val="0"/>
          <w:bCs w:val="0"/>
        </w:rPr>
        <w:t>the</w:t>
      </w:r>
      <w:r w:rsidR="00C15ED7" w:rsidRPr="00E4164A">
        <w:rPr>
          <w:rStyle w:val="Strong"/>
          <w:b w:val="0"/>
          <w:bCs w:val="0"/>
        </w:rPr>
        <w:t>:</w:t>
      </w:r>
    </w:p>
    <w:p w14:paraId="62675F58" w14:textId="04FF0865" w:rsidR="00C15ED7" w:rsidRPr="00E4164A" w:rsidRDefault="00B92687" w:rsidP="00454C7E">
      <w:pPr>
        <w:pStyle w:val="ListParagraph"/>
        <w:numPr>
          <w:ilvl w:val="0"/>
          <w:numId w:val="43"/>
        </w:numPr>
        <w:spacing w:before="120" w:line="240" w:lineRule="auto"/>
        <w:rPr>
          <w:rStyle w:val="Strong"/>
          <w:b w:val="0"/>
          <w:bCs w:val="0"/>
        </w:rPr>
      </w:pPr>
      <w:r w:rsidRPr="00E4164A">
        <w:rPr>
          <w:rStyle w:val="Strong"/>
          <w:bCs w:val="0"/>
        </w:rPr>
        <w:t>Member</w:t>
      </w:r>
      <w:r w:rsidR="00C15ED7" w:rsidRPr="00E4164A">
        <w:rPr>
          <w:rStyle w:val="Strong"/>
          <w:bCs w:val="0"/>
        </w:rPr>
        <w:t>:</w:t>
      </w:r>
      <w:r w:rsidR="00C15ED7" w:rsidRPr="00E4164A">
        <w:rPr>
          <w:rStyle w:val="Strong"/>
          <w:b w:val="0"/>
          <w:bCs w:val="0"/>
        </w:rPr>
        <w:t xml:space="preserve"> the </w:t>
      </w:r>
      <w:r w:rsidR="00C15ED7" w:rsidRPr="00E4164A">
        <w:rPr>
          <w:rStyle w:val="Strong"/>
          <w:b w:val="0"/>
        </w:rPr>
        <w:t xml:space="preserve">person on the </w:t>
      </w:r>
      <w:r w:rsidR="00C15ED7" w:rsidRPr="00CF63F2">
        <w:rPr>
          <w:rStyle w:val="Strong"/>
          <w:bCs w:val="0"/>
        </w:rPr>
        <w:t>Eligible Policy</w:t>
      </w:r>
      <w:r w:rsidR="00C15ED7" w:rsidRPr="00E4164A">
        <w:rPr>
          <w:rStyle w:val="Strong"/>
          <w:b w:val="0"/>
        </w:rPr>
        <w:t xml:space="preserve"> for whose passing would have triggered payment of the benefit under the </w:t>
      </w:r>
      <w:r w:rsidR="00C15ED7" w:rsidRPr="00CF63F2">
        <w:rPr>
          <w:rStyle w:val="Strong"/>
          <w:bCs w:val="0"/>
        </w:rPr>
        <w:t>Eligible Policy</w:t>
      </w:r>
      <w:r w:rsidR="00ED05A8" w:rsidRPr="00E4164A">
        <w:rPr>
          <w:rStyle w:val="Strong"/>
          <w:b w:val="0"/>
        </w:rPr>
        <w:t>, as identified by Youpla Group</w:t>
      </w:r>
      <w:r w:rsidR="00BC0ED4">
        <w:rPr>
          <w:rStyle w:val="Strong"/>
          <w:b w:val="0"/>
        </w:rPr>
        <w:t xml:space="preserve">’s </w:t>
      </w:r>
      <w:r w:rsidR="00ED05A8" w:rsidRPr="00E4164A">
        <w:rPr>
          <w:rStyle w:val="Strong"/>
          <w:b w:val="0"/>
        </w:rPr>
        <w:t>records</w:t>
      </w:r>
      <w:r w:rsidR="00C15ED7" w:rsidRPr="00E4164A">
        <w:rPr>
          <w:rStyle w:val="Strong"/>
          <w:b w:val="0"/>
        </w:rPr>
        <w:t>.</w:t>
      </w:r>
    </w:p>
    <w:p w14:paraId="32C1ABFB" w14:textId="048566A4" w:rsidR="00C15ED7" w:rsidRPr="00E4164A" w:rsidRDefault="00C15ED7" w:rsidP="00C15ED7">
      <w:pPr>
        <w:spacing w:before="120" w:line="240" w:lineRule="auto"/>
        <w:ind w:left="360"/>
        <w:rPr>
          <w:rStyle w:val="Strong"/>
          <w:b w:val="0"/>
          <w:bCs w:val="0"/>
        </w:rPr>
      </w:pPr>
      <w:r w:rsidRPr="00E4164A">
        <w:rPr>
          <w:rStyle w:val="Strong"/>
          <w:b w:val="0"/>
          <w:bCs w:val="0"/>
        </w:rPr>
        <w:t xml:space="preserve">Or, if the </w:t>
      </w:r>
      <w:r w:rsidR="00B92687" w:rsidRPr="00CF63F2">
        <w:rPr>
          <w:rStyle w:val="Strong"/>
        </w:rPr>
        <w:t>Member</w:t>
      </w:r>
      <w:r w:rsidRPr="00E4164A">
        <w:rPr>
          <w:rStyle w:val="Strong"/>
          <w:b w:val="0"/>
          <w:bCs w:val="0"/>
        </w:rPr>
        <w:t xml:space="preserve"> has </w:t>
      </w:r>
      <w:r w:rsidR="00E93C73">
        <w:rPr>
          <w:rStyle w:val="Strong"/>
          <w:b w:val="0"/>
          <w:bCs w:val="0"/>
        </w:rPr>
        <w:t>passed away</w:t>
      </w:r>
      <w:r w:rsidR="00BC0ED4">
        <w:rPr>
          <w:rStyle w:val="Strong"/>
          <w:b w:val="0"/>
          <w:bCs w:val="0"/>
        </w:rPr>
        <w:t>, the</w:t>
      </w:r>
      <w:r w:rsidRPr="00E4164A">
        <w:rPr>
          <w:rStyle w:val="Strong"/>
          <w:b w:val="0"/>
          <w:bCs w:val="0"/>
        </w:rPr>
        <w:t>:</w:t>
      </w:r>
    </w:p>
    <w:p w14:paraId="2E5A4A4B" w14:textId="0BA6CA86" w:rsidR="00FC2EF7" w:rsidRPr="00FC2EF7" w:rsidRDefault="00C15ED7" w:rsidP="00FC2EF7">
      <w:pPr>
        <w:pStyle w:val="ListParagraph"/>
        <w:numPr>
          <w:ilvl w:val="0"/>
          <w:numId w:val="43"/>
        </w:numPr>
        <w:spacing w:before="120" w:line="240" w:lineRule="auto"/>
        <w:rPr>
          <w:rStyle w:val="Strong"/>
          <w:rFonts w:cs="Arial"/>
          <w:b w:val="0"/>
          <w:bCs w:val="0"/>
        </w:rPr>
      </w:pPr>
      <w:r w:rsidRPr="003253FA">
        <w:rPr>
          <w:rStyle w:val="Strong"/>
          <w:bCs w:val="0"/>
        </w:rPr>
        <w:t>Beneficiary:</w:t>
      </w:r>
      <w:r w:rsidRPr="003253FA">
        <w:rPr>
          <w:rStyle w:val="Strong"/>
          <w:b w:val="0"/>
          <w:bCs w:val="0"/>
        </w:rPr>
        <w:t xml:space="preserve"> </w:t>
      </w:r>
      <w:r w:rsidR="00442E14">
        <w:rPr>
          <w:rStyle w:val="Strong"/>
          <w:b w:val="0"/>
        </w:rPr>
        <w:t>t</w:t>
      </w:r>
      <w:r w:rsidRPr="003253FA">
        <w:rPr>
          <w:rStyle w:val="Strong"/>
          <w:b w:val="0"/>
        </w:rPr>
        <w:t xml:space="preserve">he person who would have received a benefit under the </w:t>
      </w:r>
      <w:r w:rsidRPr="00CF63F2">
        <w:rPr>
          <w:rStyle w:val="Strong"/>
          <w:bCs w:val="0"/>
        </w:rPr>
        <w:t>Eligible Policy</w:t>
      </w:r>
      <w:r w:rsidRPr="003253FA">
        <w:rPr>
          <w:rStyle w:val="Strong"/>
          <w:b w:val="0"/>
        </w:rPr>
        <w:t xml:space="preserve"> if </w:t>
      </w:r>
      <w:r w:rsidRPr="003253FA">
        <w:rPr>
          <w:rStyle w:val="Strong"/>
          <w:rFonts w:cs="Arial"/>
          <w:b w:val="0"/>
        </w:rPr>
        <w:t xml:space="preserve">the </w:t>
      </w:r>
      <w:r w:rsidR="00B92687" w:rsidRPr="00CF63F2">
        <w:rPr>
          <w:rStyle w:val="Strong"/>
          <w:rFonts w:cs="Arial"/>
          <w:bCs w:val="0"/>
        </w:rPr>
        <w:t>Member</w:t>
      </w:r>
      <w:r w:rsidRPr="003253FA">
        <w:rPr>
          <w:rStyle w:val="Strong"/>
          <w:rFonts w:cs="Arial"/>
          <w:b w:val="0"/>
        </w:rPr>
        <w:t xml:space="preserve"> passed away</w:t>
      </w:r>
      <w:r w:rsidR="00ED05A8" w:rsidRPr="003253FA">
        <w:rPr>
          <w:rStyle w:val="Strong"/>
          <w:rFonts w:cs="Arial"/>
          <w:b w:val="0"/>
        </w:rPr>
        <w:t>,</w:t>
      </w:r>
      <w:r w:rsidR="00FC2EF7">
        <w:rPr>
          <w:rStyle w:val="Strong"/>
          <w:rFonts w:cs="Arial"/>
          <w:b w:val="0"/>
        </w:rPr>
        <w:t xml:space="preserve"> who is either:</w:t>
      </w:r>
    </w:p>
    <w:p w14:paraId="4AEF7D12" w14:textId="18B42058" w:rsidR="00C15ED7" w:rsidRPr="00FC2EF7" w:rsidRDefault="00FC2EF7" w:rsidP="00A358A3">
      <w:pPr>
        <w:pStyle w:val="ListParagraph"/>
        <w:numPr>
          <w:ilvl w:val="1"/>
          <w:numId w:val="43"/>
        </w:numPr>
        <w:spacing w:before="120" w:line="240" w:lineRule="auto"/>
        <w:rPr>
          <w:rStyle w:val="Strong"/>
          <w:rFonts w:cs="Arial"/>
          <w:b w:val="0"/>
        </w:rPr>
      </w:pPr>
      <w:r w:rsidRPr="00C37526">
        <w:rPr>
          <w:rStyle w:val="Strong"/>
          <w:b w:val="0"/>
        </w:rPr>
        <w:t>The person identified as the</w:t>
      </w:r>
      <w:r w:rsidR="00EA43FA">
        <w:rPr>
          <w:rStyle w:val="Strong"/>
          <w:b w:val="0"/>
        </w:rPr>
        <w:t xml:space="preserve"> </w:t>
      </w:r>
      <w:r w:rsidRPr="00C37526">
        <w:rPr>
          <w:rStyle w:val="Strong"/>
          <w:b w:val="0"/>
        </w:rPr>
        <w:t xml:space="preserve">Next of Kin on the </w:t>
      </w:r>
      <w:r w:rsidRPr="00CF63F2">
        <w:rPr>
          <w:rStyle w:val="Strong"/>
          <w:bCs w:val="0"/>
        </w:rPr>
        <w:t>Eligible Policy</w:t>
      </w:r>
      <w:r w:rsidR="00D44EE7">
        <w:rPr>
          <w:rStyle w:val="Strong"/>
          <w:b w:val="0"/>
        </w:rPr>
        <w:t>,</w:t>
      </w:r>
      <w:r w:rsidR="00ED05A8" w:rsidRPr="00FC2EF7">
        <w:rPr>
          <w:rStyle w:val="Strong"/>
          <w:rFonts w:cs="Arial"/>
          <w:b w:val="0"/>
        </w:rPr>
        <w:t xml:space="preserve"> as identified by Youpla Group</w:t>
      </w:r>
      <w:r w:rsidR="00BC0ED4" w:rsidRPr="00FC2EF7">
        <w:rPr>
          <w:rStyle w:val="Strong"/>
          <w:rFonts w:cs="Arial"/>
          <w:b w:val="0"/>
        </w:rPr>
        <w:t>’s</w:t>
      </w:r>
      <w:r w:rsidR="00ED05A8" w:rsidRPr="00FC2EF7">
        <w:rPr>
          <w:rStyle w:val="Strong"/>
          <w:rFonts w:cs="Arial"/>
          <w:b w:val="0"/>
        </w:rPr>
        <w:t xml:space="preserve"> records</w:t>
      </w:r>
      <w:r w:rsidRPr="00FC2EF7">
        <w:rPr>
          <w:rStyle w:val="Strong"/>
          <w:rFonts w:cs="Arial"/>
          <w:b w:val="0"/>
        </w:rPr>
        <w:t>, or</w:t>
      </w:r>
      <w:r w:rsidR="00C15ED7" w:rsidRPr="00FC2EF7">
        <w:rPr>
          <w:rStyle w:val="Strong"/>
          <w:rFonts w:cs="Arial"/>
          <w:b w:val="0"/>
        </w:rPr>
        <w:t xml:space="preserve"> </w:t>
      </w:r>
    </w:p>
    <w:p w14:paraId="33B4CC62" w14:textId="3C80BA24" w:rsidR="00FC2EF7" w:rsidRPr="003253FA" w:rsidRDefault="00FC2EF7" w:rsidP="00C37526">
      <w:pPr>
        <w:pStyle w:val="ListParagraph"/>
        <w:numPr>
          <w:ilvl w:val="1"/>
          <w:numId w:val="43"/>
        </w:numPr>
        <w:spacing w:before="120" w:line="240" w:lineRule="auto"/>
        <w:rPr>
          <w:rStyle w:val="Strong"/>
          <w:rFonts w:cs="Arial"/>
          <w:b w:val="0"/>
          <w:bCs w:val="0"/>
        </w:rPr>
      </w:pPr>
      <w:r>
        <w:rPr>
          <w:rStyle w:val="Strong"/>
          <w:rFonts w:cs="Arial"/>
          <w:b w:val="0"/>
          <w:bCs w:val="0"/>
        </w:rPr>
        <w:t xml:space="preserve">The person responsible for the </w:t>
      </w:r>
      <w:r w:rsidR="001502D5">
        <w:rPr>
          <w:rStyle w:val="Strong"/>
          <w:rFonts w:cs="Arial"/>
          <w:b w:val="0"/>
          <w:bCs w:val="0"/>
        </w:rPr>
        <w:t xml:space="preserve">Member’s </w:t>
      </w:r>
      <w:r>
        <w:rPr>
          <w:rStyle w:val="Strong"/>
          <w:rFonts w:cs="Arial"/>
          <w:b w:val="0"/>
          <w:bCs w:val="0"/>
        </w:rPr>
        <w:t>funeral costs.</w:t>
      </w:r>
    </w:p>
    <w:p w14:paraId="32D20938" w14:textId="51498325" w:rsidR="009905ED" w:rsidRDefault="009905ED" w:rsidP="00A80FE1">
      <w:pPr>
        <w:pStyle w:val="PFNumLevel2"/>
        <w:numPr>
          <w:ilvl w:val="1"/>
          <w:numId w:val="0"/>
        </w:numPr>
        <w:tabs>
          <w:tab w:val="left" w:pos="851"/>
        </w:tabs>
        <w:rPr>
          <w:rFonts w:cs="Arial"/>
          <w:iCs/>
          <w:color w:val="auto"/>
          <w:sz w:val="20"/>
        </w:rPr>
      </w:pPr>
      <w:r>
        <w:rPr>
          <w:rFonts w:cs="Arial"/>
          <w:iCs/>
          <w:color w:val="auto"/>
          <w:sz w:val="20"/>
        </w:rPr>
        <w:t>For clarity:</w:t>
      </w:r>
    </w:p>
    <w:p w14:paraId="1FBAD075" w14:textId="77777777" w:rsidR="009905ED" w:rsidRPr="001502D5" w:rsidRDefault="009905ED" w:rsidP="00A358A3">
      <w:pPr>
        <w:pStyle w:val="PFNumLevel2"/>
        <w:numPr>
          <w:ilvl w:val="0"/>
          <w:numId w:val="43"/>
        </w:numPr>
        <w:tabs>
          <w:tab w:val="left" w:pos="851"/>
        </w:tabs>
        <w:contextualSpacing/>
        <w:rPr>
          <w:rFonts w:cs="Arial"/>
          <w:color w:val="auto"/>
          <w:sz w:val="20"/>
        </w:rPr>
      </w:pPr>
      <w:r w:rsidRPr="001502D5">
        <w:rPr>
          <w:rFonts w:cs="Arial"/>
          <w:color w:val="auto"/>
          <w:sz w:val="20"/>
        </w:rPr>
        <w:lastRenderedPageBreak/>
        <w:t xml:space="preserve">Either the </w:t>
      </w:r>
      <w:r w:rsidRPr="00CF63F2">
        <w:rPr>
          <w:rFonts w:cs="Arial"/>
          <w:b/>
          <w:bCs/>
          <w:color w:val="auto"/>
          <w:sz w:val="20"/>
        </w:rPr>
        <w:t>Primary Claimant</w:t>
      </w:r>
      <w:r w:rsidRPr="001502D5">
        <w:rPr>
          <w:rFonts w:cs="Arial"/>
          <w:color w:val="auto"/>
          <w:sz w:val="20"/>
        </w:rPr>
        <w:t xml:space="preserve"> or the </w:t>
      </w:r>
      <w:r w:rsidRPr="00CF63F2">
        <w:rPr>
          <w:rFonts w:cs="Arial"/>
          <w:b/>
          <w:bCs/>
          <w:color w:val="auto"/>
          <w:sz w:val="20"/>
        </w:rPr>
        <w:t>Secondary Claimant</w:t>
      </w:r>
      <w:r w:rsidRPr="001502D5">
        <w:rPr>
          <w:rFonts w:cs="Arial"/>
          <w:color w:val="auto"/>
          <w:sz w:val="20"/>
        </w:rPr>
        <w:t xml:space="preserve"> is eligible for the Resolution Payment for an </w:t>
      </w:r>
      <w:r w:rsidRPr="00CF63F2">
        <w:rPr>
          <w:rFonts w:cs="Arial"/>
          <w:b/>
          <w:bCs/>
          <w:color w:val="auto"/>
          <w:sz w:val="20"/>
        </w:rPr>
        <w:t>Eligible Policy</w:t>
      </w:r>
      <w:r w:rsidRPr="001502D5">
        <w:rPr>
          <w:rFonts w:cs="Arial"/>
          <w:color w:val="auto"/>
          <w:sz w:val="20"/>
        </w:rPr>
        <w:t xml:space="preserve">. </w:t>
      </w:r>
    </w:p>
    <w:p w14:paraId="5DFF57A5" w14:textId="7D129C03" w:rsidR="009905ED" w:rsidRDefault="009905ED" w:rsidP="00DD2429">
      <w:pPr>
        <w:pStyle w:val="PFNumLevel2"/>
        <w:numPr>
          <w:ilvl w:val="0"/>
          <w:numId w:val="43"/>
        </w:numPr>
        <w:tabs>
          <w:tab w:val="left" w:pos="851"/>
        </w:tabs>
        <w:contextualSpacing/>
        <w:rPr>
          <w:rFonts w:cs="Arial"/>
          <w:color w:val="auto"/>
          <w:sz w:val="20"/>
        </w:rPr>
      </w:pPr>
      <w:r w:rsidRPr="001502D5">
        <w:rPr>
          <w:rFonts w:cs="Arial"/>
          <w:color w:val="auto"/>
          <w:sz w:val="20"/>
        </w:rPr>
        <w:t xml:space="preserve">A Beneficiary will only be eligible if both </w:t>
      </w:r>
      <w:proofErr w:type="gramStart"/>
      <w:r w:rsidRPr="001502D5">
        <w:rPr>
          <w:rFonts w:cs="Arial"/>
          <w:color w:val="auto"/>
          <w:sz w:val="20"/>
        </w:rPr>
        <w:t xml:space="preserve">the </w:t>
      </w:r>
      <w:r w:rsidR="00EB2EEA">
        <w:rPr>
          <w:rFonts w:cs="Arial"/>
          <w:iCs/>
          <w:color w:val="auto"/>
          <w:sz w:val="20"/>
        </w:rPr>
        <w:t xml:space="preserve"> </w:t>
      </w:r>
      <w:r w:rsidR="000A35FD" w:rsidRPr="00CF63F2">
        <w:rPr>
          <w:rFonts w:cs="Arial"/>
          <w:b/>
          <w:bCs/>
          <w:color w:val="auto"/>
          <w:sz w:val="20"/>
        </w:rPr>
        <w:t>Primary</w:t>
      </w:r>
      <w:proofErr w:type="gramEnd"/>
      <w:r w:rsidR="000A35FD" w:rsidRPr="00CF63F2">
        <w:rPr>
          <w:rFonts w:cs="Arial"/>
          <w:b/>
          <w:bCs/>
          <w:color w:val="auto"/>
          <w:sz w:val="20"/>
        </w:rPr>
        <w:t xml:space="preserve"> </w:t>
      </w:r>
      <w:r w:rsidR="00985F45" w:rsidRPr="00CF63F2">
        <w:rPr>
          <w:rFonts w:cs="Arial"/>
          <w:b/>
          <w:bCs/>
          <w:color w:val="auto"/>
          <w:sz w:val="20"/>
        </w:rPr>
        <w:t>Claimant</w:t>
      </w:r>
      <w:r w:rsidRPr="001502D5">
        <w:rPr>
          <w:rFonts w:cs="Arial"/>
          <w:color w:val="auto"/>
          <w:sz w:val="20"/>
        </w:rPr>
        <w:t xml:space="preserve"> and the </w:t>
      </w:r>
      <w:r w:rsidRPr="00CF63F2">
        <w:rPr>
          <w:rFonts w:cs="Arial"/>
          <w:b/>
          <w:bCs/>
          <w:color w:val="auto"/>
          <w:sz w:val="20"/>
        </w:rPr>
        <w:t>Member</w:t>
      </w:r>
      <w:r w:rsidRPr="001502D5">
        <w:rPr>
          <w:rFonts w:cs="Arial"/>
          <w:color w:val="auto"/>
          <w:sz w:val="20"/>
        </w:rPr>
        <w:t xml:space="preserve"> have passed away.</w:t>
      </w:r>
    </w:p>
    <w:p w14:paraId="670E9FB6" w14:textId="77777777" w:rsidR="000C5908" w:rsidRDefault="000C5908" w:rsidP="00A358A3">
      <w:pPr>
        <w:pStyle w:val="PFNumLevel2"/>
        <w:numPr>
          <w:ilvl w:val="0"/>
          <w:numId w:val="0"/>
        </w:numPr>
        <w:tabs>
          <w:tab w:val="left" w:pos="851"/>
        </w:tabs>
        <w:ind w:left="1066" w:hanging="924"/>
        <w:contextualSpacing/>
        <w:rPr>
          <w:rFonts w:cs="Arial"/>
          <w:color w:val="auto"/>
          <w:sz w:val="20"/>
        </w:rPr>
      </w:pPr>
    </w:p>
    <w:p w14:paraId="4D565DA6" w14:textId="77777777" w:rsidR="000C5908" w:rsidRPr="00E4164A" w:rsidRDefault="000C5908" w:rsidP="000C5908">
      <w:pPr>
        <w:pStyle w:val="PFNumLevel2"/>
        <w:keepNext/>
        <w:keepLines/>
        <w:numPr>
          <w:ilvl w:val="1"/>
          <w:numId w:val="0"/>
        </w:numPr>
        <w:tabs>
          <w:tab w:val="left" w:pos="851"/>
        </w:tabs>
        <w:rPr>
          <w:rFonts w:cs="Arial"/>
          <w:iCs/>
          <w:color w:val="auto"/>
          <w:sz w:val="20"/>
        </w:rPr>
      </w:pPr>
      <w:r w:rsidRPr="00E4164A">
        <w:rPr>
          <w:rFonts w:cs="Arial"/>
          <w:iCs/>
          <w:color w:val="auto"/>
          <w:sz w:val="20"/>
        </w:rPr>
        <w:t>It is important to note that:</w:t>
      </w:r>
    </w:p>
    <w:p w14:paraId="05537FDA" w14:textId="77777777" w:rsidR="000C5908" w:rsidRPr="00E4164A" w:rsidRDefault="000C5908" w:rsidP="000C5908">
      <w:pPr>
        <w:pStyle w:val="PFNumLevel2"/>
        <w:keepNext/>
        <w:keepLines/>
        <w:numPr>
          <w:ilvl w:val="0"/>
          <w:numId w:val="44"/>
        </w:numPr>
        <w:tabs>
          <w:tab w:val="left" w:pos="851"/>
        </w:tabs>
        <w:spacing w:before="0"/>
        <w:rPr>
          <w:rFonts w:cs="Arial"/>
          <w:color w:val="auto"/>
          <w:sz w:val="20"/>
        </w:rPr>
      </w:pPr>
      <w:r w:rsidRPr="00E4164A">
        <w:rPr>
          <w:rFonts w:cs="Arial"/>
          <w:color w:val="auto"/>
          <w:sz w:val="20"/>
        </w:rPr>
        <w:t xml:space="preserve">The </w:t>
      </w:r>
      <w:r w:rsidRPr="00E4164A">
        <w:rPr>
          <w:rFonts w:cs="Arial"/>
          <w:b/>
          <w:color w:val="auto"/>
          <w:sz w:val="20"/>
        </w:rPr>
        <w:t>Payer</w:t>
      </w:r>
      <w:r w:rsidRPr="00E4164A">
        <w:rPr>
          <w:rFonts w:cs="Arial"/>
          <w:color w:val="auto"/>
          <w:sz w:val="20"/>
        </w:rPr>
        <w:t xml:space="preserve"> and the </w:t>
      </w:r>
      <w:r w:rsidRPr="00E4164A">
        <w:rPr>
          <w:rFonts w:cs="Arial"/>
          <w:b/>
          <w:color w:val="auto"/>
          <w:sz w:val="20"/>
        </w:rPr>
        <w:t>Member</w:t>
      </w:r>
      <w:r w:rsidRPr="00E4164A">
        <w:rPr>
          <w:rFonts w:cs="Arial"/>
          <w:color w:val="auto"/>
          <w:sz w:val="20"/>
        </w:rPr>
        <w:t xml:space="preserve"> may be the same person – for example, a person paid for a </w:t>
      </w:r>
      <w:r>
        <w:rPr>
          <w:rFonts w:cs="Arial"/>
          <w:color w:val="auto"/>
          <w:sz w:val="20"/>
        </w:rPr>
        <w:t>Youpla Group polic</w:t>
      </w:r>
      <w:r w:rsidRPr="00E4164A">
        <w:rPr>
          <w:rFonts w:cs="Arial"/>
          <w:color w:val="auto"/>
          <w:sz w:val="20"/>
        </w:rPr>
        <w:t>y that would pay a benefit if they passed away, to help their family cover their own funeral expenses.</w:t>
      </w:r>
    </w:p>
    <w:p w14:paraId="6F5C79CD" w14:textId="77777777" w:rsidR="000C5908" w:rsidRDefault="000C5908" w:rsidP="000C5908">
      <w:pPr>
        <w:pStyle w:val="PFNumLevel2"/>
        <w:keepNext/>
        <w:keepLines/>
        <w:numPr>
          <w:ilvl w:val="0"/>
          <w:numId w:val="44"/>
        </w:numPr>
        <w:tabs>
          <w:tab w:val="left" w:pos="851"/>
        </w:tabs>
        <w:spacing w:before="0"/>
        <w:rPr>
          <w:rFonts w:cs="Arial"/>
          <w:color w:val="auto"/>
          <w:sz w:val="20"/>
        </w:rPr>
      </w:pPr>
      <w:r w:rsidRPr="00E4164A">
        <w:rPr>
          <w:rFonts w:cs="Arial"/>
          <w:color w:val="auto"/>
          <w:sz w:val="20"/>
        </w:rPr>
        <w:t xml:space="preserve">The </w:t>
      </w:r>
      <w:r w:rsidRPr="00E4164A">
        <w:rPr>
          <w:rFonts w:cs="Arial"/>
          <w:b/>
          <w:color w:val="auto"/>
          <w:sz w:val="20"/>
        </w:rPr>
        <w:t>Payer</w:t>
      </w:r>
      <w:r w:rsidRPr="00E4164A">
        <w:rPr>
          <w:rFonts w:cs="Arial"/>
          <w:color w:val="auto"/>
          <w:sz w:val="20"/>
        </w:rPr>
        <w:t xml:space="preserve"> and the </w:t>
      </w:r>
      <w:r w:rsidRPr="00E4164A">
        <w:rPr>
          <w:rFonts w:cs="Arial"/>
          <w:b/>
          <w:color w:val="auto"/>
          <w:sz w:val="20"/>
        </w:rPr>
        <w:t>Beneficiary</w:t>
      </w:r>
      <w:r w:rsidRPr="00E4164A">
        <w:rPr>
          <w:rFonts w:cs="Arial"/>
          <w:color w:val="auto"/>
          <w:sz w:val="20"/>
        </w:rPr>
        <w:t xml:space="preserve"> may be the same person – for example, a person paid for a </w:t>
      </w:r>
      <w:r>
        <w:rPr>
          <w:rFonts w:cs="Arial"/>
          <w:color w:val="auto"/>
          <w:sz w:val="20"/>
        </w:rPr>
        <w:t>Youpla Group polic</w:t>
      </w:r>
      <w:r w:rsidRPr="00E4164A">
        <w:rPr>
          <w:rFonts w:cs="Arial"/>
          <w:color w:val="auto"/>
          <w:sz w:val="20"/>
        </w:rPr>
        <w:t xml:space="preserve">y that would have paid a benefit to themselves if a family member passed away, so that they could pay for that family member’s funeral. </w:t>
      </w:r>
    </w:p>
    <w:p w14:paraId="2ABD3B0C" w14:textId="7E3627A1" w:rsidR="00D51411" w:rsidRDefault="00FC2EF7" w:rsidP="00DD2429">
      <w:pPr>
        <w:pStyle w:val="PFNumLevel2"/>
        <w:numPr>
          <w:ilvl w:val="1"/>
          <w:numId w:val="0"/>
        </w:numPr>
        <w:tabs>
          <w:tab w:val="left" w:pos="851"/>
        </w:tabs>
        <w:rPr>
          <w:rFonts w:cs="Arial"/>
          <w:iCs/>
          <w:color w:val="auto"/>
          <w:sz w:val="20"/>
        </w:rPr>
      </w:pPr>
      <w:r>
        <w:rPr>
          <w:rFonts w:cs="Arial"/>
          <w:iCs/>
          <w:color w:val="auto"/>
          <w:sz w:val="20"/>
        </w:rPr>
        <w:t xml:space="preserve">The NIAA will determine who is the </w:t>
      </w:r>
      <w:r w:rsidRPr="00CF63F2">
        <w:rPr>
          <w:rFonts w:cs="Arial"/>
          <w:b/>
          <w:bCs/>
          <w:iCs/>
          <w:color w:val="auto"/>
          <w:sz w:val="20"/>
        </w:rPr>
        <w:t>Beneficiary</w:t>
      </w:r>
      <w:r>
        <w:rPr>
          <w:rFonts w:cs="Arial"/>
          <w:iCs/>
          <w:color w:val="auto"/>
          <w:sz w:val="20"/>
        </w:rPr>
        <w:t xml:space="preserve"> by identifying </w:t>
      </w:r>
      <w:r w:rsidR="001502D5">
        <w:rPr>
          <w:rFonts w:cs="Arial"/>
          <w:iCs/>
          <w:color w:val="auto"/>
          <w:sz w:val="20"/>
        </w:rPr>
        <w:t xml:space="preserve">the person </w:t>
      </w:r>
      <w:r>
        <w:rPr>
          <w:rFonts w:cs="Arial"/>
          <w:iCs/>
          <w:color w:val="auto"/>
          <w:sz w:val="20"/>
        </w:rPr>
        <w:t xml:space="preserve">who would have received a benefit under the </w:t>
      </w:r>
      <w:r w:rsidRPr="00CF63F2">
        <w:rPr>
          <w:rFonts w:cs="Arial"/>
          <w:b/>
          <w:bCs/>
          <w:iCs/>
          <w:color w:val="auto"/>
          <w:sz w:val="20"/>
        </w:rPr>
        <w:t>Eligible Policy</w:t>
      </w:r>
      <w:r w:rsidR="002B0FF4">
        <w:rPr>
          <w:rFonts w:cs="Arial"/>
          <w:iCs/>
          <w:color w:val="auto"/>
          <w:sz w:val="20"/>
        </w:rPr>
        <w:t xml:space="preserve"> if the Member passed away</w:t>
      </w:r>
      <w:r w:rsidR="00D51411">
        <w:rPr>
          <w:rFonts w:cs="Arial"/>
          <w:iCs/>
          <w:color w:val="auto"/>
          <w:sz w:val="20"/>
        </w:rPr>
        <w:t xml:space="preserve">. </w:t>
      </w:r>
      <w:r w:rsidR="00AC4AF5">
        <w:rPr>
          <w:rFonts w:cs="Arial"/>
          <w:iCs/>
          <w:color w:val="auto"/>
          <w:sz w:val="20"/>
        </w:rPr>
        <w:t>The</w:t>
      </w:r>
      <w:r w:rsidR="00AC4AF5" w:rsidRPr="00AC4AF5">
        <w:rPr>
          <w:rFonts w:cs="Arial"/>
          <w:iCs/>
          <w:color w:val="auto"/>
          <w:sz w:val="20"/>
        </w:rPr>
        <w:t xml:space="preserve"> approach outlined </w:t>
      </w:r>
      <w:r w:rsidR="00AC4AF5">
        <w:rPr>
          <w:rFonts w:cs="Arial"/>
          <w:iCs/>
          <w:color w:val="auto"/>
          <w:sz w:val="20"/>
        </w:rPr>
        <w:t>below</w:t>
      </w:r>
      <w:r w:rsidR="00AC4AF5" w:rsidRPr="00AC4AF5">
        <w:rPr>
          <w:rFonts w:cs="Arial"/>
          <w:iCs/>
          <w:color w:val="auto"/>
          <w:sz w:val="20"/>
        </w:rPr>
        <w:t xml:space="preserve"> </w:t>
      </w:r>
      <w:r w:rsidR="00A20BD9">
        <w:rPr>
          <w:rFonts w:cs="Arial"/>
          <w:iCs/>
          <w:color w:val="auto"/>
          <w:sz w:val="20"/>
        </w:rPr>
        <w:t>reflects</w:t>
      </w:r>
      <w:r w:rsidR="00AC4AF5" w:rsidRPr="00AC4AF5">
        <w:rPr>
          <w:rFonts w:cs="Arial"/>
          <w:iCs/>
          <w:color w:val="auto"/>
          <w:sz w:val="20"/>
        </w:rPr>
        <w:t xml:space="preserve"> the method </w:t>
      </w:r>
      <w:r w:rsidR="004B19CC">
        <w:rPr>
          <w:rFonts w:cs="Arial"/>
          <w:iCs/>
          <w:color w:val="auto"/>
          <w:sz w:val="20"/>
        </w:rPr>
        <w:t xml:space="preserve">adopted by the </w:t>
      </w:r>
      <w:r w:rsidR="00AC4AF5" w:rsidRPr="00AC4AF5">
        <w:rPr>
          <w:rFonts w:cs="Arial"/>
          <w:iCs/>
          <w:color w:val="auto"/>
          <w:sz w:val="20"/>
        </w:rPr>
        <w:t>Youpla Group.</w:t>
      </w:r>
    </w:p>
    <w:p w14:paraId="6E2FB8FD" w14:textId="3860BFFE" w:rsidR="00C820FA" w:rsidRDefault="00D51411" w:rsidP="00C37526">
      <w:pPr>
        <w:spacing w:line="276" w:lineRule="auto"/>
        <w:rPr>
          <w:rStyle w:val="Strong"/>
          <w:b w:val="0"/>
        </w:rPr>
      </w:pPr>
      <w:r w:rsidRPr="005341BF">
        <w:rPr>
          <w:rStyle w:val="Strong"/>
          <w:b w:val="0"/>
        </w:rPr>
        <w:t xml:space="preserve">The </w:t>
      </w:r>
      <w:r w:rsidR="0071480B" w:rsidRPr="00C37526">
        <w:rPr>
          <w:rStyle w:val="Strong"/>
          <w:bCs w:val="0"/>
        </w:rPr>
        <w:t>Beneficiary</w:t>
      </w:r>
      <w:r w:rsidR="0071480B">
        <w:rPr>
          <w:rStyle w:val="Strong"/>
          <w:b w:val="0"/>
        </w:rPr>
        <w:t xml:space="preserve"> is</w:t>
      </w:r>
      <w:r w:rsidR="00C820FA">
        <w:rPr>
          <w:rStyle w:val="Strong"/>
          <w:b w:val="0"/>
        </w:rPr>
        <w:t>:</w:t>
      </w:r>
    </w:p>
    <w:p w14:paraId="2752D6FA" w14:textId="20FC26A8" w:rsidR="007266FC" w:rsidRPr="00C820FA" w:rsidRDefault="00E40CFD" w:rsidP="00C37526">
      <w:pPr>
        <w:pStyle w:val="ListParagraph"/>
        <w:numPr>
          <w:ilvl w:val="0"/>
          <w:numId w:val="43"/>
        </w:numPr>
        <w:spacing w:before="120" w:line="276" w:lineRule="auto"/>
        <w:ind w:hanging="357"/>
        <w:rPr>
          <w:rStyle w:val="Strong"/>
          <w:b w:val="0"/>
        </w:rPr>
      </w:pPr>
      <w:r>
        <w:rPr>
          <w:rStyle w:val="Strong"/>
          <w:b w:val="0"/>
        </w:rPr>
        <w:t>the</w:t>
      </w:r>
      <w:r w:rsidR="0071480B" w:rsidRPr="00C820FA">
        <w:rPr>
          <w:rStyle w:val="Strong"/>
          <w:b w:val="0"/>
        </w:rPr>
        <w:t xml:space="preserve"> </w:t>
      </w:r>
      <w:r w:rsidR="00D51411" w:rsidRPr="00C820FA">
        <w:rPr>
          <w:rStyle w:val="Strong"/>
          <w:b w:val="0"/>
        </w:rPr>
        <w:t xml:space="preserve">person identified as the Next of Kin </w:t>
      </w:r>
      <w:r w:rsidR="00EA43FA" w:rsidRPr="00C820FA">
        <w:rPr>
          <w:rStyle w:val="Strong"/>
          <w:b w:val="0"/>
        </w:rPr>
        <w:t xml:space="preserve">on the </w:t>
      </w:r>
      <w:r w:rsidR="00EA43FA" w:rsidRPr="00CF63F2">
        <w:rPr>
          <w:rStyle w:val="Strong"/>
          <w:bCs w:val="0"/>
        </w:rPr>
        <w:t>Eligible Policy</w:t>
      </w:r>
      <w:r w:rsidR="00C5270A">
        <w:rPr>
          <w:rStyle w:val="Strong"/>
          <w:b w:val="0"/>
        </w:rPr>
        <w:t>,</w:t>
      </w:r>
      <w:r w:rsidR="00EA43FA" w:rsidRPr="00C820FA">
        <w:rPr>
          <w:rStyle w:val="Strong"/>
          <w:b w:val="0"/>
        </w:rPr>
        <w:t xml:space="preserve"> </w:t>
      </w:r>
      <w:r w:rsidR="00D51411" w:rsidRPr="00C820FA">
        <w:rPr>
          <w:rStyle w:val="Strong"/>
          <w:b w:val="0"/>
        </w:rPr>
        <w:t>unles</w:t>
      </w:r>
      <w:r w:rsidR="007266FC" w:rsidRPr="00C820FA">
        <w:rPr>
          <w:rStyle w:val="Strong"/>
          <w:b w:val="0"/>
        </w:rPr>
        <w:t>s:</w:t>
      </w:r>
    </w:p>
    <w:p w14:paraId="6A86F709" w14:textId="73BFDA24" w:rsidR="00D51411" w:rsidRDefault="00D51411" w:rsidP="00CF63F2">
      <w:pPr>
        <w:pStyle w:val="ListParagraph"/>
        <w:keepNext/>
        <w:keepLines/>
        <w:numPr>
          <w:ilvl w:val="0"/>
          <w:numId w:val="92"/>
        </w:numPr>
        <w:spacing w:before="120" w:line="276" w:lineRule="auto"/>
        <w:ind w:left="1134" w:hanging="425"/>
        <w:rPr>
          <w:rStyle w:val="Strong"/>
          <w:b w:val="0"/>
        </w:rPr>
      </w:pPr>
      <w:r w:rsidRPr="007266FC">
        <w:rPr>
          <w:rStyle w:val="Strong"/>
          <w:b w:val="0"/>
        </w:rPr>
        <w:t xml:space="preserve">NIAA has determined </w:t>
      </w:r>
      <w:r w:rsidR="00DE4885">
        <w:rPr>
          <w:rStyle w:val="Strong"/>
          <w:b w:val="0"/>
        </w:rPr>
        <w:t>t</w:t>
      </w:r>
      <w:r w:rsidR="009D4D01">
        <w:rPr>
          <w:rStyle w:val="Strong"/>
          <w:b w:val="0"/>
        </w:rPr>
        <w:t>his person</w:t>
      </w:r>
      <w:r w:rsidR="00DE4885">
        <w:rPr>
          <w:rStyle w:val="Strong"/>
          <w:b w:val="0"/>
        </w:rPr>
        <w:t xml:space="preserve"> </w:t>
      </w:r>
      <w:r w:rsidRPr="007266FC">
        <w:rPr>
          <w:rStyle w:val="Strong"/>
          <w:b w:val="0"/>
        </w:rPr>
        <w:t xml:space="preserve">is </w:t>
      </w:r>
      <w:r w:rsidR="00B50990">
        <w:rPr>
          <w:rStyle w:val="Strong"/>
          <w:b w:val="0"/>
        </w:rPr>
        <w:t>unavailable to receive the Resolution Payment</w:t>
      </w:r>
      <w:r w:rsidR="00DE4885">
        <w:rPr>
          <w:rStyle w:val="Strong"/>
          <w:b w:val="0"/>
        </w:rPr>
        <w:t>, and</w:t>
      </w:r>
    </w:p>
    <w:p w14:paraId="4CF0FD3E" w14:textId="3D9CCEA1" w:rsidR="00DE4885" w:rsidRPr="004854BC" w:rsidRDefault="00DE4885" w:rsidP="00CF63F2">
      <w:pPr>
        <w:pStyle w:val="ListParagraph"/>
        <w:keepNext/>
        <w:keepLines/>
        <w:numPr>
          <w:ilvl w:val="0"/>
          <w:numId w:val="92"/>
        </w:numPr>
        <w:spacing w:before="120" w:line="276" w:lineRule="auto"/>
        <w:ind w:left="1134" w:hanging="425"/>
        <w:contextualSpacing w:val="0"/>
        <w:rPr>
          <w:rStyle w:val="Strong"/>
          <w:b w:val="0"/>
        </w:rPr>
      </w:pPr>
      <w:r>
        <w:rPr>
          <w:rStyle w:val="Strong"/>
          <w:b w:val="0"/>
        </w:rPr>
        <w:t xml:space="preserve">NIAA has determined another person </w:t>
      </w:r>
      <w:r w:rsidR="005B26EA">
        <w:rPr>
          <w:rStyle w:val="Strong"/>
          <w:b w:val="0"/>
        </w:rPr>
        <w:t>is responsible for the Member’s funeral costs.</w:t>
      </w:r>
    </w:p>
    <w:p w14:paraId="6C960778" w14:textId="7E085F99" w:rsidR="00D51411" w:rsidRPr="005341BF" w:rsidRDefault="00E40CFD" w:rsidP="00C37526">
      <w:pPr>
        <w:pStyle w:val="ListParagraph"/>
        <w:keepNext/>
        <w:keepLines/>
        <w:numPr>
          <w:ilvl w:val="0"/>
          <w:numId w:val="76"/>
        </w:numPr>
        <w:spacing w:before="120" w:line="276" w:lineRule="auto"/>
        <w:ind w:hanging="357"/>
        <w:rPr>
          <w:rStyle w:val="Strong"/>
          <w:b w:val="0"/>
        </w:rPr>
      </w:pPr>
      <w:r>
        <w:rPr>
          <w:rStyle w:val="Strong"/>
          <w:b w:val="0"/>
        </w:rPr>
        <w:t>the</w:t>
      </w:r>
      <w:r w:rsidR="002A7559">
        <w:rPr>
          <w:rStyle w:val="Strong"/>
          <w:b w:val="0"/>
        </w:rPr>
        <w:t xml:space="preserve"> </w:t>
      </w:r>
      <w:r w:rsidR="00D51411" w:rsidRPr="005341BF">
        <w:rPr>
          <w:rStyle w:val="Strong"/>
          <w:b w:val="0"/>
        </w:rPr>
        <w:t xml:space="preserve">person responsible for the </w:t>
      </w:r>
      <w:r w:rsidR="001502D5">
        <w:rPr>
          <w:rStyle w:val="Strong"/>
          <w:b w:val="0"/>
        </w:rPr>
        <w:t xml:space="preserve">Member’s </w:t>
      </w:r>
      <w:r w:rsidR="00D51411" w:rsidRPr="005341BF">
        <w:rPr>
          <w:rStyle w:val="Strong"/>
          <w:b w:val="0"/>
        </w:rPr>
        <w:t>funeral costs</w:t>
      </w:r>
      <w:r w:rsidR="008F7C07">
        <w:rPr>
          <w:rStyle w:val="Strong"/>
          <w:b w:val="0"/>
        </w:rPr>
        <w:t>,</w:t>
      </w:r>
      <w:r w:rsidR="00D51411" w:rsidRPr="005341BF">
        <w:rPr>
          <w:rStyle w:val="Strong"/>
          <w:b w:val="0"/>
        </w:rPr>
        <w:t xml:space="preserve"> if:</w:t>
      </w:r>
    </w:p>
    <w:p w14:paraId="5A5A81AC" w14:textId="219E0E8D" w:rsidR="00D51411" w:rsidRPr="005341BF" w:rsidRDefault="00D51411" w:rsidP="00C37526">
      <w:pPr>
        <w:pStyle w:val="ListParagraph"/>
        <w:numPr>
          <w:ilvl w:val="1"/>
          <w:numId w:val="43"/>
        </w:numPr>
        <w:spacing w:before="120" w:line="276" w:lineRule="auto"/>
        <w:ind w:hanging="357"/>
        <w:rPr>
          <w:rStyle w:val="Strong"/>
          <w:b w:val="0"/>
        </w:rPr>
      </w:pPr>
      <w:r w:rsidRPr="005341BF">
        <w:rPr>
          <w:rStyle w:val="Strong"/>
          <w:b w:val="0"/>
        </w:rPr>
        <w:t xml:space="preserve">NIAA has determined that the </w:t>
      </w:r>
      <w:r w:rsidR="009D4D01">
        <w:rPr>
          <w:rStyle w:val="Strong"/>
          <w:b w:val="0"/>
        </w:rPr>
        <w:t xml:space="preserve">person identified as the Next of Kin on the </w:t>
      </w:r>
      <w:r w:rsidR="009D4D01" w:rsidRPr="00CF63F2">
        <w:rPr>
          <w:rStyle w:val="Strong"/>
          <w:bCs w:val="0"/>
        </w:rPr>
        <w:t>Eligible Policy</w:t>
      </w:r>
      <w:r w:rsidRPr="005341BF">
        <w:rPr>
          <w:rStyle w:val="Strong"/>
          <w:b w:val="0"/>
        </w:rPr>
        <w:t xml:space="preserve"> is </w:t>
      </w:r>
      <w:r w:rsidR="00B50990">
        <w:rPr>
          <w:rStyle w:val="Strong"/>
          <w:b w:val="0"/>
        </w:rPr>
        <w:t>unavailable to receive the Resolution Payment</w:t>
      </w:r>
      <w:r w:rsidR="005B26EA">
        <w:rPr>
          <w:rStyle w:val="Strong"/>
          <w:b w:val="0"/>
        </w:rPr>
        <w:t>,</w:t>
      </w:r>
      <w:r w:rsidRPr="005341BF">
        <w:rPr>
          <w:rStyle w:val="Strong"/>
          <w:b w:val="0"/>
        </w:rPr>
        <w:t xml:space="preserve"> and</w:t>
      </w:r>
    </w:p>
    <w:p w14:paraId="568A3716" w14:textId="47A0FFAE" w:rsidR="00D51411" w:rsidRPr="005341BF" w:rsidRDefault="00D51411" w:rsidP="00C37526">
      <w:pPr>
        <w:pStyle w:val="ListParagraph"/>
        <w:numPr>
          <w:ilvl w:val="1"/>
          <w:numId w:val="43"/>
        </w:numPr>
        <w:spacing w:before="120" w:line="276" w:lineRule="auto"/>
        <w:ind w:hanging="357"/>
        <w:rPr>
          <w:rStyle w:val="Strong"/>
          <w:b w:val="0"/>
        </w:rPr>
      </w:pPr>
      <w:r w:rsidRPr="005341BF">
        <w:rPr>
          <w:rStyle w:val="Strong"/>
          <w:b w:val="0"/>
        </w:rPr>
        <w:t xml:space="preserve">NIAA has </w:t>
      </w:r>
      <w:r w:rsidR="001502D5">
        <w:rPr>
          <w:rStyle w:val="Strong"/>
          <w:b w:val="0"/>
        </w:rPr>
        <w:t>determined</w:t>
      </w:r>
      <w:r w:rsidRPr="005341BF">
        <w:rPr>
          <w:rStyle w:val="Strong"/>
          <w:b w:val="0"/>
        </w:rPr>
        <w:t xml:space="preserve"> that th</w:t>
      </w:r>
      <w:r w:rsidR="00562123">
        <w:rPr>
          <w:rStyle w:val="Strong"/>
          <w:b w:val="0"/>
        </w:rPr>
        <w:t>is</w:t>
      </w:r>
      <w:r w:rsidRPr="005341BF">
        <w:rPr>
          <w:rStyle w:val="Strong"/>
          <w:b w:val="0"/>
        </w:rPr>
        <w:t xml:space="preserve"> person is responsible for the</w:t>
      </w:r>
      <w:r w:rsidR="005A638D">
        <w:rPr>
          <w:rStyle w:val="Strong"/>
          <w:b w:val="0"/>
        </w:rPr>
        <w:t xml:space="preserve"> Member’s</w:t>
      </w:r>
      <w:r w:rsidRPr="005341BF">
        <w:rPr>
          <w:rStyle w:val="Strong"/>
          <w:b w:val="0"/>
        </w:rPr>
        <w:t xml:space="preserve"> funeral costs.</w:t>
      </w:r>
    </w:p>
    <w:p w14:paraId="6B6B33C9" w14:textId="067D827E" w:rsidR="00D51411" w:rsidRDefault="00D51411" w:rsidP="00DD2429">
      <w:pPr>
        <w:pStyle w:val="PFNumLevel2"/>
        <w:numPr>
          <w:ilvl w:val="1"/>
          <w:numId w:val="0"/>
        </w:numPr>
        <w:tabs>
          <w:tab w:val="left" w:pos="851"/>
        </w:tabs>
        <w:rPr>
          <w:rFonts w:cs="Arial"/>
          <w:iCs/>
          <w:color w:val="auto"/>
          <w:sz w:val="20"/>
        </w:rPr>
      </w:pPr>
      <w:r>
        <w:rPr>
          <w:rFonts w:cs="Arial"/>
          <w:iCs/>
          <w:color w:val="auto"/>
          <w:sz w:val="20"/>
        </w:rPr>
        <w:t xml:space="preserve">NIAA will </w:t>
      </w:r>
      <w:r w:rsidR="005341BF">
        <w:rPr>
          <w:rFonts w:cs="Arial"/>
          <w:iCs/>
          <w:color w:val="auto"/>
          <w:sz w:val="20"/>
        </w:rPr>
        <w:t>determine</w:t>
      </w:r>
      <w:r>
        <w:rPr>
          <w:rFonts w:cs="Arial"/>
          <w:iCs/>
          <w:color w:val="auto"/>
          <w:sz w:val="20"/>
        </w:rPr>
        <w:t xml:space="preserve"> that the person identified as the Next of Kin </w:t>
      </w:r>
      <w:r w:rsidR="009A092A">
        <w:rPr>
          <w:rFonts w:cs="Arial"/>
          <w:iCs/>
          <w:color w:val="auto"/>
          <w:sz w:val="20"/>
        </w:rPr>
        <w:t xml:space="preserve">on the </w:t>
      </w:r>
      <w:r w:rsidR="009A092A" w:rsidRPr="00CF63F2">
        <w:rPr>
          <w:rFonts w:cs="Arial"/>
          <w:b/>
          <w:bCs/>
          <w:iCs/>
          <w:color w:val="auto"/>
          <w:sz w:val="20"/>
        </w:rPr>
        <w:t>Eligible Policy</w:t>
      </w:r>
      <w:r w:rsidR="009A092A">
        <w:rPr>
          <w:rFonts w:cs="Arial"/>
          <w:iCs/>
          <w:color w:val="auto"/>
          <w:sz w:val="20"/>
        </w:rPr>
        <w:t xml:space="preserve"> </w:t>
      </w:r>
      <w:r>
        <w:rPr>
          <w:rFonts w:cs="Arial"/>
          <w:iCs/>
          <w:color w:val="auto"/>
          <w:sz w:val="20"/>
        </w:rPr>
        <w:t xml:space="preserve">is </w:t>
      </w:r>
      <w:r w:rsidR="005341BF">
        <w:rPr>
          <w:rFonts w:cs="Arial"/>
          <w:iCs/>
          <w:color w:val="auto"/>
          <w:sz w:val="20"/>
        </w:rPr>
        <w:t>unavailable to receive the Resolution Payment</w:t>
      </w:r>
      <w:r>
        <w:rPr>
          <w:rFonts w:cs="Arial"/>
          <w:iCs/>
          <w:color w:val="auto"/>
          <w:sz w:val="20"/>
        </w:rPr>
        <w:t xml:space="preserve"> if</w:t>
      </w:r>
      <w:r w:rsidR="007D1D06">
        <w:rPr>
          <w:rFonts w:cs="Arial"/>
          <w:iCs/>
          <w:color w:val="auto"/>
          <w:sz w:val="20"/>
        </w:rPr>
        <w:t>:</w:t>
      </w:r>
    </w:p>
    <w:p w14:paraId="2817048F" w14:textId="2B3F6AAE" w:rsidR="00540420" w:rsidRPr="002D7366" w:rsidRDefault="00540420" w:rsidP="00540420">
      <w:pPr>
        <w:pStyle w:val="ListParagraph"/>
        <w:keepNext/>
        <w:keepLines/>
        <w:numPr>
          <w:ilvl w:val="0"/>
          <w:numId w:val="76"/>
        </w:numPr>
        <w:spacing w:before="120" w:line="276" w:lineRule="auto"/>
        <w:rPr>
          <w:rStyle w:val="Strong"/>
          <w:b w:val="0"/>
        </w:rPr>
      </w:pPr>
      <w:r>
        <w:rPr>
          <w:rStyle w:val="Strong"/>
          <w:b w:val="0"/>
        </w:rPr>
        <w:t xml:space="preserve">the person </w:t>
      </w:r>
      <w:r w:rsidRPr="005341BF">
        <w:rPr>
          <w:rStyle w:val="Strong"/>
          <w:b w:val="0"/>
        </w:rPr>
        <w:t>has passed away</w:t>
      </w:r>
    </w:p>
    <w:p w14:paraId="1616A78F" w14:textId="62557350" w:rsidR="00540420" w:rsidRDefault="00540420" w:rsidP="00540420">
      <w:pPr>
        <w:pStyle w:val="ListParagraph"/>
        <w:numPr>
          <w:ilvl w:val="0"/>
          <w:numId w:val="76"/>
        </w:numPr>
        <w:spacing w:line="276" w:lineRule="auto"/>
        <w:rPr>
          <w:rStyle w:val="Strong"/>
          <w:b w:val="0"/>
        </w:rPr>
      </w:pPr>
      <w:r>
        <w:rPr>
          <w:rStyle w:val="Strong"/>
          <w:b w:val="0"/>
        </w:rPr>
        <w:t>t</w:t>
      </w:r>
      <w:r w:rsidRPr="002D7366">
        <w:rPr>
          <w:rStyle w:val="Strong"/>
          <w:b w:val="0"/>
        </w:rPr>
        <w:t xml:space="preserve">here is no phone number or alternative contact method </w:t>
      </w:r>
      <w:r>
        <w:rPr>
          <w:rStyle w:val="Strong"/>
          <w:b w:val="0"/>
        </w:rPr>
        <w:t xml:space="preserve">for the person </w:t>
      </w:r>
      <w:r w:rsidRPr="002D7366">
        <w:rPr>
          <w:rStyle w:val="Strong"/>
          <w:b w:val="0"/>
        </w:rPr>
        <w:t>in Youpla Group’s records</w:t>
      </w:r>
    </w:p>
    <w:p w14:paraId="7E26E8F8" w14:textId="38E05549" w:rsidR="00540420" w:rsidRDefault="00540420" w:rsidP="00540420">
      <w:pPr>
        <w:pStyle w:val="ListParagraph"/>
        <w:keepNext/>
        <w:keepLines/>
        <w:numPr>
          <w:ilvl w:val="0"/>
          <w:numId w:val="76"/>
        </w:numPr>
        <w:spacing w:before="120" w:line="276" w:lineRule="auto"/>
        <w:rPr>
          <w:rStyle w:val="Strong"/>
          <w:b w:val="0"/>
        </w:rPr>
      </w:pPr>
      <w:r>
        <w:rPr>
          <w:rStyle w:val="Strong"/>
          <w:b w:val="0"/>
        </w:rPr>
        <w:t>there is a phone number or alternative contact method for the person in Youpla Group’s records but:</w:t>
      </w:r>
    </w:p>
    <w:p w14:paraId="65478536" w14:textId="17C6FF9C" w:rsidR="00E40CFD" w:rsidRDefault="00E40CFD" w:rsidP="00E40CFD">
      <w:pPr>
        <w:pStyle w:val="ListParagraph"/>
        <w:numPr>
          <w:ilvl w:val="1"/>
          <w:numId w:val="76"/>
        </w:numPr>
        <w:spacing w:before="120" w:line="276" w:lineRule="auto"/>
        <w:rPr>
          <w:rStyle w:val="Strong"/>
          <w:b w:val="0"/>
        </w:rPr>
      </w:pPr>
      <w:r>
        <w:rPr>
          <w:rStyle w:val="Strong"/>
          <w:b w:val="0"/>
        </w:rPr>
        <w:t>the phone number has been disconnected</w:t>
      </w:r>
    </w:p>
    <w:p w14:paraId="03CE515F" w14:textId="32D3511C" w:rsidR="00E40CFD" w:rsidRDefault="00E40CFD" w:rsidP="00E40CFD">
      <w:pPr>
        <w:pStyle w:val="ListParagraph"/>
        <w:numPr>
          <w:ilvl w:val="1"/>
          <w:numId w:val="76"/>
        </w:numPr>
        <w:spacing w:before="120" w:line="276" w:lineRule="auto"/>
        <w:rPr>
          <w:rStyle w:val="Strong"/>
          <w:b w:val="0"/>
        </w:rPr>
      </w:pPr>
      <w:r>
        <w:rPr>
          <w:rStyle w:val="Strong"/>
          <w:b w:val="0"/>
        </w:rPr>
        <w:t xml:space="preserve">the phone number no longer belongs to the person, or </w:t>
      </w:r>
    </w:p>
    <w:p w14:paraId="1D145A71" w14:textId="77777777" w:rsidR="00E40CFD" w:rsidRPr="00C37526" w:rsidRDefault="00E40CFD" w:rsidP="00E40CFD">
      <w:pPr>
        <w:pStyle w:val="ListParagraph"/>
        <w:numPr>
          <w:ilvl w:val="1"/>
          <w:numId w:val="76"/>
        </w:numPr>
        <w:spacing w:before="120" w:line="276" w:lineRule="auto"/>
        <w:rPr>
          <w:rStyle w:val="Strong"/>
          <w:b w:val="0"/>
        </w:rPr>
      </w:pPr>
      <w:r w:rsidRPr="00C37526">
        <w:rPr>
          <w:rStyle w:val="Strong"/>
          <w:b w:val="0"/>
        </w:rPr>
        <w:t xml:space="preserve">NIAA is unable to contact </w:t>
      </w:r>
      <w:r>
        <w:rPr>
          <w:rStyle w:val="Strong"/>
          <w:b w:val="0"/>
        </w:rPr>
        <w:t>the</w:t>
      </w:r>
      <w:r w:rsidRPr="00C37526">
        <w:rPr>
          <w:rStyle w:val="Strong"/>
          <w:b w:val="0"/>
        </w:rPr>
        <w:t xml:space="preserve"> person after three</w:t>
      </w:r>
      <w:r>
        <w:rPr>
          <w:rStyle w:val="Strong"/>
          <w:b w:val="0"/>
        </w:rPr>
        <w:t xml:space="preserve"> outbound </w:t>
      </w:r>
      <w:r w:rsidRPr="00C37526">
        <w:rPr>
          <w:rStyle w:val="Strong"/>
          <w:b w:val="0"/>
        </w:rPr>
        <w:t>contact attempts</w:t>
      </w:r>
      <w:r>
        <w:rPr>
          <w:rStyle w:val="Strong"/>
          <w:b w:val="0"/>
        </w:rPr>
        <w:t>, or</w:t>
      </w:r>
    </w:p>
    <w:p w14:paraId="30DE6BFB" w14:textId="79F122D7" w:rsidR="00E40CFD" w:rsidRPr="001502D5" w:rsidRDefault="00E40CFD" w:rsidP="00E40CFD">
      <w:pPr>
        <w:pStyle w:val="ListParagraph"/>
        <w:keepNext/>
        <w:keepLines/>
        <w:numPr>
          <w:ilvl w:val="0"/>
          <w:numId w:val="76"/>
        </w:numPr>
        <w:spacing w:before="120" w:line="276" w:lineRule="auto"/>
        <w:rPr>
          <w:rFonts w:cs="Arial"/>
          <w:iCs/>
        </w:rPr>
      </w:pPr>
      <w:r>
        <w:rPr>
          <w:rFonts w:cs="Arial"/>
          <w:iCs/>
        </w:rPr>
        <w:t xml:space="preserve">the NIAA </w:t>
      </w:r>
      <w:r w:rsidRPr="00C37526">
        <w:rPr>
          <w:rStyle w:val="Strong"/>
          <w:b w:val="0"/>
        </w:rPr>
        <w:t>contacts</w:t>
      </w:r>
      <w:r>
        <w:rPr>
          <w:rFonts w:cs="Arial"/>
          <w:iCs/>
        </w:rPr>
        <w:t xml:space="preserve"> the </w:t>
      </w:r>
      <w:proofErr w:type="gramStart"/>
      <w:r>
        <w:rPr>
          <w:rFonts w:cs="Arial"/>
          <w:iCs/>
        </w:rPr>
        <w:t>person</w:t>
      </w:r>
      <w:proofErr w:type="gramEnd"/>
      <w:r>
        <w:rPr>
          <w:rFonts w:cs="Arial"/>
          <w:iCs/>
        </w:rPr>
        <w:t xml:space="preserve"> and they decline to apply for or accept the Resolution Payment.</w:t>
      </w:r>
    </w:p>
    <w:p w14:paraId="6E17EE47" w14:textId="35133729" w:rsidR="00FC2EF7" w:rsidRDefault="00690BB6" w:rsidP="00DD2429">
      <w:pPr>
        <w:pStyle w:val="PFNumLevel2"/>
        <w:numPr>
          <w:ilvl w:val="1"/>
          <w:numId w:val="0"/>
        </w:numPr>
        <w:tabs>
          <w:tab w:val="left" w:pos="851"/>
        </w:tabs>
        <w:rPr>
          <w:rFonts w:cs="Arial"/>
          <w:iCs/>
          <w:color w:val="auto"/>
          <w:sz w:val="20"/>
        </w:rPr>
      </w:pPr>
      <w:r>
        <w:rPr>
          <w:rFonts w:cs="Arial"/>
          <w:iCs/>
          <w:color w:val="auto"/>
          <w:sz w:val="20"/>
        </w:rPr>
        <w:t xml:space="preserve">NIAA </w:t>
      </w:r>
      <w:r w:rsidR="001502D5">
        <w:rPr>
          <w:rFonts w:cs="Arial"/>
          <w:iCs/>
          <w:color w:val="auto"/>
          <w:sz w:val="20"/>
        </w:rPr>
        <w:t xml:space="preserve">will </w:t>
      </w:r>
      <w:r>
        <w:rPr>
          <w:rFonts w:cs="Arial"/>
          <w:iCs/>
          <w:color w:val="auto"/>
          <w:sz w:val="20"/>
        </w:rPr>
        <w:t xml:space="preserve">determine that a person is responsible for </w:t>
      </w:r>
      <w:r w:rsidR="0028167C">
        <w:rPr>
          <w:rFonts w:cs="Arial"/>
          <w:iCs/>
          <w:color w:val="auto"/>
          <w:sz w:val="20"/>
        </w:rPr>
        <w:t xml:space="preserve">the Member’s </w:t>
      </w:r>
      <w:r>
        <w:rPr>
          <w:rFonts w:cs="Arial"/>
          <w:iCs/>
          <w:color w:val="auto"/>
          <w:sz w:val="20"/>
        </w:rPr>
        <w:t>funeral costs</w:t>
      </w:r>
      <w:r w:rsidR="005341BF">
        <w:rPr>
          <w:rFonts w:cs="Arial"/>
          <w:iCs/>
          <w:color w:val="auto"/>
          <w:sz w:val="20"/>
        </w:rPr>
        <w:t xml:space="preserve"> if </w:t>
      </w:r>
      <w:r w:rsidR="00E95E6C">
        <w:rPr>
          <w:rFonts w:cs="Arial"/>
          <w:iCs/>
          <w:color w:val="auto"/>
          <w:sz w:val="20"/>
        </w:rPr>
        <w:t>the</w:t>
      </w:r>
      <w:r w:rsidR="005341BF">
        <w:rPr>
          <w:rFonts w:cs="Arial"/>
          <w:iCs/>
          <w:color w:val="auto"/>
          <w:sz w:val="20"/>
        </w:rPr>
        <w:t xml:space="preserve"> person provides:</w:t>
      </w:r>
    </w:p>
    <w:p w14:paraId="61A4555E" w14:textId="6EC3BFFF" w:rsidR="005341BF" w:rsidRPr="007D1D06" w:rsidRDefault="00E40CFD" w:rsidP="00C37526">
      <w:pPr>
        <w:pStyle w:val="ListParagraph"/>
        <w:keepNext/>
        <w:keepLines/>
        <w:numPr>
          <w:ilvl w:val="0"/>
          <w:numId w:val="76"/>
        </w:numPr>
        <w:spacing w:before="120" w:line="276" w:lineRule="auto"/>
        <w:rPr>
          <w:rStyle w:val="Strong"/>
          <w:b w:val="0"/>
          <w:color w:val="000000"/>
          <w:sz w:val="21"/>
        </w:rPr>
      </w:pPr>
      <w:r>
        <w:rPr>
          <w:rStyle w:val="Strong"/>
          <w:b w:val="0"/>
        </w:rPr>
        <w:t xml:space="preserve">a </w:t>
      </w:r>
      <w:r w:rsidR="005341BF" w:rsidRPr="007D1D06">
        <w:rPr>
          <w:rStyle w:val="Strong"/>
          <w:b w:val="0"/>
        </w:rPr>
        <w:t>statutory declaration attesting that they are responsible for the funeral costs</w:t>
      </w:r>
      <w:r w:rsidR="007D1D06">
        <w:rPr>
          <w:rStyle w:val="Strong"/>
          <w:b w:val="0"/>
        </w:rPr>
        <w:t>, and</w:t>
      </w:r>
    </w:p>
    <w:p w14:paraId="5C10782B" w14:textId="171AE7B1" w:rsidR="005341BF" w:rsidRDefault="00E40CFD">
      <w:pPr>
        <w:pStyle w:val="ListParagraph"/>
        <w:keepNext/>
        <w:keepLines/>
        <w:numPr>
          <w:ilvl w:val="0"/>
          <w:numId w:val="76"/>
        </w:numPr>
        <w:spacing w:before="120" w:line="276" w:lineRule="auto"/>
        <w:rPr>
          <w:rStyle w:val="Strong"/>
          <w:b w:val="0"/>
        </w:rPr>
      </w:pPr>
      <w:r>
        <w:rPr>
          <w:rStyle w:val="Strong"/>
          <w:b w:val="0"/>
        </w:rPr>
        <w:t>evidence</w:t>
      </w:r>
      <w:r w:rsidR="005341BF" w:rsidRPr="007D1D06">
        <w:rPr>
          <w:rStyle w:val="Strong"/>
          <w:b w:val="0"/>
        </w:rPr>
        <w:t xml:space="preserve"> that they are responsible for </w:t>
      </w:r>
      <w:r w:rsidR="00920DDA">
        <w:rPr>
          <w:rStyle w:val="Strong"/>
          <w:b w:val="0"/>
        </w:rPr>
        <w:t>the funeral</w:t>
      </w:r>
      <w:r w:rsidR="005341BF" w:rsidRPr="007D1D06">
        <w:rPr>
          <w:rStyle w:val="Strong"/>
          <w:b w:val="0"/>
        </w:rPr>
        <w:t xml:space="preserve"> costs (invoice, receipt or other documentation showing that they paid or will pay for</w:t>
      </w:r>
      <w:r w:rsidR="001502D5" w:rsidRPr="007D1D06">
        <w:rPr>
          <w:rStyle w:val="Strong"/>
          <w:b w:val="0"/>
        </w:rPr>
        <w:t xml:space="preserve"> </w:t>
      </w:r>
      <w:r w:rsidR="00920DDA">
        <w:rPr>
          <w:rStyle w:val="Strong"/>
          <w:b w:val="0"/>
        </w:rPr>
        <w:t>the</w:t>
      </w:r>
      <w:r w:rsidR="001502D5" w:rsidRPr="007D1D06">
        <w:rPr>
          <w:rStyle w:val="Strong"/>
          <w:b w:val="0"/>
        </w:rPr>
        <w:t xml:space="preserve"> funeral costs)</w:t>
      </w:r>
      <w:r w:rsidR="007D1D06">
        <w:rPr>
          <w:rStyle w:val="Strong"/>
          <w:b w:val="0"/>
        </w:rPr>
        <w:t>.</w:t>
      </w:r>
    </w:p>
    <w:p w14:paraId="09B3822F" w14:textId="5A303D0B" w:rsidR="00207B7F" w:rsidRDefault="00207B7F">
      <w:pPr>
        <w:spacing w:before="0" w:after="0" w:line="240" w:lineRule="auto"/>
        <w:rPr>
          <w:rStyle w:val="Strong"/>
          <w:b w:val="0"/>
        </w:rPr>
      </w:pPr>
      <w:r>
        <w:rPr>
          <w:rStyle w:val="Strong"/>
          <w:b w:val="0"/>
        </w:rPr>
        <w:br w:type="page"/>
      </w:r>
    </w:p>
    <w:p w14:paraId="609E00EA" w14:textId="7FF0BA4B" w:rsidR="00C15ED7" w:rsidRPr="00E4164A" w:rsidRDefault="0058793D" w:rsidP="00DD2429">
      <w:pPr>
        <w:pStyle w:val="PFNumLevel2"/>
        <w:numPr>
          <w:ilvl w:val="1"/>
          <w:numId w:val="0"/>
        </w:numPr>
        <w:tabs>
          <w:tab w:val="left" w:pos="851"/>
        </w:tabs>
        <w:rPr>
          <w:rFonts w:cs="Arial"/>
          <w:iCs/>
          <w:color w:val="auto"/>
          <w:sz w:val="20"/>
        </w:rPr>
      </w:pPr>
      <w:r w:rsidRPr="00E4164A">
        <w:rPr>
          <w:rFonts w:cs="Arial"/>
          <w:iCs/>
          <w:color w:val="auto"/>
          <w:sz w:val="20"/>
        </w:rPr>
        <w:lastRenderedPageBreak/>
        <w:t>For clarity</w:t>
      </w:r>
      <w:r w:rsidR="004C13E6">
        <w:rPr>
          <w:rFonts w:cs="Arial"/>
          <w:iCs/>
          <w:color w:val="auto"/>
          <w:sz w:val="20"/>
        </w:rPr>
        <w:t xml:space="preserve">, if the NIAA determines that the </w:t>
      </w:r>
      <w:r w:rsidR="004C13E6" w:rsidRPr="00CF63F2">
        <w:rPr>
          <w:rFonts w:cs="Arial"/>
          <w:b/>
          <w:bCs/>
          <w:iCs/>
          <w:color w:val="auto"/>
          <w:sz w:val="20"/>
        </w:rPr>
        <w:t>Beneficiary</w:t>
      </w:r>
      <w:r w:rsidR="004C13E6">
        <w:rPr>
          <w:rFonts w:cs="Arial"/>
          <w:iCs/>
          <w:color w:val="auto"/>
          <w:sz w:val="20"/>
        </w:rPr>
        <w:t xml:space="preserve"> is:</w:t>
      </w:r>
    </w:p>
    <w:p w14:paraId="2E933889" w14:textId="6A19A12B" w:rsidR="001502D5" w:rsidRPr="00C37526" w:rsidRDefault="00E40CFD" w:rsidP="00C37526">
      <w:pPr>
        <w:pStyle w:val="ListParagraph"/>
        <w:keepNext/>
        <w:keepLines/>
        <w:numPr>
          <w:ilvl w:val="0"/>
          <w:numId w:val="76"/>
        </w:numPr>
        <w:spacing w:before="120" w:line="276" w:lineRule="auto"/>
        <w:rPr>
          <w:rStyle w:val="Strong"/>
          <w:b w:val="0"/>
        </w:rPr>
      </w:pPr>
      <w:r>
        <w:rPr>
          <w:rStyle w:val="Strong"/>
          <w:b w:val="0"/>
        </w:rPr>
        <w:t>the</w:t>
      </w:r>
      <w:r w:rsidR="007D1D06" w:rsidRPr="00C37526">
        <w:rPr>
          <w:rStyle w:val="Strong"/>
          <w:b w:val="0"/>
        </w:rPr>
        <w:t xml:space="preserve"> </w:t>
      </w:r>
      <w:r w:rsidR="001502D5" w:rsidRPr="00C37526">
        <w:rPr>
          <w:rStyle w:val="Strong"/>
          <w:b w:val="0"/>
        </w:rPr>
        <w:t>person identified as the Next of Kin</w:t>
      </w:r>
      <w:r w:rsidR="001F3EC8">
        <w:rPr>
          <w:rStyle w:val="Strong"/>
          <w:b w:val="0"/>
        </w:rPr>
        <w:t xml:space="preserve"> on the </w:t>
      </w:r>
      <w:r w:rsidR="001F3EC8" w:rsidRPr="00CF63F2">
        <w:rPr>
          <w:rStyle w:val="Strong"/>
          <w:bCs w:val="0"/>
        </w:rPr>
        <w:t>Eligible Policy</w:t>
      </w:r>
      <w:r w:rsidR="001502D5" w:rsidRPr="00C37526">
        <w:rPr>
          <w:rStyle w:val="Strong"/>
          <w:b w:val="0"/>
        </w:rPr>
        <w:t xml:space="preserve">, </w:t>
      </w:r>
      <w:r w:rsidR="007D1D06" w:rsidRPr="00C37526">
        <w:rPr>
          <w:rStyle w:val="Strong"/>
          <w:b w:val="0"/>
        </w:rPr>
        <w:t xml:space="preserve">and approves a Resolution Payment to that person, </w:t>
      </w:r>
      <w:r w:rsidR="001502D5" w:rsidRPr="00C37526">
        <w:rPr>
          <w:rStyle w:val="Strong"/>
          <w:b w:val="0"/>
        </w:rPr>
        <w:t xml:space="preserve">another person who </w:t>
      </w:r>
      <w:r w:rsidR="005D29ED">
        <w:rPr>
          <w:rStyle w:val="Strong"/>
          <w:b w:val="0"/>
        </w:rPr>
        <w:t>is</w:t>
      </w:r>
      <w:r w:rsidR="001502D5" w:rsidRPr="00C37526">
        <w:rPr>
          <w:rStyle w:val="Strong"/>
          <w:b w:val="0"/>
        </w:rPr>
        <w:t xml:space="preserve"> responsible for the</w:t>
      </w:r>
      <w:r w:rsidR="00E66A76">
        <w:rPr>
          <w:rStyle w:val="Strong"/>
          <w:b w:val="0"/>
        </w:rPr>
        <w:t xml:space="preserve"> Member’s</w:t>
      </w:r>
      <w:r w:rsidR="001502D5" w:rsidRPr="00C37526">
        <w:rPr>
          <w:rStyle w:val="Strong"/>
          <w:b w:val="0"/>
        </w:rPr>
        <w:t xml:space="preserve"> funeral costs is not eligible</w:t>
      </w:r>
      <w:r w:rsidR="00E66A76">
        <w:rPr>
          <w:rStyle w:val="Strong"/>
          <w:b w:val="0"/>
        </w:rPr>
        <w:t xml:space="preserve"> as the </w:t>
      </w:r>
      <w:r w:rsidR="00E66A76" w:rsidRPr="00CF63F2">
        <w:rPr>
          <w:rStyle w:val="Strong"/>
          <w:bCs w:val="0"/>
        </w:rPr>
        <w:t>Beneficiary</w:t>
      </w:r>
      <w:r w:rsidR="00E66A76">
        <w:rPr>
          <w:rStyle w:val="Strong"/>
          <w:b w:val="0"/>
        </w:rPr>
        <w:t>.</w:t>
      </w:r>
    </w:p>
    <w:p w14:paraId="2CAA1CB1" w14:textId="696A76ED" w:rsidR="007D1D06" w:rsidRPr="00C37526" w:rsidRDefault="00E40CFD" w:rsidP="00C37526">
      <w:pPr>
        <w:pStyle w:val="ListParagraph"/>
        <w:keepNext/>
        <w:keepLines/>
        <w:numPr>
          <w:ilvl w:val="0"/>
          <w:numId w:val="76"/>
        </w:numPr>
        <w:spacing w:before="120" w:line="276" w:lineRule="auto"/>
        <w:rPr>
          <w:rStyle w:val="Strong"/>
          <w:b w:val="0"/>
        </w:rPr>
      </w:pPr>
      <w:r>
        <w:rPr>
          <w:rStyle w:val="Strong"/>
          <w:b w:val="0"/>
        </w:rPr>
        <w:t>the</w:t>
      </w:r>
      <w:r w:rsidR="007D1D06" w:rsidRPr="00C37526">
        <w:rPr>
          <w:rStyle w:val="Strong"/>
          <w:b w:val="0"/>
        </w:rPr>
        <w:t xml:space="preserve"> person responsible for the Member’s funeral costs, and approves a Resolution Payment to that person, </w:t>
      </w:r>
      <w:r w:rsidR="002D6726">
        <w:rPr>
          <w:rStyle w:val="Strong"/>
          <w:b w:val="0"/>
        </w:rPr>
        <w:t>the person identified as the</w:t>
      </w:r>
      <w:r w:rsidR="007D1D06" w:rsidRPr="00C37526">
        <w:rPr>
          <w:rStyle w:val="Strong"/>
          <w:b w:val="0"/>
        </w:rPr>
        <w:t xml:space="preserve"> Next of Kin </w:t>
      </w:r>
      <w:r w:rsidR="002D6726">
        <w:rPr>
          <w:rStyle w:val="Strong"/>
          <w:b w:val="0"/>
        </w:rPr>
        <w:t xml:space="preserve">on the </w:t>
      </w:r>
      <w:r w:rsidR="002D6726" w:rsidRPr="00CF63F2">
        <w:rPr>
          <w:rStyle w:val="Strong"/>
          <w:bCs w:val="0"/>
        </w:rPr>
        <w:t>Eligible Policy</w:t>
      </w:r>
      <w:r w:rsidR="002D6726">
        <w:rPr>
          <w:rStyle w:val="Strong"/>
          <w:b w:val="0"/>
        </w:rPr>
        <w:t xml:space="preserve"> </w:t>
      </w:r>
      <w:r w:rsidR="007D1D06" w:rsidRPr="00C37526">
        <w:rPr>
          <w:rStyle w:val="Strong"/>
          <w:b w:val="0"/>
        </w:rPr>
        <w:t>is not eligible</w:t>
      </w:r>
      <w:r w:rsidR="005D29ED">
        <w:rPr>
          <w:rStyle w:val="Strong"/>
          <w:b w:val="0"/>
        </w:rPr>
        <w:t xml:space="preserve"> as the </w:t>
      </w:r>
      <w:r w:rsidR="005D29ED" w:rsidRPr="00CF63F2">
        <w:rPr>
          <w:rStyle w:val="Strong"/>
          <w:bCs w:val="0"/>
        </w:rPr>
        <w:t>Beneficiary</w:t>
      </w:r>
      <w:r w:rsidR="007D1D06" w:rsidRPr="00C37526">
        <w:rPr>
          <w:rStyle w:val="Strong"/>
          <w:b w:val="0"/>
        </w:rPr>
        <w:t xml:space="preserve">. </w:t>
      </w:r>
    </w:p>
    <w:p w14:paraId="668C51E8" w14:textId="46020657" w:rsidR="00E64F0B" w:rsidRPr="00E4164A" w:rsidRDefault="00E4164A" w:rsidP="00177FEF">
      <w:pPr>
        <w:pStyle w:val="Heading4"/>
        <w:rPr>
          <w:color w:val="auto"/>
        </w:rPr>
      </w:pPr>
      <w:bookmarkStart w:id="114" w:name="_Toc192854682"/>
      <w:bookmarkStart w:id="115" w:name="_Toc168407284"/>
      <w:r>
        <w:t xml:space="preserve">4.1.3 </w:t>
      </w:r>
      <w:r w:rsidR="00E64F0B" w:rsidRPr="00E4164A">
        <w:t>Additional evident</w:t>
      </w:r>
      <w:r w:rsidR="00B433A1">
        <w:t>iary</w:t>
      </w:r>
      <w:r w:rsidR="00E64F0B" w:rsidRPr="00E4164A">
        <w:t xml:space="preserve"> requirements for </w:t>
      </w:r>
      <w:r w:rsidR="00E64F0B" w:rsidRPr="00CF63F2">
        <w:rPr>
          <w:b/>
          <w:bCs w:val="0"/>
        </w:rPr>
        <w:t>Secondary Claimants</w:t>
      </w:r>
      <w:bookmarkEnd w:id="114"/>
      <w:bookmarkEnd w:id="115"/>
    </w:p>
    <w:p w14:paraId="302F1277" w14:textId="1DCA3B2C" w:rsidR="000E3F21" w:rsidRPr="00CF63F2" w:rsidRDefault="0058793D" w:rsidP="000E3F21">
      <w:pPr>
        <w:pStyle w:val="PFNumLevel2"/>
        <w:numPr>
          <w:ilvl w:val="0"/>
          <w:numId w:val="0"/>
        </w:numPr>
        <w:tabs>
          <w:tab w:val="left" w:pos="851"/>
        </w:tabs>
        <w:spacing w:before="0"/>
        <w:rPr>
          <w:rFonts w:cs="Arial"/>
          <w:bCs/>
          <w:color w:val="auto"/>
          <w:sz w:val="20"/>
        </w:rPr>
      </w:pPr>
      <w:r w:rsidRPr="00CF63F2">
        <w:rPr>
          <w:rFonts w:cs="Arial"/>
          <w:bCs/>
          <w:color w:val="auto"/>
          <w:sz w:val="20"/>
        </w:rPr>
        <w:t xml:space="preserve">If </w:t>
      </w:r>
      <w:r w:rsidR="00991BE3" w:rsidRPr="00CF63F2">
        <w:rPr>
          <w:rFonts w:cs="Arial"/>
          <w:bCs/>
          <w:color w:val="auto"/>
          <w:sz w:val="20"/>
        </w:rPr>
        <w:t>the Payer</w:t>
      </w:r>
      <w:r w:rsidRPr="00CF63F2">
        <w:rPr>
          <w:rFonts w:cs="Arial"/>
          <w:bCs/>
          <w:color w:val="auto"/>
          <w:sz w:val="20"/>
        </w:rPr>
        <w:t xml:space="preserve"> </w:t>
      </w:r>
      <w:r w:rsidR="000E3F21" w:rsidRPr="00CF63F2">
        <w:rPr>
          <w:rFonts w:cs="Arial"/>
          <w:bCs/>
          <w:color w:val="auto"/>
          <w:sz w:val="20"/>
        </w:rPr>
        <w:t>has passed</w:t>
      </w:r>
      <w:r w:rsidR="00E93C73" w:rsidRPr="00CF63F2">
        <w:rPr>
          <w:rFonts w:cs="Arial"/>
          <w:bCs/>
          <w:color w:val="auto"/>
          <w:sz w:val="20"/>
        </w:rPr>
        <w:t xml:space="preserve"> away</w:t>
      </w:r>
      <w:r w:rsidR="00991BE3" w:rsidRPr="00CF63F2">
        <w:rPr>
          <w:rFonts w:cs="Arial"/>
          <w:bCs/>
          <w:color w:val="auto"/>
          <w:sz w:val="20"/>
        </w:rPr>
        <w:t xml:space="preserve">, or the Payer and </w:t>
      </w:r>
      <w:r w:rsidR="00B433A1" w:rsidRPr="00CF63F2">
        <w:rPr>
          <w:rFonts w:cs="Arial"/>
          <w:bCs/>
          <w:color w:val="auto"/>
          <w:sz w:val="20"/>
        </w:rPr>
        <w:t xml:space="preserve">the </w:t>
      </w:r>
      <w:r w:rsidR="00991BE3" w:rsidRPr="00CF63F2">
        <w:rPr>
          <w:rFonts w:cs="Arial"/>
          <w:bCs/>
          <w:color w:val="auto"/>
          <w:sz w:val="20"/>
        </w:rPr>
        <w:t>Member have passed</w:t>
      </w:r>
      <w:r w:rsidR="00E93C73" w:rsidRPr="00CF63F2">
        <w:rPr>
          <w:rFonts w:cs="Arial"/>
          <w:bCs/>
          <w:color w:val="auto"/>
          <w:sz w:val="20"/>
        </w:rPr>
        <w:t xml:space="preserve"> away</w:t>
      </w:r>
      <w:r w:rsidR="00B433A1" w:rsidRPr="00CF63F2">
        <w:rPr>
          <w:rFonts w:cs="Arial"/>
          <w:bCs/>
          <w:color w:val="auto"/>
          <w:sz w:val="20"/>
        </w:rPr>
        <w:t>:</w:t>
      </w:r>
    </w:p>
    <w:p w14:paraId="18E42943" w14:textId="32973274" w:rsidR="00A74601" w:rsidRPr="00E4164A" w:rsidRDefault="00E40CFD" w:rsidP="00DD5E34">
      <w:pPr>
        <w:pStyle w:val="PFNumLevel2"/>
        <w:numPr>
          <w:ilvl w:val="0"/>
          <w:numId w:val="53"/>
        </w:numPr>
        <w:tabs>
          <w:tab w:val="left" w:pos="851"/>
        </w:tabs>
        <w:contextualSpacing/>
        <w:rPr>
          <w:rFonts w:cs="Arial"/>
          <w:color w:val="auto"/>
          <w:sz w:val="20"/>
        </w:rPr>
      </w:pPr>
      <w:r>
        <w:rPr>
          <w:rFonts w:cs="Arial"/>
          <w:color w:val="auto"/>
          <w:sz w:val="20"/>
        </w:rPr>
        <w:t>for</w:t>
      </w:r>
      <w:r w:rsidRPr="00E4164A">
        <w:rPr>
          <w:rFonts w:cs="Arial"/>
          <w:color w:val="auto"/>
          <w:sz w:val="20"/>
        </w:rPr>
        <w:t xml:space="preserve"> </w:t>
      </w:r>
      <w:r w:rsidR="00532307" w:rsidRPr="00E4164A">
        <w:rPr>
          <w:rFonts w:cs="Arial"/>
          <w:color w:val="auto"/>
          <w:sz w:val="20"/>
        </w:rPr>
        <w:t xml:space="preserve">a </w:t>
      </w:r>
      <w:proofErr w:type="gramStart"/>
      <w:r w:rsidR="00532307" w:rsidRPr="00E4164A">
        <w:rPr>
          <w:rFonts w:cs="Arial"/>
          <w:b/>
          <w:color w:val="auto"/>
          <w:sz w:val="20"/>
        </w:rPr>
        <w:t>Member</w:t>
      </w:r>
      <w:proofErr w:type="gramEnd"/>
      <w:r w:rsidR="00532307" w:rsidRPr="00E4164A">
        <w:rPr>
          <w:rFonts w:cs="Arial"/>
          <w:color w:val="auto"/>
          <w:sz w:val="20"/>
        </w:rPr>
        <w:t xml:space="preserve"> to become eligible</w:t>
      </w:r>
      <w:r w:rsidR="004F32E7">
        <w:rPr>
          <w:rFonts w:cs="Arial"/>
          <w:color w:val="auto"/>
          <w:sz w:val="20"/>
        </w:rPr>
        <w:t xml:space="preserve"> as the </w:t>
      </w:r>
      <w:r w:rsidR="004F32E7" w:rsidRPr="00CF63F2">
        <w:rPr>
          <w:rFonts w:cs="Arial"/>
          <w:b/>
          <w:bCs/>
          <w:color w:val="auto"/>
          <w:sz w:val="20"/>
        </w:rPr>
        <w:t>Secondary Claimant</w:t>
      </w:r>
      <w:r w:rsidR="00532307" w:rsidRPr="00E4164A">
        <w:rPr>
          <w:rFonts w:cs="Arial"/>
          <w:color w:val="auto"/>
          <w:sz w:val="20"/>
        </w:rPr>
        <w:t xml:space="preserve">, </w:t>
      </w:r>
    </w:p>
    <w:p w14:paraId="040FB481" w14:textId="724CCF96" w:rsidR="00532307" w:rsidRPr="00E4164A" w:rsidRDefault="00532307" w:rsidP="00DD5E34">
      <w:pPr>
        <w:pStyle w:val="PFNumLevel2"/>
        <w:numPr>
          <w:ilvl w:val="1"/>
          <w:numId w:val="53"/>
        </w:numPr>
        <w:tabs>
          <w:tab w:val="left" w:pos="851"/>
        </w:tabs>
        <w:ind w:left="1434" w:hanging="357"/>
        <w:rPr>
          <w:rFonts w:cs="Arial"/>
          <w:color w:val="auto"/>
          <w:sz w:val="20"/>
        </w:rPr>
      </w:pPr>
      <w:r w:rsidRPr="00E4164A">
        <w:rPr>
          <w:rFonts w:cs="Arial"/>
          <w:color w:val="auto"/>
          <w:sz w:val="20"/>
        </w:rPr>
        <w:t xml:space="preserve">there must be evidence that the Payer has </w:t>
      </w:r>
      <w:r w:rsidR="00E93C73">
        <w:rPr>
          <w:rFonts w:cs="Arial"/>
          <w:color w:val="auto"/>
          <w:sz w:val="20"/>
        </w:rPr>
        <w:t>passed away</w:t>
      </w:r>
      <w:r w:rsidR="00B433A1">
        <w:rPr>
          <w:rFonts w:cs="Arial"/>
          <w:color w:val="auto"/>
          <w:sz w:val="20"/>
        </w:rPr>
        <w:t>.</w:t>
      </w:r>
      <w:r w:rsidR="00E93C73">
        <w:rPr>
          <w:rFonts w:cs="Arial"/>
          <w:color w:val="auto"/>
          <w:sz w:val="20"/>
        </w:rPr>
        <w:t xml:space="preserve"> </w:t>
      </w:r>
    </w:p>
    <w:p w14:paraId="698C5F13" w14:textId="79BA6A0B" w:rsidR="00A74601" w:rsidRPr="00E4164A" w:rsidRDefault="00532307" w:rsidP="00DD5E34">
      <w:pPr>
        <w:pStyle w:val="PFNumLevel2"/>
        <w:numPr>
          <w:ilvl w:val="0"/>
          <w:numId w:val="53"/>
        </w:numPr>
        <w:tabs>
          <w:tab w:val="left" w:pos="851"/>
        </w:tabs>
        <w:contextualSpacing/>
        <w:rPr>
          <w:rFonts w:cs="Arial"/>
          <w:color w:val="auto"/>
          <w:sz w:val="20"/>
        </w:rPr>
      </w:pPr>
      <w:r w:rsidRPr="00E4164A">
        <w:rPr>
          <w:rFonts w:cs="Arial"/>
          <w:color w:val="auto"/>
          <w:sz w:val="20"/>
        </w:rPr>
        <w:t xml:space="preserve">For a </w:t>
      </w:r>
      <w:r w:rsidRPr="00E4164A">
        <w:rPr>
          <w:rFonts w:cs="Arial"/>
          <w:b/>
          <w:color w:val="auto"/>
          <w:sz w:val="20"/>
        </w:rPr>
        <w:t>Beneficiary</w:t>
      </w:r>
      <w:r w:rsidRPr="00E4164A">
        <w:rPr>
          <w:rFonts w:cs="Arial"/>
          <w:color w:val="auto"/>
          <w:sz w:val="20"/>
        </w:rPr>
        <w:t xml:space="preserve"> to become eligible</w:t>
      </w:r>
      <w:r w:rsidR="004F32E7">
        <w:rPr>
          <w:rFonts w:cs="Arial"/>
          <w:color w:val="auto"/>
          <w:sz w:val="20"/>
        </w:rPr>
        <w:t xml:space="preserve"> as the </w:t>
      </w:r>
      <w:r w:rsidR="004F32E7" w:rsidRPr="00CF63F2">
        <w:rPr>
          <w:rFonts w:cs="Arial"/>
          <w:b/>
          <w:bCs/>
          <w:color w:val="auto"/>
          <w:sz w:val="20"/>
        </w:rPr>
        <w:t>Secondary Claimant</w:t>
      </w:r>
      <w:r w:rsidRPr="00E4164A">
        <w:rPr>
          <w:rFonts w:cs="Arial"/>
          <w:color w:val="auto"/>
          <w:sz w:val="20"/>
        </w:rPr>
        <w:t xml:space="preserve">, </w:t>
      </w:r>
    </w:p>
    <w:p w14:paraId="49284E2B" w14:textId="1B36DABC" w:rsidR="00532307" w:rsidRDefault="00532307" w:rsidP="00A358A3">
      <w:pPr>
        <w:pStyle w:val="PFNumLevel2"/>
        <w:numPr>
          <w:ilvl w:val="1"/>
          <w:numId w:val="53"/>
        </w:numPr>
        <w:tabs>
          <w:tab w:val="left" w:pos="851"/>
        </w:tabs>
        <w:ind w:left="1434" w:hanging="357"/>
        <w:rPr>
          <w:rFonts w:cs="Arial"/>
          <w:color w:val="auto"/>
          <w:sz w:val="20"/>
        </w:rPr>
      </w:pPr>
      <w:r w:rsidRPr="00E4164A">
        <w:rPr>
          <w:rFonts w:cs="Arial"/>
          <w:color w:val="auto"/>
          <w:sz w:val="20"/>
        </w:rPr>
        <w:t xml:space="preserve">there must be evidence that both the </w:t>
      </w:r>
      <w:r w:rsidRPr="00CF63F2">
        <w:rPr>
          <w:rFonts w:cs="Arial"/>
          <w:b/>
          <w:bCs/>
          <w:color w:val="auto"/>
          <w:sz w:val="20"/>
        </w:rPr>
        <w:t>Payer</w:t>
      </w:r>
      <w:r w:rsidRPr="00E4164A">
        <w:rPr>
          <w:rFonts w:cs="Arial"/>
          <w:color w:val="auto"/>
          <w:sz w:val="20"/>
        </w:rPr>
        <w:t xml:space="preserve"> and</w:t>
      </w:r>
      <w:r w:rsidR="00B433A1">
        <w:rPr>
          <w:rFonts w:cs="Arial"/>
          <w:color w:val="auto"/>
          <w:sz w:val="20"/>
        </w:rPr>
        <w:t xml:space="preserve"> the</w:t>
      </w:r>
      <w:r w:rsidRPr="00E4164A">
        <w:rPr>
          <w:rFonts w:cs="Arial"/>
          <w:color w:val="auto"/>
          <w:sz w:val="20"/>
        </w:rPr>
        <w:t xml:space="preserve"> </w:t>
      </w:r>
      <w:r w:rsidRPr="00CF63F2">
        <w:rPr>
          <w:rFonts w:cs="Arial"/>
          <w:b/>
          <w:bCs/>
          <w:color w:val="auto"/>
          <w:sz w:val="20"/>
        </w:rPr>
        <w:t>Member</w:t>
      </w:r>
      <w:r w:rsidRPr="00E4164A">
        <w:rPr>
          <w:rFonts w:cs="Arial"/>
          <w:color w:val="auto"/>
          <w:sz w:val="20"/>
        </w:rPr>
        <w:t xml:space="preserve"> have </w:t>
      </w:r>
      <w:r w:rsidR="00E93C73">
        <w:rPr>
          <w:rFonts w:cs="Arial"/>
          <w:color w:val="auto"/>
          <w:sz w:val="20"/>
        </w:rPr>
        <w:t>passed away</w:t>
      </w:r>
      <w:r w:rsidRPr="00E4164A">
        <w:rPr>
          <w:rFonts w:cs="Arial"/>
          <w:color w:val="auto"/>
          <w:sz w:val="20"/>
        </w:rPr>
        <w:t>.</w:t>
      </w:r>
    </w:p>
    <w:p w14:paraId="4789B936" w14:textId="621C8C46" w:rsidR="007D1D06" w:rsidRDefault="00E40CFD" w:rsidP="007D1D06">
      <w:pPr>
        <w:pStyle w:val="PFNumLevel2"/>
        <w:numPr>
          <w:ilvl w:val="0"/>
          <w:numId w:val="53"/>
        </w:numPr>
        <w:tabs>
          <w:tab w:val="left" w:pos="851"/>
        </w:tabs>
        <w:rPr>
          <w:rFonts w:cs="Arial"/>
          <w:color w:val="auto"/>
          <w:sz w:val="20"/>
        </w:rPr>
      </w:pPr>
      <w:r>
        <w:rPr>
          <w:rFonts w:cs="Arial"/>
          <w:color w:val="auto"/>
          <w:sz w:val="20"/>
        </w:rPr>
        <w:t>for</w:t>
      </w:r>
      <w:r w:rsidR="007D1D06">
        <w:rPr>
          <w:rFonts w:cs="Arial"/>
          <w:color w:val="auto"/>
          <w:sz w:val="20"/>
        </w:rPr>
        <w:t xml:space="preserve"> a person </w:t>
      </w:r>
      <w:r w:rsidR="00DC1BF4">
        <w:rPr>
          <w:rFonts w:cs="Arial"/>
          <w:color w:val="auto"/>
          <w:sz w:val="20"/>
        </w:rPr>
        <w:t>to be the</w:t>
      </w:r>
      <w:r w:rsidR="007D1D06">
        <w:rPr>
          <w:rFonts w:cs="Arial"/>
          <w:color w:val="auto"/>
          <w:sz w:val="20"/>
        </w:rPr>
        <w:t xml:space="preserve"> </w:t>
      </w:r>
      <w:r w:rsidR="007D1D06" w:rsidRPr="007D1D06">
        <w:rPr>
          <w:rFonts w:cs="Arial"/>
          <w:b/>
          <w:bCs/>
          <w:color w:val="auto"/>
          <w:sz w:val="20"/>
        </w:rPr>
        <w:t>Beneficiary</w:t>
      </w:r>
      <w:r w:rsidR="007D1D06">
        <w:rPr>
          <w:rFonts w:cs="Arial"/>
          <w:color w:val="auto"/>
          <w:sz w:val="20"/>
        </w:rPr>
        <w:t xml:space="preserve"> </w:t>
      </w:r>
      <w:r w:rsidR="00DC1BF4">
        <w:rPr>
          <w:rFonts w:cs="Arial"/>
          <w:color w:val="auto"/>
          <w:sz w:val="20"/>
        </w:rPr>
        <w:t xml:space="preserve">because they are </w:t>
      </w:r>
      <w:r w:rsidR="007D1D06">
        <w:rPr>
          <w:rFonts w:cs="Arial"/>
          <w:color w:val="auto"/>
          <w:sz w:val="20"/>
        </w:rPr>
        <w:t>responsible for the Member’s funeral costs</w:t>
      </w:r>
      <w:r w:rsidR="00BE1524">
        <w:rPr>
          <w:rFonts w:cs="Arial"/>
          <w:color w:val="auto"/>
          <w:sz w:val="20"/>
        </w:rPr>
        <w:t>, there must be</w:t>
      </w:r>
      <w:r w:rsidR="007D1D06">
        <w:rPr>
          <w:rFonts w:cs="Arial"/>
          <w:color w:val="auto"/>
          <w:sz w:val="20"/>
        </w:rPr>
        <w:t xml:space="preserve">: </w:t>
      </w:r>
    </w:p>
    <w:p w14:paraId="068F8C0E" w14:textId="77777777" w:rsidR="007D1D06" w:rsidRPr="007D1D06" w:rsidRDefault="007D1D06" w:rsidP="00C37526">
      <w:pPr>
        <w:pStyle w:val="ListParagraph"/>
        <w:keepNext/>
        <w:keepLines/>
        <w:numPr>
          <w:ilvl w:val="1"/>
          <w:numId w:val="53"/>
        </w:numPr>
        <w:spacing w:before="120" w:line="276" w:lineRule="auto"/>
        <w:rPr>
          <w:rStyle w:val="Strong"/>
          <w:b w:val="0"/>
          <w:color w:val="000000"/>
          <w:sz w:val="21"/>
        </w:rPr>
      </w:pPr>
      <w:r w:rsidRPr="007D1D06">
        <w:rPr>
          <w:rStyle w:val="Strong"/>
          <w:b w:val="0"/>
        </w:rPr>
        <w:t>a statutory declaration attesting that they are responsible for the funeral costs</w:t>
      </w:r>
      <w:r>
        <w:rPr>
          <w:rStyle w:val="Strong"/>
          <w:b w:val="0"/>
        </w:rPr>
        <w:t>, and</w:t>
      </w:r>
    </w:p>
    <w:p w14:paraId="4BFCB659" w14:textId="5847288E" w:rsidR="007D1D06" w:rsidRPr="007D1D06" w:rsidRDefault="007D1D06" w:rsidP="000B3250">
      <w:pPr>
        <w:pStyle w:val="ListParagraph"/>
        <w:keepNext/>
        <w:keepLines/>
        <w:numPr>
          <w:ilvl w:val="1"/>
          <w:numId w:val="53"/>
        </w:numPr>
        <w:spacing w:before="120" w:line="276" w:lineRule="auto"/>
        <w:ind w:left="1134" w:hanging="425"/>
        <w:contextualSpacing w:val="0"/>
        <w:rPr>
          <w:rStyle w:val="Strong"/>
          <w:b w:val="0"/>
        </w:rPr>
      </w:pPr>
      <w:r w:rsidRPr="007D1D06">
        <w:rPr>
          <w:rStyle w:val="Strong"/>
          <w:b w:val="0"/>
        </w:rPr>
        <w:t xml:space="preserve">evidence that they are responsible for </w:t>
      </w:r>
      <w:r w:rsidR="00213F4A">
        <w:rPr>
          <w:rStyle w:val="Strong"/>
          <w:b w:val="0"/>
        </w:rPr>
        <w:t>the funeral</w:t>
      </w:r>
      <w:r w:rsidRPr="007D1D06">
        <w:rPr>
          <w:rStyle w:val="Strong"/>
          <w:b w:val="0"/>
        </w:rPr>
        <w:t xml:space="preserve"> costs (invoice, receipt or other documentation showing that they paid or will pay for </w:t>
      </w:r>
      <w:r w:rsidR="00213F4A">
        <w:rPr>
          <w:rStyle w:val="Strong"/>
          <w:b w:val="0"/>
        </w:rPr>
        <w:t>the</w:t>
      </w:r>
      <w:r w:rsidRPr="007D1D06">
        <w:rPr>
          <w:rStyle w:val="Strong"/>
          <w:b w:val="0"/>
        </w:rPr>
        <w:t xml:space="preserve"> funeral costs)</w:t>
      </w:r>
      <w:r w:rsidR="00F40598">
        <w:rPr>
          <w:rStyle w:val="Strong"/>
          <w:b w:val="0"/>
        </w:rPr>
        <w:t>.</w:t>
      </w:r>
    </w:p>
    <w:p w14:paraId="0150C37B" w14:textId="68AEA046" w:rsidR="000E41C3" w:rsidRPr="00C37526" w:rsidRDefault="00E40CFD" w:rsidP="00CF63F2">
      <w:pPr>
        <w:pStyle w:val="ListParagraph"/>
        <w:keepNext/>
        <w:keepLines/>
        <w:numPr>
          <w:ilvl w:val="0"/>
          <w:numId w:val="53"/>
        </w:numPr>
        <w:spacing w:before="120" w:line="240" w:lineRule="auto"/>
        <w:contextualSpacing w:val="0"/>
        <w:rPr>
          <w:rFonts w:cs="Arial"/>
        </w:rPr>
      </w:pPr>
      <w:r>
        <w:rPr>
          <w:rFonts w:cs="Arial"/>
        </w:rPr>
        <w:t>the</w:t>
      </w:r>
      <w:r w:rsidR="000E41C3" w:rsidRPr="00C37526">
        <w:rPr>
          <w:rFonts w:cs="Arial"/>
        </w:rPr>
        <w:t xml:space="preserve"> NIAA may contact a funeral director to verify a</w:t>
      </w:r>
      <w:r w:rsidR="00D155B0" w:rsidRPr="00C37526">
        <w:rPr>
          <w:rFonts w:cs="Arial"/>
        </w:rPr>
        <w:t xml:space="preserve"> person’s</w:t>
      </w:r>
      <w:r w:rsidR="000E41C3" w:rsidRPr="00C37526">
        <w:rPr>
          <w:rFonts w:cs="Arial"/>
        </w:rPr>
        <w:t xml:space="preserve"> claim as the </w:t>
      </w:r>
      <w:r w:rsidR="000E41C3" w:rsidRPr="00CF63F2">
        <w:rPr>
          <w:rFonts w:cs="Arial"/>
          <w:b/>
          <w:bCs/>
        </w:rPr>
        <w:t>Beneficiary</w:t>
      </w:r>
      <w:r w:rsidR="000E41C3" w:rsidRPr="00C37526">
        <w:rPr>
          <w:rFonts w:cs="Arial"/>
        </w:rPr>
        <w:t xml:space="preserve">. </w:t>
      </w:r>
    </w:p>
    <w:p w14:paraId="2A4BA189" w14:textId="77777777" w:rsidR="00991BE3" w:rsidRPr="00E4164A" w:rsidRDefault="00991BE3" w:rsidP="0058793D">
      <w:pPr>
        <w:pStyle w:val="PFNumLevel2"/>
        <w:numPr>
          <w:ilvl w:val="0"/>
          <w:numId w:val="0"/>
        </w:numPr>
        <w:tabs>
          <w:tab w:val="left" w:pos="851"/>
        </w:tabs>
        <w:contextualSpacing/>
        <w:rPr>
          <w:rFonts w:cs="Arial"/>
          <w:color w:val="auto"/>
          <w:sz w:val="20"/>
        </w:rPr>
      </w:pPr>
    </w:p>
    <w:p w14:paraId="3280DD69" w14:textId="3BEDA188" w:rsidR="0058793D" w:rsidRPr="00E4164A" w:rsidRDefault="004F32E7" w:rsidP="00F05A54">
      <w:pPr>
        <w:pStyle w:val="PFNumLevel2"/>
        <w:numPr>
          <w:ilvl w:val="0"/>
          <w:numId w:val="0"/>
        </w:numPr>
        <w:tabs>
          <w:tab w:val="left" w:pos="851"/>
        </w:tabs>
        <w:rPr>
          <w:rFonts w:cs="Arial"/>
          <w:iCs/>
          <w:color w:val="auto"/>
          <w:sz w:val="20"/>
          <w:u w:val="single"/>
        </w:rPr>
      </w:pPr>
      <w:r>
        <w:rPr>
          <w:rFonts w:cs="Arial"/>
          <w:iCs/>
          <w:color w:val="auto"/>
          <w:sz w:val="20"/>
          <w:u w:val="single"/>
        </w:rPr>
        <w:t>Where the p</w:t>
      </w:r>
      <w:r w:rsidR="00532307" w:rsidRPr="00E4164A">
        <w:rPr>
          <w:rFonts w:cs="Arial"/>
          <w:iCs/>
          <w:color w:val="auto"/>
          <w:sz w:val="20"/>
          <w:u w:val="single"/>
        </w:rPr>
        <w:t>erson who has passed away is</w:t>
      </w:r>
      <w:r w:rsidR="0058793D" w:rsidRPr="00E4164A">
        <w:rPr>
          <w:rFonts w:cs="Arial"/>
          <w:iCs/>
          <w:color w:val="auto"/>
          <w:sz w:val="20"/>
          <w:u w:val="single"/>
        </w:rPr>
        <w:t xml:space="preserve"> a</w:t>
      </w:r>
      <w:r w:rsidR="00A97AE4" w:rsidRPr="00E4164A">
        <w:rPr>
          <w:rFonts w:cs="Arial"/>
          <w:iCs/>
          <w:color w:val="auto"/>
          <w:sz w:val="20"/>
          <w:u w:val="single"/>
        </w:rPr>
        <w:t>n existing</w:t>
      </w:r>
      <w:r w:rsidR="0058793D" w:rsidRPr="00E4164A">
        <w:rPr>
          <w:rFonts w:cs="Arial"/>
          <w:iCs/>
          <w:color w:val="auto"/>
          <w:sz w:val="20"/>
          <w:u w:val="single"/>
        </w:rPr>
        <w:t xml:space="preserve"> Services Australia customer</w:t>
      </w:r>
      <w:r w:rsidR="00B433A1">
        <w:rPr>
          <w:rFonts w:cs="Arial"/>
          <w:iCs/>
          <w:color w:val="auto"/>
          <w:sz w:val="20"/>
          <w:u w:val="single"/>
        </w:rPr>
        <w:t>:</w:t>
      </w:r>
      <w:r w:rsidR="0058793D" w:rsidRPr="00E4164A">
        <w:rPr>
          <w:rFonts w:cs="Arial"/>
          <w:iCs/>
          <w:color w:val="auto"/>
          <w:sz w:val="20"/>
          <w:u w:val="single"/>
        </w:rPr>
        <w:t xml:space="preserve"> </w:t>
      </w:r>
    </w:p>
    <w:p w14:paraId="14BADA6A" w14:textId="77777777" w:rsidR="0058793D" w:rsidRPr="00E4164A" w:rsidRDefault="0058793D" w:rsidP="00DD5E34">
      <w:pPr>
        <w:pStyle w:val="PFNumLevel2"/>
        <w:numPr>
          <w:ilvl w:val="0"/>
          <w:numId w:val="54"/>
        </w:numPr>
        <w:tabs>
          <w:tab w:val="left" w:pos="851"/>
        </w:tabs>
        <w:contextualSpacing/>
        <w:rPr>
          <w:rFonts w:cs="Arial"/>
          <w:iCs/>
          <w:color w:val="auto"/>
          <w:sz w:val="20"/>
        </w:rPr>
      </w:pPr>
      <w:r w:rsidRPr="00E4164A">
        <w:rPr>
          <w:rFonts w:cs="Arial"/>
          <w:iCs/>
          <w:color w:val="auto"/>
          <w:sz w:val="20"/>
        </w:rPr>
        <w:t xml:space="preserve">If Services Australia </w:t>
      </w:r>
      <w:r w:rsidR="00532307" w:rsidRPr="00E4164A">
        <w:rPr>
          <w:rFonts w:cs="Arial"/>
          <w:iCs/>
          <w:color w:val="auto"/>
          <w:sz w:val="20"/>
        </w:rPr>
        <w:t xml:space="preserve">holds </w:t>
      </w:r>
      <w:r w:rsidR="00977F9C" w:rsidRPr="00E4164A">
        <w:rPr>
          <w:rFonts w:cs="Arial"/>
          <w:iCs/>
          <w:color w:val="auto"/>
          <w:sz w:val="20"/>
        </w:rPr>
        <w:t xml:space="preserve">information that a person </w:t>
      </w:r>
      <w:r w:rsidR="00532307" w:rsidRPr="00E4164A">
        <w:rPr>
          <w:rFonts w:cs="Arial"/>
          <w:iCs/>
          <w:color w:val="auto"/>
          <w:sz w:val="20"/>
        </w:rPr>
        <w:t xml:space="preserve">has passed away, no further evidence is required. Services Australia will contact the </w:t>
      </w:r>
      <w:r w:rsidR="00532307" w:rsidRPr="00CF63F2">
        <w:rPr>
          <w:rFonts w:cs="Arial"/>
          <w:b/>
          <w:bCs/>
          <w:iCs/>
          <w:color w:val="auto"/>
          <w:sz w:val="20"/>
        </w:rPr>
        <w:t>Secondary Claimant</w:t>
      </w:r>
      <w:r w:rsidR="00532307" w:rsidRPr="00E4164A">
        <w:rPr>
          <w:rFonts w:cs="Arial"/>
          <w:iCs/>
          <w:color w:val="auto"/>
          <w:sz w:val="20"/>
        </w:rPr>
        <w:t>.</w:t>
      </w:r>
    </w:p>
    <w:p w14:paraId="5F59E31B" w14:textId="77777777" w:rsidR="00532307" w:rsidRPr="00E4164A" w:rsidRDefault="00532307" w:rsidP="00F05A54">
      <w:pPr>
        <w:pStyle w:val="PFNumLevel2"/>
        <w:numPr>
          <w:ilvl w:val="0"/>
          <w:numId w:val="0"/>
        </w:numPr>
        <w:tabs>
          <w:tab w:val="left" w:pos="851"/>
        </w:tabs>
        <w:rPr>
          <w:rFonts w:cs="Arial"/>
          <w:iCs/>
          <w:color w:val="auto"/>
          <w:sz w:val="20"/>
        </w:rPr>
      </w:pPr>
    </w:p>
    <w:p w14:paraId="166A7168" w14:textId="265AA9A3" w:rsidR="0058793D" w:rsidRPr="00E4164A" w:rsidRDefault="0058793D" w:rsidP="00F05A54">
      <w:pPr>
        <w:pStyle w:val="PFNumLevel2"/>
        <w:numPr>
          <w:ilvl w:val="0"/>
          <w:numId w:val="0"/>
        </w:numPr>
        <w:tabs>
          <w:tab w:val="left" w:pos="851"/>
        </w:tabs>
        <w:rPr>
          <w:rFonts w:cs="Arial"/>
          <w:iCs/>
          <w:color w:val="auto"/>
          <w:sz w:val="20"/>
          <w:u w:val="single"/>
        </w:rPr>
      </w:pPr>
      <w:r w:rsidRPr="00E4164A">
        <w:rPr>
          <w:rFonts w:cs="Arial"/>
          <w:iCs/>
          <w:color w:val="auto"/>
          <w:sz w:val="20"/>
          <w:u w:val="single"/>
        </w:rPr>
        <w:t xml:space="preserve">If the </w:t>
      </w:r>
      <w:r w:rsidR="004F32E7">
        <w:rPr>
          <w:rFonts w:cs="Arial"/>
          <w:iCs/>
          <w:color w:val="auto"/>
          <w:sz w:val="20"/>
          <w:u w:val="single"/>
        </w:rPr>
        <w:t>p</w:t>
      </w:r>
      <w:r w:rsidR="00532307" w:rsidRPr="00E4164A">
        <w:rPr>
          <w:rFonts w:cs="Arial"/>
          <w:iCs/>
          <w:color w:val="auto"/>
          <w:sz w:val="20"/>
          <w:u w:val="single"/>
        </w:rPr>
        <w:t xml:space="preserve">erson who has passed away </w:t>
      </w:r>
      <w:r w:rsidRPr="00E4164A">
        <w:rPr>
          <w:rFonts w:cs="Arial"/>
          <w:iCs/>
          <w:color w:val="auto"/>
          <w:sz w:val="20"/>
          <w:u w:val="single"/>
        </w:rPr>
        <w:t>was not a</w:t>
      </w:r>
      <w:r w:rsidR="00A97AE4" w:rsidRPr="00E4164A">
        <w:rPr>
          <w:rFonts w:cs="Arial"/>
          <w:iCs/>
          <w:color w:val="auto"/>
          <w:sz w:val="20"/>
          <w:u w:val="single"/>
        </w:rPr>
        <w:t>n existing</w:t>
      </w:r>
      <w:r w:rsidRPr="00E4164A">
        <w:rPr>
          <w:rFonts w:cs="Arial"/>
          <w:iCs/>
          <w:color w:val="auto"/>
          <w:sz w:val="20"/>
          <w:u w:val="single"/>
        </w:rPr>
        <w:t xml:space="preserve"> Services Australia customer</w:t>
      </w:r>
      <w:r w:rsidR="00B433A1">
        <w:rPr>
          <w:rFonts w:cs="Arial"/>
          <w:iCs/>
          <w:color w:val="auto"/>
          <w:sz w:val="20"/>
          <w:u w:val="single"/>
        </w:rPr>
        <w:t>:</w:t>
      </w:r>
      <w:r w:rsidRPr="00E4164A">
        <w:rPr>
          <w:rFonts w:cs="Arial"/>
          <w:iCs/>
          <w:color w:val="auto"/>
          <w:sz w:val="20"/>
          <w:u w:val="single"/>
        </w:rPr>
        <w:t xml:space="preserve"> </w:t>
      </w:r>
    </w:p>
    <w:p w14:paraId="0C8D5A28" w14:textId="77777777" w:rsidR="000E3F21" w:rsidRPr="004F32E7" w:rsidRDefault="00991BE3" w:rsidP="00DD5E34">
      <w:pPr>
        <w:pStyle w:val="PFNumLevel2"/>
        <w:numPr>
          <w:ilvl w:val="0"/>
          <w:numId w:val="54"/>
        </w:numPr>
        <w:tabs>
          <w:tab w:val="left" w:pos="851"/>
        </w:tabs>
        <w:contextualSpacing/>
        <w:rPr>
          <w:rFonts w:cs="Arial"/>
          <w:iCs/>
          <w:color w:val="auto"/>
          <w:sz w:val="20"/>
          <w:szCs w:val="22"/>
        </w:rPr>
      </w:pPr>
      <w:r w:rsidRPr="004F32E7">
        <w:rPr>
          <w:rFonts w:cs="Arial"/>
          <w:iCs/>
          <w:color w:val="auto"/>
          <w:sz w:val="20"/>
          <w:szCs w:val="22"/>
        </w:rPr>
        <w:t xml:space="preserve">If Services Australia does not hold </w:t>
      </w:r>
      <w:r w:rsidR="00977F9C" w:rsidRPr="004F32E7">
        <w:rPr>
          <w:rFonts w:cs="Arial"/>
          <w:iCs/>
          <w:color w:val="auto"/>
          <w:sz w:val="20"/>
          <w:szCs w:val="22"/>
        </w:rPr>
        <w:t>information that a person has passed away, then</w:t>
      </w:r>
      <w:r w:rsidR="00532307" w:rsidRPr="004F32E7">
        <w:rPr>
          <w:rFonts w:cs="Arial"/>
          <w:iCs/>
          <w:color w:val="auto"/>
          <w:sz w:val="20"/>
          <w:szCs w:val="22"/>
        </w:rPr>
        <w:t xml:space="preserve"> evidence</w:t>
      </w:r>
      <w:r w:rsidR="00977F9C" w:rsidRPr="004F32E7">
        <w:rPr>
          <w:rFonts w:cs="Arial"/>
          <w:iCs/>
          <w:color w:val="auto"/>
          <w:sz w:val="20"/>
          <w:szCs w:val="22"/>
        </w:rPr>
        <w:t xml:space="preserve"> must</w:t>
      </w:r>
      <w:r w:rsidR="00532307" w:rsidRPr="004F32E7">
        <w:rPr>
          <w:rFonts w:cs="Arial"/>
          <w:iCs/>
          <w:color w:val="auto"/>
          <w:sz w:val="20"/>
          <w:szCs w:val="22"/>
        </w:rPr>
        <w:t xml:space="preserve"> be </w:t>
      </w:r>
      <w:r w:rsidR="00977F9C" w:rsidRPr="004F32E7">
        <w:rPr>
          <w:rFonts w:cs="Arial"/>
          <w:iCs/>
          <w:color w:val="auto"/>
          <w:sz w:val="20"/>
          <w:szCs w:val="22"/>
        </w:rPr>
        <w:t>provided (e.g. death certificate)</w:t>
      </w:r>
      <w:r w:rsidR="004F32E7" w:rsidRPr="004F32E7">
        <w:rPr>
          <w:rFonts w:cs="Arial"/>
          <w:iCs/>
          <w:color w:val="auto"/>
          <w:sz w:val="20"/>
          <w:szCs w:val="22"/>
        </w:rPr>
        <w:t xml:space="preserve"> by the </w:t>
      </w:r>
      <w:r w:rsidR="004F32E7" w:rsidRPr="00CF63F2">
        <w:rPr>
          <w:rFonts w:cs="Arial"/>
          <w:b/>
          <w:bCs/>
          <w:iCs/>
          <w:color w:val="auto"/>
          <w:sz w:val="20"/>
          <w:szCs w:val="22"/>
        </w:rPr>
        <w:t>Secondary Claimant</w:t>
      </w:r>
      <w:r w:rsidR="004F32E7" w:rsidRPr="004F32E7">
        <w:rPr>
          <w:rFonts w:cs="Arial"/>
          <w:iCs/>
          <w:color w:val="auto"/>
          <w:sz w:val="20"/>
          <w:szCs w:val="22"/>
        </w:rPr>
        <w:t xml:space="preserve"> to S</w:t>
      </w:r>
      <w:r w:rsidR="004F32E7">
        <w:rPr>
          <w:rFonts w:cs="Arial"/>
          <w:iCs/>
          <w:color w:val="auto"/>
          <w:sz w:val="20"/>
          <w:szCs w:val="22"/>
        </w:rPr>
        <w:t>ervice</w:t>
      </w:r>
      <w:r w:rsidR="00F351C6">
        <w:rPr>
          <w:rFonts w:cs="Arial"/>
          <w:iCs/>
          <w:color w:val="auto"/>
          <w:sz w:val="20"/>
          <w:szCs w:val="22"/>
        </w:rPr>
        <w:t>s</w:t>
      </w:r>
      <w:r w:rsidR="004F32E7">
        <w:rPr>
          <w:rFonts w:cs="Arial"/>
          <w:iCs/>
          <w:color w:val="auto"/>
          <w:sz w:val="20"/>
          <w:szCs w:val="22"/>
        </w:rPr>
        <w:t xml:space="preserve"> Australia’s satisfaction</w:t>
      </w:r>
      <w:r w:rsidR="00977F9C" w:rsidRPr="004F32E7">
        <w:rPr>
          <w:rFonts w:cs="Arial"/>
          <w:iCs/>
          <w:color w:val="auto"/>
          <w:sz w:val="20"/>
          <w:szCs w:val="22"/>
        </w:rPr>
        <w:t xml:space="preserve">. </w:t>
      </w:r>
    </w:p>
    <w:p w14:paraId="25C86CED" w14:textId="438361CF" w:rsidR="000E3F21" w:rsidRDefault="00E4164A" w:rsidP="00177FEF">
      <w:pPr>
        <w:pStyle w:val="Heading4"/>
      </w:pPr>
      <w:bookmarkStart w:id="116" w:name="_Toc192854683"/>
      <w:bookmarkStart w:id="117" w:name="_Toc168407285"/>
      <w:r>
        <w:t>4.1.</w:t>
      </w:r>
      <w:r w:rsidR="007A2078">
        <w:t>4</w:t>
      </w:r>
      <w:r>
        <w:t xml:space="preserve"> </w:t>
      </w:r>
      <w:r w:rsidR="004F32E7">
        <w:t xml:space="preserve">What happens if there are multiple </w:t>
      </w:r>
      <w:r w:rsidR="000F274F">
        <w:t>P</w:t>
      </w:r>
      <w:r w:rsidR="004F32E7">
        <w:t xml:space="preserve">ayers on an </w:t>
      </w:r>
      <w:r w:rsidR="004F32E7" w:rsidRPr="00CF63F2">
        <w:rPr>
          <w:b/>
          <w:bCs w:val="0"/>
        </w:rPr>
        <w:t>Eligible Policy</w:t>
      </w:r>
      <w:bookmarkEnd w:id="116"/>
      <w:bookmarkEnd w:id="117"/>
      <w:r w:rsidR="000B150A">
        <w:rPr>
          <w:b/>
          <w:bCs w:val="0"/>
        </w:rPr>
        <w:t>?</w:t>
      </w:r>
    </w:p>
    <w:p w14:paraId="15078303" w14:textId="04F312B5" w:rsidR="00D26682" w:rsidRDefault="00BE10B6" w:rsidP="00752508">
      <w:r>
        <w:t>If Y</w:t>
      </w:r>
      <w:r w:rsidR="00D26682">
        <w:t>oupla Group</w:t>
      </w:r>
      <w:r w:rsidR="000F274F">
        <w:t>’s</w:t>
      </w:r>
      <w:r w:rsidR="00D26682">
        <w:t xml:space="preserve"> records indicate that there were multiple </w:t>
      </w:r>
      <w:r w:rsidR="000F274F">
        <w:t>P</w:t>
      </w:r>
      <w:r w:rsidR="00D26682">
        <w:t xml:space="preserve">ayers for an </w:t>
      </w:r>
      <w:r w:rsidR="00D26682" w:rsidRPr="00CF63F2">
        <w:rPr>
          <w:b/>
          <w:bCs/>
        </w:rPr>
        <w:t>Eligible Polic</w:t>
      </w:r>
      <w:r w:rsidRPr="00CF63F2">
        <w:rPr>
          <w:b/>
          <w:bCs/>
        </w:rPr>
        <w:t>y</w:t>
      </w:r>
      <w:r>
        <w:t xml:space="preserve">, the following </w:t>
      </w:r>
      <w:r w:rsidR="00EB6C12">
        <w:t xml:space="preserve">guidelines determine who is eligible to </w:t>
      </w:r>
      <w:r w:rsidR="00123F97">
        <w:t>receive a Resolution Payment</w:t>
      </w:r>
      <w:r w:rsidR="00D26682">
        <w:t>:</w:t>
      </w:r>
    </w:p>
    <w:p w14:paraId="2F5807C5" w14:textId="71876791" w:rsidR="00067077" w:rsidRPr="004F1234" w:rsidRDefault="00F520FF" w:rsidP="00DD5E34">
      <w:pPr>
        <w:pStyle w:val="PFNumLevel2"/>
        <w:numPr>
          <w:ilvl w:val="0"/>
          <w:numId w:val="54"/>
        </w:numPr>
        <w:tabs>
          <w:tab w:val="left" w:pos="851"/>
        </w:tabs>
        <w:contextualSpacing/>
        <w:rPr>
          <w:sz w:val="20"/>
        </w:rPr>
      </w:pPr>
      <w:r>
        <w:rPr>
          <w:sz w:val="20"/>
        </w:rPr>
        <w:t>t</w:t>
      </w:r>
      <w:r w:rsidR="00067077">
        <w:rPr>
          <w:sz w:val="20"/>
        </w:rPr>
        <w:t xml:space="preserve">he Resolution Payment will be paid according to the proportion each </w:t>
      </w:r>
      <w:r w:rsidR="000F274F">
        <w:rPr>
          <w:sz w:val="20"/>
        </w:rPr>
        <w:t xml:space="preserve">of the </w:t>
      </w:r>
      <w:r w:rsidR="00067077">
        <w:rPr>
          <w:sz w:val="20"/>
        </w:rPr>
        <w:t xml:space="preserve">multiple </w:t>
      </w:r>
      <w:r w:rsidR="000F274F">
        <w:rPr>
          <w:sz w:val="20"/>
        </w:rPr>
        <w:t>P</w:t>
      </w:r>
      <w:r w:rsidR="00067077">
        <w:rPr>
          <w:sz w:val="20"/>
        </w:rPr>
        <w:t>ayer</w:t>
      </w:r>
      <w:r w:rsidR="000F274F">
        <w:rPr>
          <w:sz w:val="20"/>
        </w:rPr>
        <w:t>s</w:t>
      </w:r>
      <w:r w:rsidR="00067077">
        <w:rPr>
          <w:sz w:val="20"/>
        </w:rPr>
        <w:t xml:space="preserve"> paid towards the policy.</w:t>
      </w:r>
    </w:p>
    <w:p w14:paraId="5F2EDF3D" w14:textId="12C59AE7" w:rsidR="00067077" w:rsidRPr="00067077" w:rsidRDefault="005C005E" w:rsidP="00301117">
      <w:pPr>
        <w:keepNext/>
        <w:keepLines/>
      </w:pPr>
      <w:r>
        <w:t xml:space="preserve">If one </w:t>
      </w:r>
      <w:r w:rsidR="00FF1ABF">
        <w:t xml:space="preserve">or </w:t>
      </w:r>
      <w:r>
        <w:t xml:space="preserve">more </w:t>
      </w:r>
      <w:r w:rsidR="00067077">
        <w:t xml:space="preserve">multiple </w:t>
      </w:r>
      <w:r w:rsidR="000F274F">
        <w:t>P</w:t>
      </w:r>
      <w:r w:rsidR="00067077">
        <w:t>ayer</w:t>
      </w:r>
      <w:r>
        <w:t>s</w:t>
      </w:r>
      <w:r w:rsidR="00067077">
        <w:t xml:space="preserve"> </w:t>
      </w:r>
      <w:r>
        <w:t>has</w:t>
      </w:r>
      <w:r w:rsidR="00067077">
        <w:t xml:space="preserve"> passed away</w:t>
      </w:r>
      <w:r>
        <w:t xml:space="preserve"> and there is one surviving m</w:t>
      </w:r>
      <w:r w:rsidR="00FF1ABF">
        <w:t>ultiple P</w:t>
      </w:r>
      <w:r>
        <w:t>ayer</w:t>
      </w:r>
      <w:r w:rsidR="00067077">
        <w:t>:</w:t>
      </w:r>
    </w:p>
    <w:p w14:paraId="24371CBA" w14:textId="729D21D4" w:rsidR="00BE10B6" w:rsidRDefault="00F520FF" w:rsidP="00DD5E34">
      <w:pPr>
        <w:pStyle w:val="PFNumLevel2"/>
        <w:keepNext/>
        <w:keepLines/>
        <w:numPr>
          <w:ilvl w:val="0"/>
          <w:numId w:val="54"/>
        </w:numPr>
        <w:tabs>
          <w:tab w:val="left" w:pos="851"/>
        </w:tabs>
        <w:contextualSpacing/>
        <w:rPr>
          <w:sz w:val="20"/>
        </w:rPr>
      </w:pPr>
      <w:proofErr w:type="gramStart"/>
      <w:r>
        <w:rPr>
          <w:sz w:val="20"/>
        </w:rPr>
        <w:t xml:space="preserve">a </w:t>
      </w:r>
      <w:r w:rsidR="00BE10B6" w:rsidRPr="00752508">
        <w:rPr>
          <w:sz w:val="20"/>
        </w:rPr>
        <w:t xml:space="preserve"> multiple</w:t>
      </w:r>
      <w:proofErr w:type="gramEnd"/>
      <w:r w:rsidR="00BE10B6" w:rsidRPr="00752508">
        <w:rPr>
          <w:sz w:val="20"/>
        </w:rPr>
        <w:t xml:space="preserve"> </w:t>
      </w:r>
      <w:r w:rsidR="000F274F">
        <w:rPr>
          <w:sz w:val="20"/>
        </w:rPr>
        <w:t>P</w:t>
      </w:r>
      <w:r w:rsidR="00BE10B6" w:rsidRPr="00752508">
        <w:rPr>
          <w:sz w:val="20"/>
        </w:rPr>
        <w:t>ayer that has passed away is not eligible</w:t>
      </w:r>
      <w:r w:rsidR="000F274F">
        <w:rPr>
          <w:sz w:val="20"/>
        </w:rPr>
        <w:t>,</w:t>
      </w:r>
      <w:r w:rsidR="00A440F4">
        <w:rPr>
          <w:sz w:val="20"/>
        </w:rPr>
        <w:t xml:space="preserve"> and</w:t>
      </w:r>
    </w:p>
    <w:p w14:paraId="029B8A86" w14:textId="597A1FCE" w:rsidR="00301117" w:rsidRDefault="00F520FF" w:rsidP="00DD5E34">
      <w:pPr>
        <w:pStyle w:val="PFNumLevel2"/>
        <w:keepNext/>
        <w:keepLines/>
        <w:numPr>
          <w:ilvl w:val="0"/>
          <w:numId w:val="54"/>
        </w:numPr>
        <w:tabs>
          <w:tab w:val="left" w:pos="851"/>
        </w:tabs>
        <w:contextualSpacing/>
        <w:rPr>
          <w:sz w:val="20"/>
        </w:rPr>
      </w:pPr>
      <w:r>
        <w:rPr>
          <w:sz w:val="20"/>
        </w:rPr>
        <w:t>t</w:t>
      </w:r>
      <w:r w:rsidR="00301117">
        <w:rPr>
          <w:sz w:val="20"/>
        </w:rPr>
        <w:t>he value of the Resolution Payment that would have been paid to the multiple Payer who passed away will be paid to the surviving multiple</w:t>
      </w:r>
      <w:r w:rsidR="00717C7D">
        <w:rPr>
          <w:sz w:val="20"/>
        </w:rPr>
        <w:t xml:space="preserve"> </w:t>
      </w:r>
      <w:r w:rsidR="0085497F" w:rsidRPr="00CF63F2">
        <w:rPr>
          <w:b/>
          <w:bCs/>
          <w:sz w:val="20"/>
        </w:rPr>
        <w:t>P</w:t>
      </w:r>
      <w:r w:rsidR="00301117" w:rsidRPr="00CF63F2">
        <w:rPr>
          <w:b/>
          <w:bCs/>
          <w:sz w:val="20"/>
        </w:rPr>
        <w:t>ayer</w:t>
      </w:r>
      <w:r w:rsidR="00301117">
        <w:rPr>
          <w:sz w:val="20"/>
        </w:rPr>
        <w:t>.</w:t>
      </w:r>
    </w:p>
    <w:p w14:paraId="241DEE0E" w14:textId="4242045E" w:rsidR="00301117" w:rsidRPr="00067077" w:rsidRDefault="00301117" w:rsidP="00301117">
      <w:r>
        <w:t>If one</w:t>
      </w:r>
      <w:r w:rsidR="003253FA">
        <w:t xml:space="preserve"> or</w:t>
      </w:r>
      <w:r>
        <w:t xml:space="preserve"> more multiple Payers has passed away, and there is more than one surviving multiple </w:t>
      </w:r>
      <w:r w:rsidR="005E317F" w:rsidRPr="00CF63F2">
        <w:rPr>
          <w:b/>
          <w:bCs/>
        </w:rPr>
        <w:t>P</w:t>
      </w:r>
      <w:r w:rsidRPr="00CF63F2">
        <w:rPr>
          <w:b/>
          <w:bCs/>
        </w:rPr>
        <w:t>ayer</w:t>
      </w:r>
      <w:r>
        <w:t>:</w:t>
      </w:r>
    </w:p>
    <w:p w14:paraId="15AAF270" w14:textId="3D230E8F" w:rsidR="00301117" w:rsidRPr="00301117" w:rsidRDefault="00A440F4" w:rsidP="00DD5E34">
      <w:pPr>
        <w:pStyle w:val="PFNumLevel2"/>
        <w:numPr>
          <w:ilvl w:val="0"/>
          <w:numId w:val="54"/>
        </w:numPr>
        <w:tabs>
          <w:tab w:val="left" w:pos="851"/>
        </w:tabs>
        <w:contextualSpacing/>
        <w:rPr>
          <w:sz w:val="20"/>
        </w:rPr>
      </w:pPr>
      <w:r>
        <w:rPr>
          <w:sz w:val="20"/>
        </w:rPr>
        <w:t>a</w:t>
      </w:r>
      <w:r w:rsidRPr="00752508">
        <w:rPr>
          <w:sz w:val="20"/>
        </w:rPr>
        <w:t xml:space="preserve"> </w:t>
      </w:r>
      <w:r w:rsidR="00301117" w:rsidRPr="00752508">
        <w:rPr>
          <w:sz w:val="20"/>
        </w:rPr>
        <w:t xml:space="preserve">multiple </w:t>
      </w:r>
      <w:r w:rsidR="00301117">
        <w:rPr>
          <w:sz w:val="20"/>
        </w:rPr>
        <w:t>P</w:t>
      </w:r>
      <w:r w:rsidR="00301117" w:rsidRPr="00752508">
        <w:rPr>
          <w:sz w:val="20"/>
        </w:rPr>
        <w:t>ayer that has passed away is not eligible</w:t>
      </w:r>
      <w:r w:rsidR="00301117">
        <w:rPr>
          <w:sz w:val="20"/>
        </w:rPr>
        <w:t>,</w:t>
      </w:r>
      <w:r>
        <w:rPr>
          <w:sz w:val="20"/>
        </w:rPr>
        <w:t xml:space="preserve"> and</w:t>
      </w:r>
    </w:p>
    <w:p w14:paraId="7155BED2" w14:textId="04F24CEF" w:rsidR="00067077" w:rsidRPr="00301117" w:rsidRDefault="00A440F4" w:rsidP="00DD5E34">
      <w:pPr>
        <w:pStyle w:val="PFNumLevel2"/>
        <w:numPr>
          <w:ilvl w:val="0"/>
          <w:numId w:val="54"/>
        </w:numPr>
        <w:tabs>
          <w:tab w:val="left" w:pos="851"/>
        </w:tabs>
        <w:contextualSpacing/>
        <w:rPr>
          <w:sz w:val="20"/>
        </w:rPr>
      </w:pPr>
      <w:r>
        <w:rPr>
          <w:sz w:val="20"/>
        </w:rPr>
        <w:t>t</w:t>
      </w:r>
      <w:r w:rsidR="005C005E">
        <w:rPr>
          <w:sz w:val="20"/>
        </w:rPr>
        <w:t>he value of the Resolution Payment that would have been paid to the multiple Payer who passed away will be divided amongst the surviving multiple payers</w:t>
      </w:r>
      <w:r w:rsidR="00301117">
        <w:rPr>
          <w:sz w:val="20"/>
        </w:rPr>
        <w:t xml:space="preserve"> according </w:t>
      </w:r>
      <w:r w:rsidR="00067077" w:rsidRPr="00301117">
        <w:rPr>
          <w:sz w:val="20"/>
        </w:rPr>
        <w:t xml:space="preserve">to the proportion each surviving multiple </w:t>
      </w:r>
      <w:r w:rsidR="00123F97" w:rsidRPr="00301117">
        <w:rPr>
          <w:sz w:val="20"/>
        </w:rPr>
        <w:t>P</w:t>
      </w:r>
      <w:r w:rsidR="00067077" w:rsidRPr="00301117">
        <w:rPr>
          <w:sz w:val="20"/>
        </w:rPr>
        <w:t xml:space="preserve">ayer paid towards the policy. </w:t>
      </w:r>
    </w:p>
    <w:p w14:paraId="071D461A" w14:textId="186BF01E" w:rsidR="00752508" w:rsidRDefault="00351331" w:rsidP="00752508">
      <w:pPr>
        <w:pStyle w:val="PFNumLevel2"/>
        <w:numPr>
          <w:ilvl w:val="0"/>
          <w:numId w:val="0"/>
        </w:numPr>
        <w:tabs>
          <w:tab w:val="left" w:pos="851"/>
        </w:tabs>
        <w:contextualSpacing/>
        <w:rPr>
          <w:rFonts w:cs="Arial"/>
          <w:iCs/>
          <w:color w:val="auto"/>
          <w:sz w:val="20"/>
        </w:rPr>
      </w:pPr>
      <w:r w:rsidRPr="00351331">
        <w:rPr>
          <w:rFonts w:cs="Arial"/>
          <w:iCs/>
          <w:noProof/>
          <w:color w:val="auto"/>
          <w:sz w:val="20"/>
          <w:lang w:eastAsia="en-AU"/>
        </w:rPr>
        <w:lastRenderedPageBreak/>
        <mc:AlternateContent>
          <mc:Choice Requires="wps">
            <w:drawing>
              <wp:anchor distT="45720" distB="45720" distL="114300" distR="114300" simplePos="0" relativeHeight="251658240" behindDoc="0" locked="0" layoutInCell="1" allowOverlap="1" wp14:anchorId="0838B427" wp14:editId="11EB5FF9">
                <wp:simplePos x="0" y="0"/>
                <wp:positionH relativeFrom="margin">
                  <wp:align>left</wp:align>
                </wp:positionH>
                <wp:positionV relativeFrom="paragraph">
                  <wp:posOffset>350520</wp:posOffset>
                </wp:positionV>
                <wp:extent cx="5848350" cy="6153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153150"/>
                        </a:xfrm>
                        <a:prstGeom prst="rect">
                          <a:avLst/>
                        </a:prstGeom>
                        <a:solidFill>
                          <a:srgbClr val="FFFFFF"/>
                        </a:solidFill>
                        <a:ln w="9525">
                          <a:solidFill>
                            <a:srgbClr val="000000"/>
                          </a:solidFill>
                          <a:miter lim="800000"/>
                          <a:headEnd/>
                          <a:tailEnd/>
                        </a:ln>
                      </wps:spPr>
                      <wps:txbx>
                        <w:txbxContent>
                          <w:p w14:paraId="546402C1" w14:textId="29013F06" w:rsidR="007033ED" w:rsidRDefault="007033ED" w:rsidP="00351331">
                            <w:r>
                              <w:t xml:space="preserve">For example: </w:t>
                            </w:r>
                          </w:p>
                          <w:p w14:paraId="1BCA868D" w14:textId="4735DA44" w:rsidR="007033ED" w:rsidRDefault="007033ED" w:rsidP="00DD5E34">
                            <w:pPr>
                              <w:pStyle w:val="ListParagraph"/>
                              <w:numPr>
                                <w:ilvl w:val="0"/>
                                <w:numId w:val="77"/>
                              </w:numPr>
                            </w:pPr>
                            <w:r>
                              <w:t xml:space="preserve">Person X paid $6,000 ($X), and would receive a resolution payment calculated at $3,600* </w:t>
                            </w:r>
                          </w:p>
                          <w:p w14:paraId="439890EF" w14:textId="0F997A5F" w:rsidR="007033ED" w:rsidRDefault="007033ED" w:rsidP="00DD5E34">
                            <w:pPr>
                              <w:pStyle w:val="ListParagraph"/>
                              <w:numPr>
                                <w:ilvl w:val="0"/>
                                <w:numId w:val="77"/>
                              </w:numPr>
                            </w:pPr>
                            <w:r>
                              <w:t>Person Y paid $3,000 ($Y), and would receive a resolution payment calculated at $1,800*</w:t>
                            </w:r>
                          </w:p>
                          <w:p w14:paraId="4EFD0620" w14:textId="0DF856BF" w:rsidR="007033ED" w:rsidRDefault="007033ED" w:rsidP="00DD5E34">
                            <w:pPr>
                              <w:pStyle w:val="ListParagraph"/>
                              <w:numPr>
                                <w:ilvl w:val="0"/>
                                <w:numId w:val="77"/>
                              </w:numPr>
                            </w:pPr>
                            <w:r>
                              <w:t>Person Z paid $1,000 ($Z), and would receive a resolution payment calculated at $600*</w:t>
                            </w:r>
                          </w:p>
                          <w:p w14:paraId="5BE0E9A4" w14:textId="60BBB1DF" w:rsidR="007033ED" w:rsidRDefault="007033ED" w:rsidP="00351331">
                            <w:r>
                              <w:t xml:space="preserve">* = calculated at 60% of premiums paid, assuming policy benefit is higher (See Section 5 below). </w:t>
                            </w:r>
                          </w:p>
                          <w:p w14:paraId="742C2B1C" w14:textId="77777777" w:rsidR="007033ED" w:rsidRDefault="007033ED" w:rsidP="00351331"/>
                          <w:p w14:paraId="44258522" w14:textId="5A89CB00" w:rsidR="007033ED" w:rsidRDefault="007033ED" w:rsidP="00351331">
                            <w:r>
                              <w:t xml:space="preserve">If X passes away, Y and Z would receive a proportion of X’s resolution payment ($3,600) based on the amount they each paid ($3,000 and $1,000 respectively) towards the policy as a percent of the total of which they both paid toward the policy ($4,000). </w:t>
                            </w:r>
                          </w:p>
                          <w:p w14:paraId="5E70279F" w14:textId="1BAFD906" w:rsidR="007033ED" w:rsidRDefault="007033ED" w:rsidP="00351331">
                            <w:r>
                              <w:t xml:space="preserve">Their respective ratio will be calculated on the basis of: </w:t>
                            </w:r>
                          </w:p>
                          <w:p w14:paraId="0FACDFF2" w14:textId="77777777" w:rsidR="007033ED" w:rsidRDefault="007033ED" w:rsidP="00351331">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272"/>
                              <w:gridCol w:w="1690"/>
                              <w:gridCol w:w="927"/>
                              <w:gridCol w:w="2359"/>
                              <w:gridCol w:w="2090"/>
                            </w:tblGrid>
                            <w:tr w:rsidR="007033ED" w:rsidRPr="00351331" w14:paraId="339681DF" w14:textId="77777777" w:rsidTr="00AD30C0">
                              <w:tc>
                                <w:tcPr>
                                  <w:tcW w:w="1590" w:type="dxa"/>
                                  <w:shd w:val="clear" w:color="auto" w:fill="D9D9D9" w:themeFill="background1" w:themeFillShade="D9"/>
                                </w:tcPr>
                                <w:p w14:paraId="761810F1" w14:textId="77777777" w:rsidR="007033ED" w:rsidRPr="00351331" w:rsidRDefault="007033ED" w:rsidP="00351331">
                                  <w:pPr>
                                    <w:spacing w:before="0" w:after="0"/>
                                    <w:jc w:val="center"/>
                                    <w:rPr>
                                      <w:b/>
                                      <w:sz w:val="18"/>
                                    </w:rPr>
                                  </w:pPr>
                                  <w:r w:rsidRPr="00351331">
                                    <w:rPr>
                                      <w:b/>
                                      <w:sz w:val="18"/>
                                    </w:rPr>
                                    <w:t>Formula for Y</w:t>
                                  </w:r>
                                </w:p>
                              </w:tc>
                              <w:tc>
                                <w:tcPr>
                                  <w:tcW w:w="273" w:type="dxa"/>
                                </w:tcPr>
                                <w:p w14:paraId="144ED913" w14:textId="77777777" w:rsidR="007033ED" w:rsidRPr="00351331" w:rsidRDefault="007033ED" w:rsidP="00351331">
                                  <w:pPr>
                                    <w:spacing w:before="0" w:after="0"/>
                                    <w:jc w:val="center"/>
                                    <w:rPr>
                                      <w:sz w:val="18"/>
                                    </w:rPr>
                                  </w:pPr>
                                </w:p>
                              </w:tc>
                              <w:tc>
                                <w:tcPr>
                                  <w:tcW w:w="1711" w:type="dxa"/>
                                </w:tcPr>
                                <w:p w14:paraId="2FEA7A8E" w14:textId="77777777" w:rsidR="007033ED" w:rsidRPr="00351331" w:rsidRDefault="007033ED" w:rsidP="00351331">
                                  <w:pPr>
                                    <w:spacing w:before="0" w:after="0"/>
                                    <w:jc w:val="center"/>
                                    <w:rPr>
                                      <w:sz w:val="18"/>
                                    </w:rPr>
                                  </w:pPr>
                                  <w:r w:rsidRPr="00351331">
                                    <w:rPr>
                                      <w:sz w:val="18"/>
                                    </w:rPr>
                                    <w:t>Example:</w:t>
                                  </w:r>
                                </w:p>
                              </w:tc>
                              <w:tc>
                                <w:tcPr>
                                  <w:tcW w:w="935" w:type="dxa"/>
                                </w:tcPr>
                                <w:p w14:paraId="516C6C75" w14:textId="77777777" w:rsidR="007033ED" w:rsidRPr="00351331" w:rsidRDefault="007033ED" w:rsidP="00351331">
                                  <w:pPr>
                                    <w:spacing w:before="0" w:after="0"/>
                                    <w:jc w:val="center"/>
                                    <w:rPr>
                                      <w:sz w:val="18"/>
                                    </w:rPr>
                                  </w:pPr>
                                  <w:r w:rsidRPr="00351331">
                                    <w:rPr>
                                      <w:sz w:val="18"/>
                                    </w:rPr>
                                    <w:t>Ratio</w:t>
                                  </w:r>
                                </w:p>
                              </w:tc>
                              <w:tc>
                                <w:tcPr>
                                  <w:tcW w:w="2397" w:type="dxa"/>
                                </w:tcPr>
                                <w:p w14:paraId="47899A4C" w14:textId="77777777" w:rsidR="007033ED" w:rsidRPr="00351331" w:rsidRDefault="007033ED" w:rsidP="00351331">
                                  <w:pPr>
                                    <w:spacing w:before="0" w:after="0"/>
                                    <w:jc w:val="center"/>
                                    <w:rPr>
                                      <w:sz w:val="18"/>
                                    </w:rPr>
                                  </w:pPr>
                                  <w:r w:rsidRPr="00351331">
                                    <w:rPr>
                                      <w:sz w:val="18"/>
                                    </w:rPr>
                                    <w:t>Y’s Proportion of X’s Resolution Payment</w:t>
                                  </w:r>
                                </w:p>
                              </w:tc>
                              <w:tc>
                                <w:tcPr>
                                  <w:tcW w:w="2120" w:type="dxa"/>
                                </w:tcPr>
                                <w:p w14:paraId="04F12EA1" w14:textId="77777777" w:rsidR="007033ED" w:rsidRPr="00351331" w:rsidRDefault="007033ED" w:rsidP="00351331">
                                  <w:pPr>
                                    <w:spacing w:before="0" w:after="0"/>
                                    <w:jc w:val="center"/>
                                    <w:rPr>
                                      <w:sz w:val="18"/>
                                    </w:rPr>
                                  </w:pPr>
                                </w:p>
                              </w:tc>
                            </w:tr>
                            <w:tr w:rsidR="007033ED" w:rsidRPr="00351331" w14:paraId="69BFC3F8" w14:textId="77777777" w:rsidTr="00AD30C0">
                              <w:tc>
                                <w:tcPr>
                                  <w:tcW w:w="1590" w:type="dxa"/>
                                  <w:tcBorders>
                                    <w:bottom w:val="single" w:sz="4" w:space="0" w:color="auto"/>
                                  </w:tcBorders>
                                  <w:shd w:val="clear" w:color="auto" w:fill="D9D9D9" w:themeFill="background1" w:themeFillShade="D9"/>
                                </w:tcPr>
                                <w:p w14:paraId="3001285F" w14:textId="77777777" w:rsidR="007033ED" w:rsidRPr="00351331" w:rsidRDefault="007033ED" w:rsidP="00351331">
                                  <w:pPr>
                                    <w:spacing w:before="0" w:after="0"/>
                                    <w:jc w:val="center"/>
                                    <w:rPr>
                                      <w:b/>
                                      <w:sz w:val="18"/>
                                    </w:rPr>
                                  </w:pPr>
                                  <w:r w:rsidRPr="00351331">
                                    <w:rPr>
                                      <w:b/>
                                      <w:sz w:val="18"/>
                                    </w:rPr>
                                    <w:t>$Y</w:t>
                                  </w:r>
                                </w:p>
                              </w:tc>
                              <w:tc>
                                <w:tcPr>
                                  <w:tcW w:w="273" w:type="dxa"/>
                                </w:tcPr>
                                <w:p w14:paraId="37768E9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A4A0F86" w14:textId="77777777" w:rsidR="007033ED" w:rsidRPr="00351331" w:rsidRDefault="007033ED" w:rsidP="00351331">
                                  <w:pPr>
                                    <w:spacing w:before="0" w:after="0"/>
                                    <w:jc w:val="center"/>
                                    <w:rPr>
                                      <w:sz w:val="18"/>
                                    </w:rPr>
                                  </w:pPr>
                                  <w:r w:rsidRPr="00351331">
                                    <w:rPr>
                                      <w:sz w:val="18"/>
                                    </w:rPr>
                                    <w:t>$3,000</w:t>
                                  </w:r>
                                </w:p>
                              </w:tc>
                              <w:tc>
                                <w:tcPr>
                                  <w:tcW w:w="935" w:type="dxa"/>
                                  <w:vMerge w:val="restart"/>
                                  <w:vAlign w:val="center"/>
                                </w:tcPr>
                                <w:p w14:paraId="6642767F" w14:textId="77777777" w:rsidR="007033ED" w:rsidRPr="00351331" w:rsidRDefault="007033ED" w:rsidP="00351331">
                                  <w:pPr>
                                    <w:spacing w:before="0" w:after="0"/>
                                    <w:jc w:val="center"/>
                                    <w:rPr>
                                      <w:sz w:val="18"/>
                                    </w:rPr>
                                  </w:pPr>
                                  <w:r w:rsidRPr="00351331">
                                    <w:rPr>
                                      <w:sz w:val="18"/>
                                    </w:rPr>
                                    <w:t>= 75%</w:t>
                                  </w:r>
                                </w:p>
                              </w:tc>
                              <w:tc>
                                <w:tcPr>
                                  <w:tcW w:w="2397" w:type="dxa"/>
                                  <w:vMerge w:val="restart"/>
                                  <w:vAlign w:val="center"/>
                                </w:tcPr>
                                <w:p w14:paraId="1EC8D8C8" w14:textId="77777777" w:rsidR="007033ED" w:rsidRPr="00351331" w:rsidRDefault="007033ED" w:rsidP="00351331">
                                  <w:pPr>
                                    <w:spacing w:before="0" w:after="0"/>
                                    <w:jc w:val="center"/>
                                    <w:rPr>
                                      <w:sz w:val="18"/>
                                    </w:rPr>
                                  </w:pPr>
                                  <w:r w:rsidRPr="00351331">
                                    <w:rPr>
                                      <w:sz w:val="18"/>
                                    </w:rPr>
                                    <w:t>$3,600 x 75%</w:t>
                                  </w:r>
                                </w:p>
                              </w:tc>
                              <w:tc>
                                <w:tcPr>
                                  <w:tcW w:w="2120" w:type="dxa"/>
                                  <w:vMerge w:val="restart"/>
                                  <w:vAlign w:val="center"/>
                                </w:tcPr>
                                <w:p w14:paraId="1A3120B0" w14:textId="77777777" w:rsidR="007033ED" w:rsidRPr="00351331" w:rsidRDefault="007033ED" w:rsidP="00351331">
                                  <w:pPr>
                                    <w:spacing w:before="0" w:after="0"/>
                                    <w:jc w:val="center"/>
                                    <w:rPr>
                                      <w:sz w:val="18"/>
                                    </w:rPr>
                                  </w:pPr>
                                </w:p>
                              </w:tc>
                            </w:tr>
                            <w:tr w:rsidR="007033ED" w:rsidRPr="00351331" w14:paraId="37D191D9" w14:textId="77777777" w:rsidTr="00AD30C0">
                              <w:trPr>
                                <w:trHeight w:val="70"/>
                              </w:trPr>
                              <w:tc>
                                <w:tcPr>
                                  <w:tcW w:w="1590" w:type="dxa"/>
                                  <w:tcBorders>
                                    <w:top w:val="single" w:sz="4" w:space="0" w:color="auto"/>
                                  </w:tcBorders>
                                  <w:shd w:val="clear" w:color="auto" w:fill="D9D9D9" w:themeFill="background1" w:themeFillShade="D9"/>
                                </w:tcPr>
                                <w:p w14:paraId="7CCDFE98" w14:textId="77777777" w:rsidR="007033ED" w:rsidRPr="00351331" w:rsidRDefault="007033ED" w:rsidP="00351331">
                                  <w:pPr>
                                    <w:spacing w:before="0" w:after="0"/>
                                    <w:jc w:val="center"/>
                                    <w:rPr>
                                      <w:sz w:val="18"/>
                                    </w:rPr>
                                  </w:pPr>
                                  <w:r w:rsidRPr="00351331">
                                    <w:rPr>
                                      <w:sz w:val="18"/>
                                    </w:rPr>
                                    <w:t>$Y + $Z</w:t>
                                  </w:r>
                                </w:p>
                              </w:tc>
                              <w:tc>
                                <w:tcPr>
                                  <w:tcW w:w="273" w:type="dxa"/>
                                </w:tcPr>
                                <w:p w14:paraId="05AD16F1" w14:textId="77777777" w:rsidR="007033ED" w:rsidRPr="00351331" w:rsidRDefault="007033ED" w:rsidP="00351331">
                                  <w:pPr>
                                    <w:spacing w:before="0" w:after="0"/>
                                    <w:jc w:val="center"/>
                                    <w:rPr>
                                      <w:sz w:val="18"/>
                                    </w:rPr>
                                  </w:pPr>
                                </w:p>
                              </w:tc>
                              <w:tc>
                                <w:tcPr>
                                  <w:tcW w:w="1711" w:type="dxa"/>
                                  <w:tcBorders>
                                    <w:top w:val="single" w:sz="4" w:space="0" w:color="auto"/>
                                  </w:tcBorders>
                                </w:tcPr>
                                <w:p w14:paraId="5C55C9A1"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62251A86" w14:textId="77777777" w:rsidR="007033ED" w:rsidRPr="00351331" w:rsidRDefault="007033ED" w:rsidP="00351331">
                                  <w:pPr>
                                    <w:spacing w:before="0" w:after="0"/>
                                    <w:jc w:val="center"/>
                                    <w:rPr>
                                      <w:sz w:val="18"/>
                                    </w:rPr>
                                  </w:pPr>
                                </w:p>
                              </w:tc>
                              <w:tc>
                                <w:tcPr>
                                  <w:tcW w:w="2397" w:type="dxa"/>
                                  <w:vMerge/>
                                </w:tcPr>
                                <w:p w14:paraId="44777C3E" w14:textId="77777777" w:rsidR="007033ED" w:rsidRPr="00351331" w:rsidRDefault="007033ED" w:rsidP="00351331">
                                  <w:pPr>
                                    <w:spacing w:before="0" w:after="0"/>
                                    <w:jc w:val="center"/>
                                    <w:rPr>
                                      <w:sz w:val="18"/>
                                    </w:rPr>
                                  </w:pPr>
                                </w:p>
                              </w:tc>
                              <w:tc>
                                <w:tcPr>
                                  <w:tcW w:w="2120" w:type="dxa"/>
                                  <w:vMerge/>
                                </w:tcPr>
                                <w:p w14:paraId="36E63023" w14:textId="77777777" w:rsidR="007033ED" w:rsidRPr="00351331" w:rsidRDefault="007033ED" w:rsidP="00351331">
                                  <w:pPr>
                                    <w:spacing w:before="0" w:after="0"/>
                                    <w:jc w:val="center"/>
                                    <w:rPr>
                                      <w:sz w:val="18"/>
                                    </w:rPr>
                                  </w:pPr>
                                </w:p>
                              </w:tc>
                            </w:tr>
                            <w:tr w:rsidR="007033ED" w:rsidRPr="00351331" w14:paraId="700F86FB" w14:textId="77777777" w:rsidTr="00AD30C0">
                              <w:trPr>
                                <w:trHeight w:val="70"/>
                              </w:trPr>
                              <w:tc>
                                <w:tcPr>
                                  <w:tcW w:w="1590" w:type="dxa"/>
                                </w:tcPr>
                                <w:p w14:paraId="7DD4F138" w14:textId="77777777" w:rsidR="007033ED" w:rsidRPr="00351331" w:rsidRDefault="007033ED" w:rsidP="00351331">
                                  <w:pPr>
                                    <w:spacing w:before="0" w:after="0"/>
                                    <w:jc w:val="center"/>
                                    <w:rPr>
                                      <w:sz w:val="18"/>
                                    </w:rPr>
                                  </w:pPr>
                                </w:p>
                              </w:tc>
                              <w:tc>
                                <w:tcPr>
                                  <w:tcW w:w="273" w:type="dxa"/>
                                </w:tcPr>
                                <w:p w14:paraId="6D36E4CE" w14:textId="77777777" w:rsidR="007033ED" w:rsidRPr="00351331" w:rsidRDefault="007033ED" w:rsidP="00351331">
                                  <w:pPr>
                                    <w:spacing w:before="0" w:after="0"/>
                                    <w:jc w:val="center"/>
                                    <w:rPr>
                                      <w:sz w:val="18"/>
                                    </w:rPr>
                                  </w:pPr>
                                </w:p>
                              </w:tc>
                              <w:tc>
                                <w:tcPr>
                                  <w:tcW w:w="1711" w:type="dxa"/>
                                </w:tcPr>
                                <w:p w14:paraId="6DF4AF97" w14:textId="77777777" w:rsidR="007033ED" w:rsidRPr="00351331" w:rsidRDefault="007033ED" w:rsidP="00351331">
                                  <w:pPr>
                                    <w:spacing w:before="0" w:after="0"/>
                                    <w:jc w:val="center"/>
                                    <w:rPr>
                                      <w:sz w:val="18"/>
                                    </w:rPr>
                                  </w:pPr>
                                </w:p>
                              </w:tc>
                              <w:tc>
                                <w:tcPr>
                                  <w:tcW w:w="935" w:type="dxa"/>
                                </w:tcPr>
                                <w:p w14:paraId="5F011E54" w14:textId="77777777" w:rsidR="007033ED" w:rsidRPr="00351331" w:rsidRDefault="007033ED" w:rsidP="00351331">
                                  <w:pPr>
                                    <w:spacing w:before="0" w:after="0"/>
                                    <w:jc w:val="center"/>
                                    <w:rPr>
                                      <w:sz w:val="18"/>
                                    </w:rPr>
                                  </w:pPr>
                                </w:p>
                              </w:tc>
                              <w:tc>
                                <w:tcPr>
                                  <w:tcW w:w="2397" w:type="dxa"/>
                                </w:tcPr>
                                <w:p w14:paraId="48F55AB3" w14:textId="77777777" w:rsidR="007033ED" w:rsidRPr="00351331" w:rsidRDefault="007033ED" w:rsidP="00351331">
                                  <w:pPr>
                                    <w:spacing w:before="0" w:after="0"/>
                                    <w:jc w:val="center"/>
                                    <w:rPr>
                                      <w:sz w:val="18"/>
                                    </w:rPr>
                                  </w:pPr>
                                  <w:r w:rsidRPr="00351331">
                                    <w:rPr>
                                      <w:sz w:val="18"/>
                                    </w:rPr>
                                    <w:t>= $2,700</w:t>
                                  </w:r>
                                </w:p>
                              </w:tc>
                              <w:tc>
                                <w:tcPr>
                                  <w:tcW w:w="2120" w:type="dxa"/>
                                </w:tcPr>
                                <w:p w14:paraId="07A56B3C" w14:textId="77777777" w:rsidR="007033ED" w:rsidRPr="00351331" w:rsidRDefault="007033ED" w:rsidP="00351331">
                                  <w:pPr>
                                    <w:spacing w:before="0" w:after="0"/>
                                    <w:rPr>
                                      <w:sz w:val="18"/>
                                    </w:rPr>
                                  </w:pPr>
                                  <w:r w:rsidRPr="00351331">
                                    <w:rPr>
                                      <w:sz w:val="18"/>
                                    </w:rPr>
                                    <w:t>Y’s Proportion of X’s Resolution Payment</w:t>
                                  </w:r>
                                </w:p>
                              </w:tc>
                            </w:tr>
                            <w:tr w:rsidR="007033ED" w:rsidRPr="00351331" w14:paraId="66F1607E" w14:textId="77777777" w:rsidTr="00AD30C0">
                              <w:trPr>
                                <w:trHeight w:val="70"/>
                              </w:trPr>
                              <w:tc>
                                <w:tcPr>
                                  <w:tcW w:w="1590" w:type="dxa"/>
                                </w:tcPr>
                                <w:p w14:paraId="1EBA2F24" w14:textId="77777777" w:rsidR="007033ED" w:rsidRPr="00351331" w:rsidRDefault="007033ED" w:rsidP="00351331">
                                  <w:pPr>
                                    <w:spacing w:before="0" w:after="0"/>
                                    <w:jc w:val="center"/>
                                    <w:rPr>
                                      <w:sz w:val="18"/>
                                    </w:rPr>
                                  </w:pPr>
                                </w:p>
                              </w:tc>
                              <w:tc>
                                <w:tcPr>
                                  <w:tcW w:w="273" w:type="dxa"/>
                                </w:tcPr>
                                <w:p w14:paraId="67AF378A" w14:textId="77777777" w:rsidR="007033ED" w:rsidRPr="00351331" w:rsidRDefault="007033ED" w:rsidP="00351331">
                                  <w:pPr>
                                    <w:spacing w:before="0" w:after="0"/>
                                    <w:jc w:val="center"/>
                                    <w:rPr>
                                      <w:sz w:val="18"/>
                                    </w:rPr>
                                  </w:pPr>
                                </w:p>
                              </w:tc>
                              <w:tc>
                                <w:tcPr>
                                  <w:tcW w:w="1711" w:type="dxa"/>
                                </w:tcPr>
                                <w:p w14:paraId="47F2A391" w14:textId="77777777" w:rsidR="007033ED" w:rsidRPr="00351331" w:rsidRDefault="007033ED" w:rsidP="00351331">
                                  <w:pPr>
                                    <w:spacing w:before="0" w:after="0"/>
                                    <w:jc w:val="center"/>
                                    <w:rPr>
                                      <w:sz w:val="18"/>
                                    </w:rPr>
                                  </w:pPr>
                                </w:p>
                              </w:tc>
                              <w:tc>
                                <w:tcPr>
                                  <w:tcW w:w="935" w:type="dxa"/>
                                </w:tcPr>
                                <w:p w14:paraId="4279C3DF" w14:textId="77777777" w:rsidR="007033ED" w:rsidRPr="00351331" w:rsidRDefault="007033ED" w:rsidP="00351331">
                                  <w:pPr>
                                    <w:spacing w:before="0" w:after="0"/>
                                    <w:jc w:val="center"/>
                                    <w:rPr>
                                      <w:sz w:val="18"/>
                                    </w:rPr>
                                  </w:pPr>
                                </w:p>
                              </w:tc>
                              <w:tc>
                                <w:tcPr>
                                  <w:tcW w:w="2397" w:type="dxa"/>
                                </w:tcPr>
                                <w:p w14:paraId="545C25D1" w14:textId="77777777" w:rsidR="007033ED" w:rsidRPr="00351331" w:rsidRDefault="007033ED" w:rsidP="00B42BCC">
                                  <w:pPr>
                                    <w:spacing w:before="0" w:after="0" w:line="360" w:lineRule="atLeast"/>
                                    <w:jc w:val="center"/>
                                    <w:rPr>
                                      <w:sz w:val="18"/>
                                    </w:rPr>
                                  </w:pPr>
                                  <w:r w:rsidRPr="00351331">
                                    <w:rPr>
                                      <w:sz w:val="18"/>
                                    </w:rPr>
                                    <w:t>+ $1,800</w:t>
                                  </w:r>
                                </w:p>
                              </w:tc>
                              <w:tc>
                                <w:tcPr>
                                  <w:tcW w:w="2120" w:type="dxa"/>
                                </w:tcPr>
                                <w:p w14:paraId="6E239AAA" w14:textId="77777777" w:rsidR="007033ED" w:rsidRPr="00351331" w:rsidRDefault="007033ED" w:rsidP="00B42BCC">
                                  <w:pPr>
                                    <w:spacing w:before="0" w:after="0" w:line="360" w:lineRule="atLeast"/>
                                    <w:rPr>
                                      <w:sz w:val="18"/>
                                    </w:rPr>
                                  </w:pPr>
                                  <w:r w:rsidRPr="00351331">
                                    <w:rPr>
                                      <w:sz w:val="18"/>
                                    </w:rPr>
                                    <w:t>Y’s own proportion</w:t>
                                  </w:r>
                                </w:p>
                              </w:tc>
                            </w:tr>
                            <w:tr w:rsidR="007033ED" w:rsidRPr="00351331" w14:paraId="46DA19A9" w14:textId="77777777" w:rsidTr="00AD30C0">
                              <w:trPr>
                                <w:trHeight w:val="70"/>
                              </w:trPr>
                              <w:tc>
                                <w:tcPr>
                                  <w:tcW w:w="1590" w:type="dxa"/>
                                </w:tcPr>
                                <w:p w14:paraId="550FC1FA" w14:textId="77777777" w:rsidR="007033ED" w:rsidRPr="00351331" w:rsidRDefault="007033ED" w:rsidP="00351331">
                                  <w:pPr>
                                    <w:spacing w:before="0" w:after="0"/>
                                    <w:jc w:val="center"/>
                                    <w:rPr>
                                      <w:sz w:val="18"/>
                                    </w:rPr>
                                  </w:pPr>
                                </w:p>
                              </w:tc>
                              <w:tc>
                                <w:tcPr>
                                  <w:tcW w:w="273" w:type="dxa"/>
                                </w:tcPr>
                                <w:p w14:paraId="5891657E" w14:textId="77777777" w:rsidR="007033ED" w:rsidRPr="00351331" w:rsidRDefault="007033ED" w:rsidP="00351331">
                                  <w:pPr>
                                    <w:spacing w:before="0" w:after="0"/>
                                    <w:jc w:val="center"/>
                                    <w:rPr>
                                      <w:sz w:val="18"/>
                                    </w:rPr>
                                  </w:pPr>
                                </w:p>
                              </w:tc>
                              <w:tc>
                                <w:tcPr>
                                  <w:tcW w:w="1711" w:type="dxa"/>
                                </w:tcPr>
                                <w:p w14:paraId="5CEF6C29" w14:textId="77777777" w:rsidR="007033ED" w:rsidRPr="00351331" w:rsidRDefault="007033ED" w:rsidP="00351331">
                                  <w:pPr>
                                    <w:spacing w:before="0" w:after="0"/>
                                    <w:jc w:val="center"/>
                                    <w:rPr>
                                      <w:sz w:val="18"/>
                                    </w:rPr>
                                  </w:pPr>
                                </w:p>
                              </w:tc>
                              <w:tc>
                                <w:tcPr>
                                  <w:tcW w:w="935" w:type="dxa"/>
                                </w:tcPr>
                                <w:p w14:paraId="6815557B" w14:textId="77777777" w:rsidR="007033ED" w:rsidRPr="00351331" w:rsidRDefault="007033ED" w:rsidP="00351331">
                                  <w:pPr>
                                    <w:spacing w:before="0" w:after="0"/>
                                    <w:jc w:val="center"/>
                                    <w:rPr>
                                      <w:sz w:val="18"/>
                                    </w:rPr>
                                  </w:pPr>
                                </w:p>
                              </w:tc>
                              <w:tc>
                                <w:tcPr>
                                  <w:tcW w:w="2397" w:type="dxa"/>
                                </w:tcPr>
                                <w:p w14:paraId="157D41CD" w14:textId="77777777" w:rsidR="007033ED" w:rsidRPr="00351331" w:rsidRDefault="007033ED" w:rsidP="00B42BCC">
                                  <w:pPr>
                                    <w:spacing w:before="0" w:after="0" w:line="360" w:lineRule="atLeast"/>
                                    <w:jc w:val="center"/>
                                    <w:rPr>
                                      <w:b/>
                                      <w:sz w:val="18"/>
                                    </w:rPr>
                                  </w:pPr>
                                  <w:r w:rsidRPr="00351331">
                                    <w:rPr>
                                      <w:b/>
                                      <w:sz w:val="18"/>
                                    </w:rPr>
                                    <w:t>= $4,500</w:t>
                                  </w:r>
                                </w:p>
                              </w:tc>
                              <w:tc>
                                <w:tcPr>
                                  <w:tcW w:w="2120" w:type="dxa"/>
                                </w:tcPr>
                                <w:p w14:paraId="01522174" w14:textId="77777777" w:rsidR="007033ED" w:rsidRPr="00351331" w:rsidRDefault="007033ED" w:rsidP="00B42BCC">
                                  <w:pPr>
                                    <w:spacing w:before="0" w:after="0" w:line="360" w:lineRule="atLeast"/>
                                    <w:rPr>
                                      <w:b/>
                                      <w:sz w:val="18"/>
                                    </w:rPr>
                                  </w:pPr>
                                  <w:r w:rsidRPr="00351331">
                                    <w:rPr>
                                      <w:b/>
                                      <w:sz w:val="18"/>
                                    </w:rPr>
                                    <w:t>TOTAL</w:t>
                                  </w:r>
                                </w:p>
                              </w:tc>
                            </w:tr>
                            <w:tr w:rsidR="007033ED" w:rsidRPr="00351331" w14:paraId="6AC401D7" w14:textId="77777777" w:rsidTr="00AD30C0">
                              <w:trPr>
                                <w:trHeight w:val="70"/>
                              </w:trPr>
                              <w:tc>
                                <w:tcPr>
                                  <w:tcW w:w="1590" w:type="dxa"/>
                                </w:tcPr>
                                <w:p w14:paraId="38173CEA" w14:textId="77777777" w:rsidR="007033ED" w:rsidRPr="00351331" w:rsidRDefault="007033ED" w:rsidP="00351331">
                                  <w:pPr>
                                    <w:spacing w:before="0" w:after="0"/>
                                    <w:jc w:val="center"/>
                                    <w:rPr>
                                      <w:sz w:val="18"/>
                                    </w:rPr>
                                  </w:pPr>
                                </w:p>
                              </w:tc>
                              <w:tc>
                                <w:tcPr>
                                  <w:tcW w:w="273" w:type="dxa"/>
                                </w:tcPr>
                                <w:p w14:paraId="6E88BE1D" w14:textId="77777777" w:rsidR="007033ED" w:rsidRPr="00351331" w:rsidRDefault="007033ED" w:rsidP="00351331">
                                  <w:pPr>
                                    <w:spacing w:before="0" w:after="0"/>
                                    <w:jc w:val="center"/>
                                    <w:rPr>
                                      <w:sz w:val="18"/>
                                    </w:rPr>
                                  </w:pPr>
                                </w:p>
                              </w:tc>
                              <w:tc>
                                <w:tcPr>
                                  <w:tcW w:w="1711" w:type="dxa"/>
                                </w:tcPr>
                                <w:p w14:paraId="0EF247F6" w14:textId="77777777" w:rsidR="007033ED" w:rsidRPr="00351331" w:rsidRDefault="007033ED" w:rsidP="00351331">
                                  <w:pPr>
                                    <w:spacing w:before="0" w:after="0"/>
                                    <w:jc w:val="center"/>
                                    <w:rPr>
                                      <w:sz w:val="18"/>
                                    </w:rPr>
                                  </w:pPr>
                                </w:p>
                              </w:tc>
                              <w:tc>
                                <w:tcPr>
                                  <w:tcW w:w="935" w:type="dxa"/>
                                </w:tcPr>
                                <w:p w14:paraId="7FBF71B8" w14:textId="77777777" w:rsidR="007033ED" w:rsidRPr="00351331" w:rsidRDefault="007033ED" w:rsidP="00351331">
                                  <w:pPr>
                                    <w:spacing w:before="0" w:after="0"/>
                                    <w:jc w:val="center"/>
                                    <w:rPr>
                                      <w:sz w:val="18"/>
                                    </w:rPr>
                                  </w:pPr>
                                </w:p>
                              </w:tc>
                              <w:tc>
                                <w:tcPr>
                                  <w:tcW w:w="2397" w:type="dxa"/>
                                </w:tcPr>
                                <w:p w14:paraId="6E7A9960" w14:textId="77777777" w:rsidR="007033ED" w:rsidRPr="00351331" w:rsidRDefault="007033ED" w:rsidP="00351331">
                                  <w:pPr>
                                    <w:spacing w:before="0" w:after="0"/>
                                    <w:jc w:val="center"/>
                                    <w:rPr>
                                      <w:sz w:val="18"/>
                                    </w:rPr>
                                  </w:pPr>
                                </w:p>
                              </w:tc>
                              <w:tc>
                                <w:tcPr>
                                  <w:tcW w:w="2120" w:type="dxa"/>
                                </w:tcPr>
                                <w:p w14:paraId="705AE9B0" w14:textId="77777777" w:rsidR="007033ED" w:rsidRPr="00351331" w:rsidRDefault="007033ED" w:rsidP="00351331">
                                  <w:pPr>
                                    <w:spacing w:before="0" w:after="0"/>
                                    <w:jc w:val="center"/>
                                    <w:rPr>
                                      <w:sz w:val="18"/>
                                    </w:rPr>
                                  </w:pPr>
                                </w:p>
                              </w:tc>
                            </w:tr>
                          </w:tbl>
                          <w:p w14:paraId="7C878D83" w14:textId="77777777" w:rsidR="007033ED" w:rsidRPr="00351331" w:rsidRDefault="007033ED" w:rsidP="00351331">
                            <w:pPr>
                              <w:spacing w:before="0" w:after="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272"/>
                              <w:gridCol w:w="1690"/>
                              <w:gridCol w:w="927"/>
                              <w:gridCol w:w="2359"/>
                              <w:gridCol w:w="2090"/>
                            </w:tblGrid>
                            <w:tr w:rsidR="007033ED" w:rsidRPr="00351331" w14:paraId="4FB1EB11" w14:textId="77777777" w:rsidTr="00AD30C0">
                              <w:tc>
                                <w:tcPr>
                                  <w:tcW w:w="1590" w:type="dxa"/>
                                  <w:shd w:val="clear" w:color="auto" w:fill="D9D9D9" w:themeFill="background1" w:themeFillShade="D9"/>
                                </w:tcPr>
                                <w:p w14:paraId="774CD6D1" w14:textId="77777777" w:rsidR="007033ED" w:rsidRPr="00351331" w:rsidRDefault="007033ED" w:rsidP="00351331">
                                  <w:pPr>
                                    <w:spacing w:before="0" w:after="0"/>
                                    <w:jc w:val="center"/>
                                    <w:rPr>
                                      <w:b/>
                                      <w:sz w:val="18"/>
                                    </w:rPr>
                                  </w:pPr>
                                  <w:r w:rsidRPr="00351331">
                                    <w:rPr>
                                      <w:b/>
                                      <w:sz w:val="18"/>
                                    </w:rPr>
                                    <w:t>Formula for Z</w:t>
                                  </w:r>
                                </w:p>
                              </w:tc>
                              <w:tc>
                                <w:tcPr>
                                  <w:tcW w:w="273" w:type="dxa"/>
                                </w:tcPr>
                                <w:p w14:paraId="59DA166C" w14:textId="77777777" w:rsidR="007033ED" w:rsidRPr="00351331" w:rsidRDefault="007033ED" w:rsidP="00351331">
                                  <w:pPr>
                                    <w:spacing w:before="0" w:after="0"/>
                                    <w:jc w:val="center"/>
                                    <w:rPr>
                                      <w:sz w:val="18"/>
                                    </w:rPr>
                                  </w:pPr>
                                </w:p>
                              </w:tc>
                              <w:tc>
                                <w:tcPr>
                                  <w:tcW w:w="1711" w:type="dxa"/>
                                </w:tcPr>
                                <w:p w14:paraId="1E9B08E0" w14:textId="77777777" w:rsidR="007033ED" w:rsidRPr="00351331" w:rsidRDefault="007033ED" w:rsidP="00351331">
                                  <w:pPr>
                                    <w:spacing w:before="0" w:after="0"/>
                                    <w:jc w:val="center"/>
                                    <w:rPr>
                                      <w:sz w:val="18"/>
                                    </w:rPr>
                                  </w:pPr>
                                  <w:r w:rsidRPr="00351331">
                                    <w:rPr>
                                      <w:sz w:val="18"/>
                                    </w:rPr>
                                    <w:t>Example:</w:t>
                                  </w:r>
                                </w:p>
                              </w:tc>
                              <w:tc>
                                <w:tcPr>
                                  <w:tcW w:w="935" w:type="dxa"/>
                                </w:tcPr>
                                <w:p w14:paraId="3CB03279" w14:textId="77777777" w:rsidR="007033ED" w:rsidRPr="00351331" w:rsidRDefault="007033ED" w:rsidP="00351331">
                                  <w:pPr>
                                    <w:spacing w:before="0" w:after="0"/>
                                    <w:jc w:val="center"/>
                                    <w:rPr>
                                      <w:sz w:val="18"/>
                                    </w:rPr>
                                  </w:pPr>
                                  <w:r w:rsidRPr="00351331">
                                    <w:rPr>
                                      <w:sz w:val="18"/>
                                    </w:rPr>
                                    <w:t>Ratio</w:t>
                                  </w:r>
                                </w:p>
                              </w:tc>
                              <w:tc>
                                <w:tcPr>
                                  <w:tcW w:w="2397" w:type="dxa"/>
                                </w:tcPr>
                                <w:p w14:paraId="4E8D0F2B" w14:textId="50280BC7" w:rsidR="007033ED" w:rsidRPr="00351331" w:rsidRDefault="007033ED" w:rsidP="00351331">
                                  <w:pPr>
                                    <w:spacing w:before="0" w:after="0"/>
                                    <w:jc w:val="center"/>
                                    <w:rPr>
                                      <w:sz w:val="18"/>
                                    </w:rPr>
                                  </w:pPr>
                                  <w:r>
                                    <w:rPr>
                                      <w:sz w:val="18"/>
                                    </w:rPr>
                                    <w:t>Z</w:t>
                                  </w:r>
                                  <w:r w:rsidRPr="00351331">
                                    <w:rPr>
                                      <w:sz w:val="18"/>
                                    </w:rPr>
                                    <w:t>’s Proportion of X’s Resolution Payment</w:t>
                                  </w:r>
                                </w:p>
                              </w:tc>
                              <w:tc>
                                <w:tcPr>
                                  <w:tcW w:w="2120" w:type="dxa"/>
                                </w:tcPr>
                                <w:p w14:paraId="148BBBD7" w14:textId="77777777" w:rsidR="007033ED" w:rsidRPr="00351331" w:rsidRDefault="007033ED" w:rsidP="00351331">
                                  <w:pPr>
                                    <w:spacing w:before="0" w:after="0"/>
                                    <w:jc w:val="center"/>
                                    <w:rPr>
                                      <w:sz w:val="18"/>
                                    </w:rPr>
                                  </w:pPr>
                                </w:p>
                              </w:tc>
                            </w:tr>
                            <w:tr w:rsidR="007033ED" w:rsidRPr="00351331" w14:paraId="78E0D948" w14:textId="77777777" w:rsidTr="00AD30C0">
                              <w:tc>
                                <w:tcPr>
                                  <w:tcW w:w="1590" w:type="dxa"/>
                                  <w:tcBorders>
                                    <w:bottom w:val="single" w:sz="4" w:space="0" w:color="auto"/>
                                  </w:tcBorders>
                                  <w:shd w:val="clear" w:color="auto" w:fill="D9D9D9" w:themeFill="background1" w:themeFillShade="D9"/>
                                </w:tcPr>
                                <w:p w14:paraId="7793BB59" w14:textId="77777777" w:rsidR="007033ED" w:rsidRPr="00351331" w:rsidRDefault="007033ED" w:rsidP="00351331">
                                  <w:pPr>
                                    <w:spacing w:before="0" w:after="0"/>
                                    <w:jc w:val="center"/>
                                    <w:rPr>
                                      <w:b/>
                                      <w:sz w:val="18"/>
                                    </w:rPr>
                                  </w:pPr>
                                  <w:r w:rsidRPr="00351331">
                                    <w:rPr>
                                      <w:b/>
                                      <w:sz w:val="18"/>
                                    </w:rPr>
                                    <w:t>$Z</w:t>
                                  </w:r>
                                </w:p>
                              </w:tc>
                              <w:tc>
                                <w:tcPr>
                                  <w:tcW w:w="273" w:type="dxa"/>
                                </w:tcPr>
                                <w:p w14:paraId="79872CC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1CED531" w14:textId="77777777" w:rsidR="007033ED" w:rsidRPr="00351331" w:rsidRDefault="007033ED" w:rsidP="00351331">
                                  <w:pPr>
                                    <w:spacing w:before="0" w:after="0"/>
                                    <w:jc w:val="center"/>
                                    <w:rPr>
                                      <w:sz w:val="18"/>
                                    </w:rPr>
                                  </w:pPr>
                                  <w:r w:rsidRPr="00351331">
                                    <w:rPr>
                                      <w:sz w:val="18"/>
                                    </w:rPr>
                                    <w:t>$1,000</w:t>
                                  </w:r>
                                </w:p>
                              </w:tc>
                              <w:tc>
                                <w:tcPr>
                                  <w:tcW w:w="935" w:type="dxa"/>
                                  <w:vMerge w:val="restart"/>
                                  <w:vAlign w:val="center"/>
                                </w:tcPr>
                                <w:p w14:paraId="06D5AA79" w14:textId="77777777" w:rsidR="007033ED" w:rsidRPr="00351331" w:rsidRDefault="007033ED" w:rsidP="00351331">
                                  <w:pPr>
                                    <w:spacing w:before="0" w:after="0"/>
                                    <w:jc w:val="center"/>
                                    <w:rPr>
                                      <w:sz w:val="18"/>
                                    </w:rPr>
                                  </w:pPr>
                                  <w:r w:rsidRPr="00351331">
                                    <w:rPr>
                                      <w:sz w:val="18"/>
                                    </w:rPr>
                                    <w:t>= 25%</w:t>
                                  </w:r>
                                </w:p>
                              </w:tc>
                              <w:tc>
                                <w:tcPr>
                                  <w:tcW w:w="2397" w:type="dxa"/>
                                  <w:vMerge w:val="restart"/>
                                  <w:vAlign w:val="center"/>
                                </w:tcPr>
                                <w:p w14:paraId="4DF98620" w14:textId="77777777" w:rsidR="007033ED" w:rsidRPr="00351331" w:rsidRDefault="007033ED" w:rsidP="00351331">
                                  <w:pPr>
                                    <w:spacing w:before="0" w:after="0"/>
                                    <w:jc w:val="center"/>
                                    <w:rPr>
                                      <w:sz w:val="18"/>
                                    </w:rPr>
                                  </w:pPr>
                                  <w:r w:rsidRPr="00351331">
                                    <w:rPr>
                                      <w:sz w:val="18"/>
                                    </w:rPr>
                                    <w:t>$3,600 x 25%</w:t>
                                  </w:r>
                                </w:p>
                              </w:tc>
                              <w:tc>
                                <w:tcPr>
                                  <w:tcW w:w="2120" w:type="dxa"/>
                                  <w:vMerge w:val="restart"/>
                                  <w:vAlign w:val="center"/>
                                </w:tcPr>
                                <w:p w14:paraId="789B4CDE" w14:textId="77777777" w:rsidR="007033ED" w:rsidRPr="00351331" w:rsidRDefault="007033ED" w:rsidP="00351331">
                                  <w:pPr>
                                    <w:spacing w:before="0" w:after="0"/>
                                    <w:jc w:val="center"/>
                                    <w:rPr>
                                      <w:sz w:val="18"/>
                                    </w:rPr>
                                  </w:pPr>
                                </w:p>
                              </w:tc>
                            </w:tr>
                            <w:tr w:rsidR="007033ED" w:rsidRPr="00351331" w14:paraId="106CD92A" w14:textId="77777777" w:rsidTr="00AD30C0">
                              <w:trPr>
                                <w:trHeight w:val="70"/>
                              </w:trPr>
                              <w:tc>
                                <w:tcPr>
                                  <w:tcW w:w="1590" w:type="dxa"/>
                                  <w:tcBorders>
                                    <w:top w:val="single" w:sz="4" w:space="0" w:color="auto"/>
                                  </w:tcBorders>
                                  <w:shd w:val="clear" w:color="auto" w:fill="D9D9D9" w:themeFill="background1" w:themeFillShade="D9"/>
                                </w:tcPr>
                                <w:p w14:paraId="64FC8A14" w14:textId="77777777" w:rsidR="007033ED" w:rsidRPr="00351331" w:rsidRDefault="007033ED" w:rsidP="00351331">
                                  <w:pPr>
                                    <w:spacing w:before="0" w:after="0"/>
                                    <w:jc w:val="center"/>
                                    <w:rPr>
                                      <w:sz w:val="18"/>
                                    </w:rPr>
                                  </w:pPr>
                                  <w:r w:rsidRPr="00351331">
                                    <w:rPr>
                                      <w:sz w:val="18"/>
                                    </w:rPr>
                                    <w:t>$Y + $Z</w:t>
                                  </w:r>
                                </w:p>
                              </w:tc>
                              <w:tc>
                                <w:tcPr>
                                  <w:tcW w:w="273" w:type="dxa"/>
                                </w:tcPr>
                                <w:p w14:paraId="474A02E6" w14:textId="77777777" w:rsidR="007033ED" w:rsidRPr="00351331" w:rsidRDefault="007033ED" w:rsidP="00351331">
                                  <w:pPr>
                                    <w:spacing w:before="0" w:after="0"/>
                                    <w:jc w:val="center"/>
                                    <w:rPr>
                                      <w:sz w:val="18"/>
                                    </w:rPr>
                                  </w:pPr>
                                </w:p>
                              </w:tc>
                              <w:tc>
                                <w:tcPr>
                                  <w:tcW w:w="1711" w:type="dxa"/>
                                  <w:tcBorders>
                                    <w:top w:val="single" w:sz="4" w:space="0" w:color="auto"/>
                                  </w:tcBorders>
                                </w:tcPr>
                                <w:p w14:paraId="7D5DFF07"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1A0DA8B4" w14:textId="77777777" w:rsidR="007033ED" w:rsidRPr="00351331" w:rsidRDefault="007033ED" w:rsidP="00351331">
                                  <w:pPr>
                                    <w:spacing w:before="0" w:after="0"/>
                                    <w:jc w:val="center"/>
                                    <w:rPr>
                                      <w:sz w:val="18"/>
                                    </w:rPr>
                                  </w:pPr>
                                </w:p>
                              </w:tc>
                              <w:tc>
                                <w:tcPr>
                                  <w:tcW w:w="2397" w:type="dxa"/>
                                  <w:vMerge/>
                                </w:tcPr>
                                <w:p w14:paraId="190DD04B" w14:textId="77777777" w:rsidR="007033ED" w:rsidRPr="00351331" w:rsidRDefault="007033ED" w:rsidP="00351331">
                                  <w:pPr>
                                    <w:spacing w:before="0" w:after="0"/>
                                    <w:jc w:val="center"/>
                                    <w:rPr>
                                      <w:sz w:val="18"/>
                                    </w:rPr>
                                  </w:pPr>
                                </w:p>
                              </w:tc>
                              <w:tc>
                                <w:tcPr>
                                  <w:tcW w:w="2120" w:type="dxa"/>
                                  <w:vMerge/>
                                </w:tcPr>
                                <w:p w14:paraId="41FC8AFD" w14:textId="77777777" w:rsidR="007033ED" w:rsidRPr="00351331" w:rsidRDefault="007033ED" w:rsidP="00351331">
                                  <w:pPr>
                                    <w:spacing w:before="0" w:after="0"/>
                                    <w:jc w:val="center"/>
                                    <w:rPr>
                                      <w:sz w:val="18"/>
                                    </w:rPr>
                                  </w:pPr>
                                </w:p>
                              </w:tc>
                            </w:tr>
                            <w:tr w:rsidR="007033ED" w:rsidRPr="00351331" w14:paraId="19C2351E" w14:textId="77777777" w:rsidTr="00AD30C0">
                              <w:trPr>
                                <w:trHeight w:val="70"/>
                              </w:trPr>
                              <w:tc>
                                <w:tcPr>
                                  <w:tcW w:w="1590" w:type="dxa"/>
                                </w:tcPr>
                                <w:p w14:paraId="3AD3DE26" w14:textId="77777777" w:rsidR="007033ED" w:rsidRPr="00351331" w:rsidRDefault="007033ED" w:rsidP="00351331">
                                  <w:pPr>
                                    <w:spacing w:before="0" w:after="0"/>
                                    <w:jc w:val="center"/>
                                    <w:rPr>
                                      <w:sz w:val="18"/>
                                    </w:rPr>
                                  </w:pPr>
                                </w:p>
                              </w:tc>
                              <w:tc>
                                <w:tcPr>
                                  <w:tcW w:w="273" w:type="dxa"/>
                                </w:tcPr>
                                <w:p w14:paraId="6CFE32FD" w14:textId="77777777" w:rsidR="007033ED" w:rsidRPr="00351331" w:rsidRDefault="007033ED" w:rsidP="00351331">
                                  <w:pPr>
                                    <w:spacing w:before="0" w:after="0"/>
                                    <w:jc w:val="center"/>
                                    <w:rPr>
                                      <w:sz w:val="18"/>
                                    </w:rPr>
                                  </w:pPr>
                                </w:p>
                              </w:tc>
                              <w:tc>
                                <w:tcPr>
                                  <w:tcW w:w="1711" w:type="dxa"/>
                                </w:tcPr>
                                <w:p w14:paraId="6EF71648" w14:textId="77777777" w:rsidR="007033ED" w:rsidRPr="00351331" w:rsidRDefault="007033ED" w:rsidP="00351331">
                                  <w:pPr>
                                    <w:spacing w:before="0" w:after="0"/>
                                    <w:jc w:val="center"/>
                                    <w:rPr>
                                      <w:sz w:val="18"/>
                                    </w:rPr>
                                  </w:pPr>
                                </w:p>
                              </w:tc>
                              <w:tc>
                                <w:tcPr>
                                  <w:tcW w:w="935" w:type="dxa"/>
                                </w:tcPr>
                                <w:p w14:paraId="181ECA76" w14:textId="77777777" w:rsidR="007033ED" w:rsidRPr="00351331" w:rsidRDefault="007033ED" w:rsidP="00351331">
                                  <w:pPr>
                                    <w:spacing w:before="0" w:after="0"/>
                                    <w:jc w:val="center"/>
                                    <w:rPr>
                                      <w:sz w:val="18"/>
                                    </w:rPr>
                                  </w:pPr>
                                </w:p>
                              </w:tc>
                              <w:tc>
                                <w:tcPr>
                                  <w:tcW w:w="2397" w:type="dxa"/>
                                </w:tcPr>
                                <w:p w14:paraId="7049BF8B" w14:textId="77777777" w:rsidR="007033ED" w:rsidRPr="00351331" w:rsidRDefault="007033ED" w:rsidP="00351331">
                                  <w:pPr>
                                    <w:spacing w:before="0" w:after="0"/>
                                    <w:jc w:val="center"/>
                                    <w:rPr>
                                      <w:sz w:val="18"/>
                                    </w:rPr>
                                  </w:pPr>
                                  <w:r w:rsidRPr="00351331">
                                    <w:rPr>
                                      <w:sz w:val="18"/>
                                    </w:rPr>
                                    <w:t>= $900</w:t>
                                  </w:r>
                                </w:p>
                              </w:tc>
                              <w:tc>
                                <w:tcPr>
                                  <w:tcW w:w="2120" w:type="dxa"/>
                                </w:tcPr>
                                <w:p w14:paraId="58463DEB" w14:textId="0730A06B" w:rsidR="007033ED" w:rsidRPr="00351331" w:rsidRDefault="007033ED" w:rsidP="00351331">
                                  <w:pPr>
                                    <w:spacing w:before="0" w:after="0"/>
                                    <w:rPr>
                                      <w:sz w:val="18"/>
                                    </w:rPr>
                                  </w:pPr>
                                  <w:r>
                                    <w:rPr>
                                      <w:sz w:val="18"/>
                                    </w:rPr>
                                    <w:t>Z</w:t>
                                  </w:r>
                                  <w:r w:rsidRPr="00351331">
                                    <w:rPr>
                                      <w:sz w:val="18"/>
                                    </w:rPr>
                                    <w:t>’s Proportion of X’s Resolution Payment</w:t>
                                  </w:r>
                                </w:p>
                              </w:tc>
                            </w:tr>
                            <w:tr w:rsidR="007033ED" w:rsidRPr="00351331" w14:paraId="37B16ECF" w14:textId="77777777" w:rsidTr="00AD30C0">
                              <w:trPr>
                                <w:trHeight w:val="70"/>
                              </w:trPr>
                              <w:tc>
                                <w:tcPr>
                                  <w:tcW w:w="1590" w:type="dxa"/>
                                </w:tcPr>
                                <w:p w14:paraId="4A7C8415" w14:textId="77777777" w:rsidR="007033ED" w:rsidRPr="00351331" w:rsidRDefault="007033ED" w:rsidP="00351331">
                                  <w:pPr>
                                    <w:spacing w:before="0" w:after="0"/>
                                    <w:jc w:val="center"/>
                                    <w:rPr>
                                      <w:sz w:val="18"/>
                                    </w:rPr>
                                  </w:pPr>
                                </w:p>
                              </w:tc>
                              <w:tc>
                                <w:tcPr>
                                  <w:tcW w:w="273" w:type="dxa"/>
                                </w:tcPr>
                                <w:p w14:paraId="25E3FEB6" w14:textId="77777777" w:rsidR="007033ED" w:rsidRPr="00351331" w:rsidRDefault="007033ED" w:rsidP="00351331">
                                  <w:pPr>
                                    <w:spacing w:before="0" w:after="0"/>
                                    <w:jc w:val="center"/>
                                    <w:rPr>
                                      <w:sz w:val="18"/>
                                    </w:rPr>
                                  </w:pPr>
                                </w:p>
                              </w:tc>
                              <w:tc>
                                <w:tcPr>
                                  <w:tcW w:w="1711" w:type="dxa"/>
                                </w:tcPr>
                                <w:p w14:paraId="36AF40DE" w14:textId="77777777" w:rsidR="007033ED" w:rsidRPr="00351331" w:rsidRDefault="007033ED" w:rsidP="00351331">
                                  <w:pPr>
                                    <w:spacing w:before="0" w:after="0"/>
                                    <w:jc w:val="center"/>
                                    <w:rPr>
                                      <w:sz w:val="18"/>
                                    </w:rPr>
                                  </w:pPr>
                                </w:p>
                              </w:tc>
                              <w:tc>
                                <w:tcPr>
                                  <w:tcW w:w="935" w:type="dxa"/>
                                </w:tcPr>
                                <w:p w14:paraId="7C5859B0" w14:textId="77777777" w:rsidR="007033ED" w:rsidRPr="00351331" w:rsidRDefault="007033ED" w:rsidP="00351331">
                                  <w:pPr>
                                    <w:spacing w:before="0" w:after="0"/>
                                    <w:jc w:val="center"/>
                                    <w:rPr>
                                      <w:sz w:val="18"/>
                                    </w:rPr>
                                  </w:pPr>
                                </w:p>
                              </w:tc>
                              <w:tc>
                                <w:tcPr>
                                  <w:tcW w:w="2397" w:type="dxa"/>
                                </w:tcPr>
                                <w:p w14:paraId="6475BB5B" w14:textId="77777777" w:rsidR="007033ED" w:rsidRPr="00351331" w:rsidRDefault="007033ED" w:rsidP="00B42BCC">
                                  <w:pPr>
                                    <w:spacing w:before="0" w:after="0" w:line="360" w:lineRule="atLeast"/>
                                    <w:jc w:val="center"/>
                                    <w:rPr>
                                      <w:sz w:val="18"/>
                                    </w:rPr>
                                  </w:pPr>
                                  <w:r w:rsidRPr="00351331">
                                    <w:rPr>
                                      <w:sz w:val="18"/>
                                    </w:rPr>
                                    <w:t>+ $600</w:t>
                                  </w:r>
                                </w:p>
                              </w:tc>
                              <w:tc>
                                <w:tcPr>
                                  <w:tcW w:w="2120" w:type="dxa"/>
                                </w:tcPr>
                                <w:p w14:paraId="13A18D2B" w14:textId="54E88B55" w:rsidR="007033ED" w:rsidRPr="00351331" w:rsidRDefault="007033ED" w:rsidP="00B42BCC">
                                  <w:pPr>
                                    <w:spacing w:before="0" w:after="0" w:line="360" w:lineRule="atLeast"/>
                                    <w:rPr>
                                      <w:sz w:val="18"/>
                                    </w:rPr>
                                  </w:pPr>
                                  <w:r>
                                    <w:rPr>
                                      <w:sz w:val="18"/>
                                    </w:rPr>
                                    <w:t>Z</w:t>
                                  </w:r>
                                  <w:r w:rsidRPr="00351331">
                                    <w:rPr>
                                      <w:sz w:val="18"/>
                                    </w:rPr>
                                    <w:t>’s own proportion</w:t>
                                  </w:r>
                                </w:p>
                              </w:tc>
                            </w:tr>
                            <w:tr w:rsidR="007033ED" w:rsidRPr="00351331" w14:paraId="17AE3E50" w14:textId="77777777" w:rsidTr="00AD30C0">
                              <w:trPr>
                                <w:trHeight w:val="70"/>
                              </w:trPr>
                              <w:tc>
                                <w:tcPr>
                                  <w:tcW w:w="1590" w:type="dxa"/>
                                </w:tcPr>
                                <w:p w14:paraId="2CF4B9EA" w14:textId="77777777" w:rsidR="007033ED" w:rsidRPr="00351331" w:rsidRDefault="007033ED" w:rsidP="00351331">
                                  <w:pPr>
                                    <w:spacing w:before="0" w:after="0"/>
                                    <w:jc w:val="center"/>
                                    <w:rPr>
                                      <w:sz w:val="18"/>
                                    </w:rPr>
                                  </w:pPr>
                                </w:p>
                              </w:tc>
                              <w:tc>
                                <w:tcPr>
                                  <w:tcW w:w="273" w:type="dxa"/>
                                </w:tcPr>
                                <w:p w14:paraId="438D211F" w14:textId="77777777" w:rsidR="007033ED" w:rsidRPr="00351331" w:rsidRDefault="007033ED" w:rsidP="00351331">
                                  <w:pPr>
                                    <w:spacing w:before="0" w:after="0"/>
                                    <w:jc w:val="center"/>
                                    <w:rPr>
                                      <w:sz w:val="18"/>
                                    </w:rPr>
                                  </w:pPr>
                                </w:p>
                              </w:tc>
                              <w:tc>
                                <w:tcPr>
                                  <w:tcW w:w="1711" w:type="dxa"/>
                                </w:tcPr>
                                <w:p w14:paraId="183C774F" w14:textId="77777777" w:rsidR="007033ED" w:rsidRPr="00351331" w:rsidRDefault="007033ED" w:rsidP="00351331">
                                  <w:pPr>
                                    <w:spacing w:before="0" w:after="0"/>
                                    <w:jc w:val="center"/>
                                    <w:rPr>
                                      <w:sz w:val="18"/>
                                    </w:rPr>
                                  </w:pPr>
                                </w:p>
                              </w:tc>
                              <w:tc>
                                <w:tcPr>
                                  <w:tcW w:w="935" w:type="dxa"/>
                                </w:tcPr>
                                <w:p w14:paraId="62B9CB64" w14:textId="77777777" w:rsidR="007033ED" w:rsidRPr="00351331" w:rsidRDefault="007033ED" w:rsidP="00351331">
                                  <w:pPr>
                                    <w:spacing w:before="0" w:after="0"/>
                                    <w:jc w:val="center"/>
                                    <w:rPr>
                                      <w:sz w:val="18"/>
                                    </w:rPr>
                                  </w:pPr>
                                </w:p>
                              </w:tc>
                              <w:tc>
                                <w:tcPr>
                                  <w:tcW w:w="2397" w:type="dxa"/>
                                </w:tcPr>
                                <w:p w14:paraId="0CBCB64A" w14:textId="77777777" w:rsidR="007033ED" w:rsidRPr="00351331" w:rsidRDefault="007033ED" w:rsidP="00B42BCC">
                                  <w:pPr>
                                    <w:spacing w:before="0" w:after="0" w:line="360" w:lineRule="atLeast"/>
                                    <w:jc w:val="center"/>
                                    <w:rPr>
                                      <w:b/>
                                      <w:sz w:val="18"/>
                                    </w:rPr>
                                  </w:pPr>
                                  <w:r w:rsidRPr="00351331">
                                    <w:rPr>
                                      <w:b/>
                                      <w:sz w:val="18"/>
                                    </w:rPr>
                                    <w:t>= $1,500</w:t>
                                  </w:r>
                                </w:p>
                              </w:tc>
                              <w:tc>
                                <w:tcPr>
                                  <w:tcW w:w="2120" w:type="dxa"/>
                                </w:tcPr>
                                <w:p w14:paraId="3EA9EB22" w14:textId="77777777" w:rsidR="007033ED" w:rsidRPr="00351331" w:rsidRDefault="007033ED" w:rsidP="00B42BCC">
                                  <w:pPr>
                                    <w:spacing w:before="0" w:after="0" w:line="360" w:lineRule="atLeast"/>
                                    <w:rPr>
                                      <w:b/>
                                      <w:sz w:val="18"/>
                                    </w:rPr>
                                  </w:pPr>
                                  <w:r w:rsidRPr="00351331">
                                    <w:rPr>
                                      <w:b/>
                                      <w:sz w:val="18"/>
                                    </w:rPr>
                                    <w:t>TOTAL</w:t>
                                  </w:r>
                                </w:p>
                              </w:tc>
                            </w:tr>
                          </w:tbl>
                          <w:p w14:paraId="28144D7B" w14:textId="12F1705B" w:rsidR="007033ED" w:rsidRPr="00351331" w:rsidRDefault="007033ED" w:rsidP="00B42BCC">
                            <w:pPr>
                              <w:pStyle w:val="PFNumLevel2"/>
                              <w:numPr>
                                <w:ilvl w:val="0"/>
                                <w:numId w:val="0"/>
                              </w:numPr>
                              <w:tabs>
                                <w:tab w:val="left" w:pos="851"/>
                              </w:tabs>
                              <w:contextualSpacing/>
                              <w:rPr>
                                <w:rFonts w:cs="Arial"/>
                                <w:i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8B427" id="_x0000_t202" coordsize="21600,21600" o:spt="202" path="m,l,21600r21600,l21600,xe">
                <v:stroke joinstyle="miter"/>
                <v:path gradientshapeok="t" o:connecttype="rect"/>
              </v:shapetype>
              <v:shape id="Text Box 2" o:spid="_x0000_s1026" type="#_x0000_t202" style="position:absolute;margin-left:0;margin-top:27.6pt;width:460.5pt;height:48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">
                <v:textbox>
                  <w:txbxContent>
                    <w:p w14:paraId="546402C1" w14:textId="29013F06" w:rsidR="007033ED" w:rsidRDefault="007033ED" w:rsidP="00351331">
                      <w:r>
                        <w:t xml:space="preserve">For example: </w:t>
                      </w:r>
                    </w:p>
                    <w:p w14:paraId="1BCA868D" w14:textId="4735DA44" w:rsidR="007033ED" w:rsidRDefault="007033ED" w:rsidP="00DD5E34">
                      <w:pPr>
                        <w:pStyle w:val="ListParagraph"/>
                        <w:numPr>
                          <w:ilvl w:val="0"/>
                          <w:numId w:val="77"/>
                        </w:numPr>
                      </w:pPr>
                      <w:r>
                        <w:t xml:space="preserve">Person X paid $6,000 ($X), and would receive a resolution payment calculated at $3,600* </w:t>
                      </w:r>
                    </w:p>
                    <w:p w14:paraId="439890EF" w14:textId="0F997A5F" w:rsidR="007033ED" w:rsidRDefault="007033ED" w:rsidP="00DD5E34">
                      <w:pPr>
                        <w:pStyle w:val="ListParagraph"/>
                        <w:numPr>
                          <w:ilvl w:val="0"/>
                          <w:numId w:val="77"/>
                        </w:numPr>
                      </w:pPr>
                      <w:r>
                        <w:t>Person Y paid $3,000 ($Y), and would receive a resolution payment calculated at $1,800*</w:t>
                      </w:r>
                    </w:p>
                    <w:p w14:paraId="4EFD0620" w14:textId="0DF856BF" w:rsidR="007033ED" w:rsidRDefault="007033ED" w:rsidP="00DD5E34">
                      <w:pPr>
                        <w:pStyle w:val="ListParagraph"/>
                        <w:numPr>
                          <w:ilvl w:val="0"/>
                          <w:numId w:val="77"/>
                        </w:numPr>
                      </w:pPr>
                      <w:r>
                        <w:t>Person Z paid $1,000 ($Z), and would receive a resolution payment calculated at $600*</w:t>
                      </w:r>
                    </w:p>
                    <w:p w14:paraId="5BE0E9A4" w14:textId="60BBB1DF" w:rsidR="007033ED" w:rsidRDefault="007033ED" w:rsidP="00351331">
                      <w:r>
                        <w:t xml:space="preserve">* = calculated at 60% of premiums paid, assuming policy benefit is higher (See Section 5 below). </w:t>
                      </w:r>
                    </w:p>
                    <w:p w14:paraId="742C2B1C" w14:textId="77777777" w:rsidR="007033ED" w:rsidRDefault="007033ED" w:rsidP="00351331"/>
                    <w:p w14:paraId="44258522" w14:textId="5A89CB00" w:rsidR="007033ED" w:rsidRDefault="007033ED" w:rsidP="00351331">
                      <w:r>
                        <w:t xml:space="preserve">If X passes away, Y and Z would receive a proportion of X’s resolution payment ($3,600) based on the amount they each paid ($3,000 and $1,000 respectively) towards the policy as a percent of the total of which they both paid toward the policy ($4,000). </w:t>
                      </w:r>
                    </w:p>
                    <w:p w14:paraId="5E70279F" w14:textId="1BAFD906" w:rsidR="007033ED" w:rsidRDefault="007033ED" w:rsidP="00351331">
                      <w:r>
                        <w:t xml:space="preserve">Their respective ratio will be calculated on the basis of: </w:t>
                      </w:r>
                    </w:p>
                    <w:p w14:paraId="0FACDFF2" w14:textId="77777777" w:rsidR="007033ED" w:rsidRDefault="007033ED" w:rsidP="00351331">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272"/>
                        <w:gridCol w:w="1690"/>
                        <w:gridCol w:w="927"/>
                        <w:gridCol w:w="2359"/>
                        <w:gridCol w:w="2090"/>
                      </w:tblGrid>
                      <w:tr w:rsidR="007033ED" w:rsidRPr="00351331" w14:paraId="339681DF" w14:textId="77777777" w:rsidTr="00AD30C0">
                        <w:tc>
                          <w:tcPr>
                            <w:tcW w:w="1590" w:type="dxa"/>
                            <w:shd w:val="clear" w:color="auto" w:fill="D9D9D9" w:themeFill="background1" w:themeFillShade="D9"/>
                          </w:tcPr>
                          <w:p w14:paraId="761810F1" w14:textId="77777777" w:rsidR="007033ED" w:rsidRPr="00351331" w:rsidRDefault="007033ED" w:rsidP="00351331">
                            <w:pPr>
                              <w:spacing w:before="0" w:after="0"/>
                              <w:jc w:val="center"/>
                              <w:rPr>
                                <w:b/>
                                <w:sz w:val="18"/>
                              </w:rPr>
                            </w:pPr>
                            <w:r w:rsidRPr="00351331">
                              <w:rPr>
                                <w:b/>
                                <w:sz w:val="18"/>
                              </w:rPr>
                              <w:t>Formula for Y</w:t>
                            </w:r>
                          </w:p>
                        </w:tc>
                        <w:tc>
                          <w:tcPr>
                            <w:tcW w:w="273" w:type="dxa"/>
                          </w:tcPr>
                          <w:p w14:paraId="144ED913" w14:textId="77777777" w:rsidR="007033ED" w:rsidRPr="00351331" w:rsidRDefault="007033ED" w:rsidP="00351331">
                            <w:pPr>
                              <w:spacing w:before="0" w:after="0"/>
                              <w:jc w:val="center"/>
                              <w:rPr>
                                <w:sz w:val="18"/>
                              </w:rPr>
                            </w:pPr>
                          </w:p>
                        </w:tc>
                        <w:tc>
                          <w:tcPr>
                            <w:tcW w:w="1711" w:type="dxa"/>
                          </w:tcPr>
                          <w:p w14:paraId="2FEA7A8E" w14:textId="77777777" w:rsidR="007033ED" w:rsidRPr="00351331" w:rsidRDefault="007033ED" w:rsidP="00351331">
                            <w:pPr>
                              <w:spacing w:before="0" w:after="0"/>
                              <w:jc w:val="center"/>
                              <w:rPr>
                                <w:sz w:val="18"/>
                              </w:rPr>
                            </w:pPr>
                            <w:r w:rsidRPr="00351331">
                              <w:rPr>
                                <w:sz w:val="18"/>
                              </w:rPr>
                              <w:t>Example:</w:t>
                            </w:r>
                          </w:p>
                        </w:tc>
                        <w:tc>
                          <w:tcPr>
                            <w:tcW w:w="935" w:type="dxa"/>
                          </w:tcPr>
                          <w:p w14:paraId="516C6C75" w14:textId="77777777" w:rsidR="007033ED" w:rsidRPr="00351331" w:rsidRDefault="007033ED" w:rsidP="00351331">
                            <w:pPr>
                              <w:spacing w:before="0" w:after="0"/>
                              <w:jc w:val="center"/>
                              <w:rPr>
                                <w:sz w:val="18"/>
                              </w:rPr>
                            </w:pPr>
                            <w:r w:rsidRPr="00351331">
                              <w:rPr>
                                <w:sz w:val="18"/>
                              </w:rPr>
                              <w:t>Ratio</w:t>
                            </w:r>
                          </w:p>
                        </w:tc>
                        <w:tc>
                          <w:tcPr>
                            <w:tcW w:w="2397" w:type="dxa"/>
                          </w:tcPr>
                          <w:p w14:paraId="47899A4C" w14:textId="77777777" w:rsidR="007033ED" w:rsidRPr="00351331" w:rsidRDefault="007033ED" w:rsidP="00351331">
                            <w:pPr>
                              <w:spacing w:before="0" w:after="0"/>
                              <w:jc w:val="center"/>
                              <w:rPr>
                                <w:sz w:val="18"/>
                              </w:rPr>
                            </w:pPr>
                            <w:r w:rsidRPr="00351331">
                              <w:rPr>
                                <w:sz w:val="18"/>
                              </w:rPr>
                              <w:t>Y’s Proportion of X’s Resolution Payment</w:t>
                            </w:r>
                          </w:p>
                        </w:tc>
                        <w:tc>
                          <w:tcPr>
                            <w:tcW w:w="2120" w:type="dxa"/>
                          </w:tcPr>
                          <w:p w14:paraId="04F12EA1" w14:textId="77777777" w:rsidR="007033ED" w:rsidRPr="00351331" w:rsidRDefault="007033ED" w:rsidP="00351331">
                            <w:pPr>
                              <w:spacing w:before="0" w:after="0"/>
                              <w:jc w:val="center"/>
                              <w:rPr>
                                <w:sz w:val="18"/>
                              </w:rPr>
                            </w:pPr>
                          </w:p>
                        </w:tc>
                      </w:tr>
                      <w:tr w:rsidR="007033ED" w:rsidRPr="00351331" w14:paraId="69BFC3F8" w14:textId="77777777" w:rsidTr="00AD30C0">
                        <w:tc>
                          <w:tcPr>
                            <w:tcW w:w="1590" w:type="dxa"/>
                            <w:tcBorders>
                              <w:bottom w:val="single" w:sz="4" w:space="0" w:color="auto"/>
                            </w:tcBorders>
                            <w:shd w:val="clear" w:color="auto" w:fill="D9D9D9" w:themeFill="background1" w:themeFillShade="D9"/>
                          </w:tcPr>
                          <w:p w14:paraId="3001285F" w14:textId="77777777" w:rsidR="007033ED" w:rsidRPr="00351331" w:rsidRDefault="007033ED" w:rsidP="00351331">
                            <w:pPr>
                              <w:spacing w:before="0" w:after="0"/>
                              <w:jc w:val="center"/>
                              <w:rPr>
                                <w:b/>
                                <w:sz w:val="18"/>
                              </w:rPr>
                            </w:pPr>
                            <w:r w:rsidRPr="00351331">
                              <w:rPr>
                                <w:b/>
                                <w:sz w:val="18"/>
                              </w:rPr>
                              <w:t>$Y</w:t>
                            </w:r>
                          </w:p>
                        </w:tc>
                        <w:tc>
                          <w:tcPr>
                            <w:tcW w:w="273" w:type="dxa"/>
                          </w:tcPr>
                          <w:p w14:paraId="37768E9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A4A0F86" w14:textId="77777777" w:rsidR="007033ED" w:rsidRPr="00351331" w:rsidRDefault="007033ED" w:rsidP="00351331">
                            <w:pPr>
                              <w:spacing w:before="0" w:after="0"/>
                              <w:jc w:val="center"/>
                              <w:rPr>
                                <w:sz w:val="18"/>
                              </w:rPr>
                            </w:pPr>
                            <w:r w:rsidRPr="00351331">
                              <w:rPr>
                                <w:sz w:val="18"/>
                              </w:rPr>
                              <w:t>$3,000</w:t>
                            </w:r>
                          </w:p>
                        </w:tc>
                        <w:tc>
                          <w:tcPr>
                            <w:tcW w:w="935" w:type="dxa"/>
                            <w:vMerge w:val="restart"/>
                            <w:vAlign w:val="center"/>
                          </w:tcPr>
                          <w:p w14:paraId="6642767F" w14:textId="77777777" w:rsidR="007033ED" w:rsidRPr="00351331" w:rsidRDefault="007033ED" w:rsidP="00351331">
                            <w:pPr>
                              <w:spacing w:before="0" w:after="0"/>
                              <w:jc w:val="center"/>
                              <w:rPr>
                                <w:sz w:val="18"/>
                              </w:rPr>
                            </w:pPr>
                            <w:r w:rsidRPr="00351331">
                              <w:rPr>
                                <w:sz w:val="18"/>
                              </w:rPr>
                              <w:t>= 75%</w:t>
                            </w:r>
                          </w:p>
                        </w:tc>
                        <w:tc>
                          <w:tcPr>
                            <w:tcW w:w="2397" w:type="dxa"/>
                            <w:vMerge w:val="restart"/>
                            <w:vAlign w:val="center"/>
                          </w:tcPr>
                          <w:p w14:paraId="1EC8D8C8" w14:textId="77777777" w:rsidR="007033ED" w:rsidRPr="00351331" w:rsidRDefault="007033ED" w:rsidP="00351331">
                            <w:pPr>
                              <w:spacing w:before="0" w:after="0"/>
                              <w:jc w:val="center"/>
                              <w:rPr>
                                <w:sz w:val="18"/>
                              </w:rPr>
                            </w:pPr>
                            <w:r w:rsidRPr="00351331">
                              <w:rPr>
                                <w:sz w:val="18"/>
                              </w:rPr>
                              <w:t>$3,600 x 75%</w:t>
                            </w:r>
                          </w:p>
                        </w:tc>
                        <w:tc>
                          <w:tcPr>
                            <w:tcW w:w="2120" w:type="dxa"/>
                            <w:vMerge w:val="restart"/>
                            <w:vAlign w:val="center"/>
                          </w:tcPr>
                          <w:p w14:paraId="1A3120B0" w14:textId="77777777" w:rsidR="007033ED" w:rsidRPr="00351331" w:rsidRDefault="007033ED" w:rsidP="00351331">
                            <w:pPr>
                              <w:spacing w:before="0" w:after="0"/>
                              <w:jc w:val="center"/>
                              <w:rPr>
                                <w:sz w:val="18"/>
                              </w:rPr>
                            </w:pPr>
                          </w:p>
                        </w:tc>
                      </w:tr>
                      <w:tr w:rsidR="007033ED" w:rsidRPr="00351331" w14:paraId="37D191D9" w14:textId="77777777" w:rsidTr="00AD30C0">
                        <w:trPr>
                          <w:trHeight w:val="70"/>
                        </w:trPr>
                        <w:tc>
                          <w:tcPr>
                            <w:tcW w:w="1590" w:type="dxa"/>
                            <w:tcBorders>
                              <w:top w:val="single" w:sz="4" w:space="0" w:color="auto"/>
                            </w:tcBorders>
                            <w:shd w:val="clear" w:color="auto" w:fill="D9D9D9" w:themeFill="background1" w:themeFillShade="D9"/>
                          </w:tcPr>
                          <w:p w14:paraId="7CCDFE98" w14:textId="77777777" w:rsidR="007033ED" w:rsidRPr="00351331" w:rsidRDefault="007033ED" w:rsidP="00351331">
                            <w:pPr>
                              <w:spacing w:before="0" w:after="0"/>
                              <w:jc w:val="center"/>
                              <w:rPr>
                                <w:sz w:val="18"/>
                              </w:rPr>
                            </w:pPr>
                            <w:r w:rsidRPr="00351331">
                              <w:rPr>
                                <w:sz w:val="18"/>
                              </w:rPr>
                              <w:t>$Y + $Z</w:t>
                            </w:r>
                          </w:p>
                        </w:tc>
                        <w:tc>
                          <w:tcPr>
                            <w:tcW w:w="273" w:type="dxa"/>
                          </w:tcPr>
                          <w:p w14:paraId="05AD16F1" w14:textId="77777777" w:rsidR="007033ED" w:rsidRPr="00351331" w:rsidRDefault="007033ED" w:rsidP="00351331">
                            <w:pPr>
                              <w:spacing w:before="0" w:after="0"/>
                              <w:jc w:val="center"/>
                              <w:rPr>
                                <w:sz w:val="18"/>
                              </w:rPr>
                            </w:pPr>
                          </w:p>
                        </w:tc>
                        <w:tc>
                          <w:tcPr>
                            <w:tcW w:w="1711" w:type="dxa"/>
                            <w:tcBorders>
                              <w:top w:val="single" w:sz="4" w:space="0" w:color="auto"/>
                            </w:tcBorders>
                          </w:tcPr>
                          <w:p w14:paraId="5C55C9A1"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62251A86" w14:textId="77777777" w:rsidR="007033ED" w:rsidRPr="00351331" w:rsidRDefault="007033ED" w:rsidP="00351331">
                            <w:pPr>
                              <w:spacing w:before="0" w:after="0"/>
                              <w:jc w:val="center"/>
                              <w:rPr>
                                <w:sz w:val="18"/>
                              </w:rPr>
                            </w:pPr>
                          </w:p>
                        </w:tc>
                        <w:tc>
                          <w:tcPr>
                            <w:tcW w:w="2397" w:type="dxa"/>
                            <w:vMerge/>
                          </w:tcPr>
                          <w:p w14:paraId="44777C3E" w14:textId="77777777" w:rsidR="007033ED" w:rsidRPr="00351331" w:rsidRDefault="007033ED" w:rsidP="00351331">
                            <w:pPr>
                              <w:spacing w:before="0" w:after="0"/>
                              <w:jc w:val="center"/>
                              <w:rPr>
                                <w:sz w:val="18"/>
                              </w:rPr>
                            </w:pPr>
                          </w:p>
                        </w:tc>
                        <w:tc>
                          <w:tcPr>
                            <w:tcW w:w="2120" w:type="dxa"/>
                            <w:vMerge/>
                          </w:tcPr>
                          <w:p w14:paraId="36E63023" w14:textId="77777777" w:rsidR="007033ED" w:rsidRPr="00351331" w:rsidRDefault="007033ED" w:rsidP="00351331">
                            <w:pPr>
                              <w:spacing w:before="0" w:after="0"/>
                              <w:jc w:val="center"/>
                              <w:rPr>
                                <w:sz w:val="18"/>
                              </w:rPr>
                            </w:pPr>
                          </w:p>
                        </w:tc>
                      </w:tr>
                      <w:tr w:rsidR="007033ED" w:rsidRPr="00351331" w14:paraId="700F86FB" w14:textId="77777777" w:rsidTr="00AD30C0">
                        <w:trPr>
                          <w:trHeight w:val="70"/>
                        </w:trPr>
                        <w:tc>
                          <w:tcPr>
                            <w:tcW w:w="1590" w:type="dxa"/>
                          </w:tcPr>
                          <w:p w14:paraId="7DD4F138" w14:textId="77777777" w:rsidR="007033ED" w:rsidRPr="00351331" w:rsidRDefault="007033ED" w:rsidP="00351331">
                            <w:pPr>
                              <w:spacing w:before="0" w:after="0"/>
                              <w:jc w:val="center"/>
                              <w:rPr>
                                <w:sz w:val="18"/>
                              </w:rPr>
                            </w:pPr>
                          </w:p>
                        </w:tc>
                        <w:tc>
                          <w:tcPr>
                            <w:tcW w:w="273" w:type="dxa"/>
                          </w:tcPr>
                          <w:p w14:paraId="6D36E4CE" w14:textId="77777777" w:rsidR="007033ED" w:rsidRPr="00351331" w:rsidRDefault="007033ED" w:rsidP="00351331">
                            <w:pPr>
                              <w:spacing w:before="0" w:after="0"/>
                              <w:jc w:val="center"/>
                              <w:rPr>
                                <w:sz w:val="18"/>
                              </w:rPr>
                            </w:pPr>
                          </w:p>
                        </w:tc>
                        <w:tc>
                          <w:tcPr>
                            <w:tcW w:w="1711" w:type="dxa"/>
                          </w:tcPr>
                          <w:p w14:paraId="6DF4AF97" w14:textId="77777777" w:rsidR="007033ED" w:rsidRPr="00351331" w:rsidRDefault="007033ED" w:rsidP="00351331">
                            <w:pPr>
                              <w:spacing w:before="0" w:after="0"/>
                              <w:jc w:val="center"/>
                              <w:rPr>
                                <w:sz w:val="18"/>
                              </w:rPr>
                            </w:pPr>
                          </w:p>
                        </w:tc>
                        <w:tc>
                          <w:tcPr>
                            <w:tcW w:w="935" w:type="dxa"/>
                          </w:tcPr>
                          <w:p w14:paraId="5F011E54" w14:textId="77777777" w:rsidR="007033ED" w:rsidRPr="00351331" w:rsidRDefault="007033ED" w:rsidP="00351331">
                            <w:pPr>
                              <w:spacing w:before="0" w:after="0"/>
                              <w:jc w:val="center"/>
                              <w:rPr>
                                <w:sz w:val="18"/>
                              </w:rPr>
                            </w:pPr>
                          </w:p>
                        </w:tc>
                        <w:tc>
                          <w:tcPr>
                            <w:tcW w:w="2397" w:type="dxa"/>
                          </w:tcPr>
                          <w:p w14:paraId="48F55AB3" w14:textId="77777777" w:rsidR="007033ED" w:rsidRPr="00351331" w:rsidRDefault="007033ED" w:rsidP="00351331">
                            <w:pPr>
                              <w:spacing w:before="0" w:after="0"/>
                              <w:jc w:val="center"/>
                              <w:rPr>
                                <w:sz w:val="18"/>
                              </w:rPr>
                            </w:pPr>
                            <w:r w:rsidRPr="00351331">
                              <w:rPr>
                                <w:sz w:val="18"/>
                              </w:rPr>
                              <w:t>= $2,700</w:t>
                            </w:r>
                          </w:p>
                        </w:tc>
                        <w:tc>
                          <w:tcPr>
                            <w:tcW w:w="2120" w:type="dxa"/>
                          </w:tcPr>
                          <w:p w14:paraId="07A56B3C" w14:textId="77777777" w:rsidR="007033ED" w:rsidRPr="00351331" w:rsidRDefault="007033ED" w:rsidP="00351331">
                            <w:pPr>
                              <w:spacing w:before="0" w:after="0"/>
                              <w:rPr>
                                <w:sz w:val="18"/>
                              </w:rPr>
                            </w:pPr>
                            <w:r w:rsidRPr="00351331">
                              <w:rPr>
                                <w:sz w:val="18"/>
                              </w:rPr>
                              <w:t>Y’s Proportion of X’s Resolution Payment</w:t>
                            </w:r>
                          </w:p>
                        </w:tc>
                      </w:tr>
                      <w:tr w:rsidR="007033ED" w:rsidRPr="00351331" w14:paraId="66F1607E" w14:textId="77777777" w:rsidTr="00AD30C0">
                        <w:trPr>
                          <w:trHeight w:val="70"/>
                        </w:trPr>
                        <w:tc>
                          <w:tcPr>
                            <w:tcW w:w="1590" w:type="dxa"/>
                          </w:tcPr>
                          <w:p w14:paraId="1EBA2F24" w14:textId="77777777" w:rsidR="007033ED" w:rsidRPr="00351331" w:rsidRDefault="007033ED" w:rsidP="00351331">
                            <w:pPr>
                              <w:spacing w:before="0" w:after="0"/>
                              <w:jc w:val="center"/>
                              <w:rPr>
                                <w:sz w:val="18"/>
                              </w:rPr>
                            </w:pPr>
                          </w:p>
                        </w:tc>
                        <w:tc>
                          <w:tcPr>
                            <w:tcW w:w="273" w:type="dxa"/>
                          </w:tcPr>
                          <w:p w14:paraId="67AF378A" w14:textId="77777777" w:rsidR="007033ED" w:rsidRPr="00351331" w:rsidRDefault="007033ED" w:rsidP="00351331">
                            <w:pPr>
                              <w:spacing w:before="0" w:after="0"/>
                              <w:jc w:val="center"/>
                              <w:rPr>
                                <w:sz w:val="18"/>
                              </w:rPr>
                            </w:pPr>
                          </w:p>
                        </w:tc>
                        <w:tc>
                          <w:tcPr>
                            <w:tcW w:w="1711" w:type="dxa"/>
                          </w:tcPr>
                          <w:p w14:paraId="47F2A391" w14:textId="77777777" w:rsidR="007033ED" w:rsidRPr="00351331" w:rsidRDefault="007033ED" w:rsidP="00351331">
                            <w:pPr>
                              <w:spacing w:before="0" w:after="0"/>
                              <w:jc w:val="center"/>
                              <w:rPr>
                                <w:sz w:val="18"/>
                              </w:rPr>
                            </w:pPr>
                          </w:p>
                        </w:tc>
                        <w:tc>
                          <w:tcPr>
                            <w:tcW w:w="935" w:type="dxa"/>
                          </w:tcPr>
                          <w:p w14:paraId="4279C3DF" w14:textId="77777777" w:rsidR="007033ED" w:rsidRPr="00351331" w:rsidRDefault="007033ED" w:rsidP="00351331">
                            <w:pPr>
                              <w:spacing w:before="0" w:after="0"/>
                              <w:jc w:val="center"/>
                              <w:rPr>
                                <w:sz w:val="18"/>
                              </w:rPr>
                            </w:pPr>
                          </w:p>
                        </w:tc>
                        <w:tc>
                          <w:tcPr>
                            <w:tcW w:w="2397" w:type="dxa"/>
                          </w:tcPr>
                          <w:p w14:paraId="545C25D1" w14:textId="77777777" w:rsidR="007033ED" w:rsidRPr="00351331" w:rsidRDefault="007033ED" w:rsidP="00B42BCC">
                            <w:pPr>
                              <w:spacing w:before="0" w:after="0" w:line="360" w:lineRule="atLeast"/>
                              <w:jc w:val="center"/>
                              <w:rPr>
                                <w:sz w:val="18"/>
                              </w:rPr>
                            </w:pPr>
                            <w:r w:rsidRPr="00351331">
                              <w:rPr>
                                <w:sz w:val="18"/>
                              </w:rPr>
                              <w:t>+ $1,800</w:t>
                            </w:r>
                          </w:p>
                        </w:tc>
                        <w:tc>
                          <w:tcPr>
                            <w:tcW w:w="2120" w:type="dxa"/>
                          </w:tcPr>
                          <w:p w14:paraId="6E239AAA" w14:textId="77777777" w:rsidR="007033ED" w:rsidRPr="00351331" w:rsidRDefault="007033ED" w:rsidP="00B42BCC">
                            <w:pPr>
                              <w:spacing w:before="0" w:after="0" w:line="360" w:lineRule="atLeast"/>
                              <w:rPr>
                                <w:sz w:val="18"/>
                              </w:rPr>
                            </w:pPr>
                            <w:r w:rsidRPr="00351331">
                              <w:rPr>
                                <w:sz w:val="18"/>
                              </w:rPr>
                              <w:t>Y’s own proportion</w:t>
                            </w:r>
                          </w:p>
                        </w:tc>
                      </w:tr>
                      <w:tr w:rsidR="007033ED" w:rsidRPr="00351331" w14:paraId="46DA19A9" w14:textId="77777777" w:rsidTr="00AD30C0">
                        <w:trPr>
                          <w:trHeight w:val="70"/>
                        </w:trPr>
                        <w:tc>
                          <w:tcPr>
                            <w:tcW w:w="1590" w:type="dxa"/>
                          </w:tcPr>
                          <w:p w14:paraId="550FC1FA" w14:textId="77777777" w:rsidR="007033ED" w:rsidRPr="00351331" w:rsidRDefault="007033ED" w:rsidP="00351331">
                            <w:pPr>
                              <w:spacing w:before="0" w:after="0"/>
                              <w:jc w:val="center"/>
                              <w:rPr>
                                <w:sz w:val="18"/>
                              </w:rPr>
                            </w:pPr>
                          </w:p>
                        </w:tc>
                        <w:tc>
                          <w:tcPr>
                            <w:tcW w:w="273" w:type="dxa"/>
                          </w:tcPr>
                          <w:p w14:paraId="5891657E" w14:textId="77777777" w:rsidR="007033ED" w:rsidRPr="00351331" w:rsidRDefault="007033ED" w:rsidP="00351331">
                            <w:pPr>
                              <w:spacing w:before="0" w:after="0"/>
                              <w:jc w:val="center"/>
                              <w:rPr>
                                <w:sz w:val="18"/>
                              </w:rPr>
                            </w:pPr>
                          </w:p>
                        </w:tc>
                        <w:tc>
                          <w:tcPr>
                            <w:tcW w:w="1711" w:type="dxa"/>
                          </w:tcPr>
                          <w:p w14:paraId="5CEF6C29" w14:textId="77777777" w:rsidR="007033ED" w:rsidRPr="00351331" w:rsidRDefault="007033ED" w:rsidP="00351331">
                            <w:pPr>
                              <w:spacing w:before="0" w:after="0"/>
                              <w:jc w:val="center"/>
                              <w:rPr>
                                <w:sz w:val="18"/>
                              </w:rPr>
                            </w:pPr>
                          </w:p>
                        </w:tc>
                        <w:tc>
                          <w:tcPr>
                            <w:tcW w:w="935" w:type="dxa"/>
                          </w:tcPr>
                          <w:p w14:paraId="6815557B" w14:textId="77777777" w:rsidR="007033ED" w:rsidRPr="00351331" w:rsidRDefault="007033ED" w:rsidP="00351331">
                            <w:pPr>
                              <w:spacing w:before="0" w:after="0"/>
                              <w:jc w:val="center"/>
                              <w:rPr>
                                <w:sz w:val="18"/>
                              </w:rPr>
                            </w:pPr>
                          </w:p>
                        </w:tc>
                        <w:tc>
                          <w:tcPr>
                            <w:tcW w:w="2397" w:type="dxa"/>
                          </w:tcPr>
                          <w:p w14:paraId="157D41CD" w14:textId="77777777" w:rsidR="007033ED" w:rsidRPr="00351331" w:rsidRDefault="007033ED" w:rsidP="00B42BCC">
                            <w:pPr>
                              <w:spacing w:before="0" w:after="0" w:line="360" w:lineRule="atLeast"/>
                              <w:jc w:val="center"/>
                              <w:rPr>
                                <w:b/>
                                <w:sz w:val="18"/>
                              </w:rPr>
                            </w:pPr>
                            <w:r w:rsidRPr="00351331">
                              <w:rPr>
                                <w:b/>
                                <w:sz w:val="18"/>
                              </w:rPr>
                              <w:t>= $4,500</w:t>
                            </w:r>
                          </w:p>
                        </w:tc>
                        <w:tc>
                          <w:tcPr>
                            <w:tcW w:w="2120" w:type="dxa"/>
                          </w:tcPr>
                          <w:p w14:paraId="01522174" w14:textId="77777777" w:rsidR="007033ED" w:rsidRPr="00351331" w:rsidRDefault="007033ED" w:rsidP="00B42BCC">
                            <w:pPr>
                              <w:spacing w:before="0" w:after="0" w:line="360" w:lineRule="atLeast"/>
                              <w:rPr>
                                <w:b/>
                                <w:sz w:val="18"/>
                              </w:rPr>
                            </w:pPr>
                            <w:r w:rsidRPr="00351331">
                              <w:rPr>
                                <w:b/>
                                <w:sz w:val="18"/>
                              </w:rPr>
                              <w:t>TOTAL</w:t>
                            </w:r>
                          </w:p>
                        </w:tc>
                      </w:tr>
                      <w:tr w:rsidR="007033ED" w:rsidRPr="00351331" w14:paraId="6AC401D7" w14:textId="77777777" w:rsidTr="00AD30C0">
                        <w:trPr>
                          <w:trHeight w:val="70"/>
                        </w:trPr>
                        <w:tc>
                          <w:tcPr>
                            <w:tcW w:w="1590" w:type="dxa"/>
                          </w:tcPr>
                          <w:p w14:paraId="38173CEA" w14:textId="77777777" w:rsidR="007033ED" w:rsidRPr="00351331" w:rsidRDefault="007033ED" w:rsidP="00351331">
                            <w:pPr>
                              <w:spacing w:before="0" w:after="0"/>
                              <w:jc w:val="center"/>
                              <w:rPr>
                                <w:sz w:val="18"/>
                              </w:rPr>
                            </w:pPr>
                          </w:p>
                        </w:tc>
                        <w:tc>
                          <w:tcPr>
                            <w:tcW w:w="273" w:type="dxa"/>
                          </w:tcPr>
                          <w:p w14:paraId="6E88BE1D" w14:textId="77777777" w:rsidR="007033ED" w:rsidRPr="00351331" w:rsidRDefault="007033ED" w:rsidP="00351331">
                            <w:pPr>
                              <w:spacing w:before="0" w:after="0"/>
                              <w:jc w:val="center"/>
                              <w:rPr>
                                <w:sz w:val="18"/>
                              </w:rPr>
                            </w:pPr>
                          </w:p>
                        </w:tc>
                        <w:tc>
                          <w:tcPr>
                            <w:tcW w:w="1711" w:type="dxa"/>
                          </w:tcPr>
                          <w:p w14:paraId="0EF247F6" w14:textId="77777777" w:rsidR="007033ED" w:rsidRPr="00351331" w:rsidRDefault="007033ED" w:rsidP="00351331">
                            <w:pPr>
                              <w:spacing w:before="0" w:after="0"/>
                              <w:jc w:val="center"/>
                              <w:rPr>
                                <w:sz w:val="18"/>
                              </w:rPr>
                            </w:pPr>
                          </w:p>
                        </w:tc>
                        <w:tc>
                          <w:tcPr>
                            <w:tcW w:w="935" w:type="dxa"/>
                          </w:tcPr>
                          <w:p w14:paraId="7FBF71B8" w14:textId="77777777" w:rsidR="007033ED" w:rsidRPr="00351331" w:rsidRDefault="007033ED" w:rsidP="00351331">
                            <w:pPr>
                              <w:spacing w:before="0" w:after="0"/>
                              <w:jc w:val="center"/>
                              <w:rPr>
                                <w:sz w:val="18"/>
                              </w:rPr>
                            </w:pPr>
                          </w:p>
                        </w:tc>
                        <w:tc>
                          <w:tcPr>
                            <w:tcW w:w="2397" w:type="dxa"/>
                          </w:tcPr>
                          <w:p w14:paraId="6E7A9960" w14:textId="77777777" w:rsidR="007033ED" w:rsidRPr="00351331" w:rsidRDefault="007033ED" w:rsidP="00351331">
                            <w:pPr>
                              <w:spacing w:before="0" w:after="0"/>
                              <w:jc w:val="center"/>
                              <w:rPr>
                                <w:sz w:val="18"/>
                              </w:rPr>
                            </w:pPr>
                          </w:p>
                        </w:tc>
                        <w:tc>
                          <w:tcPr>
                            <w:tcW w:w="2120" w:type="dxa"/>
                          </w:tcPr>
                          <w:p w14:paraId="705AE9B0" w14:textId="77777777" w:rsidR="007033ED" w:rsidRPr="00351331" w:rsidRDefault="007033ED" w:rsidP="00351331">
                            <w:pPr>
                              <w:spacing w:before="0" w:after="0"/>
                              <w:jc w:val="center"/>
                              <w:rPr>
                                <w:sz w:val="18"/>
                              </w:rPr>
                            </w:pPr>
                          </w:p>
                        </w:tc>
                      </w:tr>
                    </w:tbl>
                    <w:p w14:paraId="7C878D83" w14:textId="77777777" w:rsidR="007033ED" w:rsidRPr="00351331" w:rsidRDefault="007033ED" w:rsidP="00351331">
                      <w:pPr>
                        <w:spacing w:before="0" w:after="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272"/>
                        <w:gridCol w:w="1690"/>
                        <w:gridCol w:w="927"/>
                        <w:gridCol w:w="2359"/>
                        <w:gridCol w:w="2090"/>
                      </w:tblGrid>
                      <w:tr w:rsidR="007033ED" w:rsidRPr="00351331" w14:paraId="4FB1EB11" w14:textId="77777777" w:rsidTr="00AD30C0">
                        <w:tc>
                          <w:tcPr>
                            <w:tcW w:w="1590" w:type="dxa"/>
                            <w:shd w:val="clear" w:color="auto" w:fill="D9D9D9" w:themeFill="background1" w:themeFillShade="D9"/>
                          </w:tcPr>
                          <w:p w14:paraId="774CD6D1" w14:textId="77777777" w:rsidR="007033ED" w:rsidRPr="00351331" w:rsidRDefault="007033ED" w:rsidP="00351331">
                            <w:pPr>
                              <w:spacing w:before="0" w:after="0"/>
                              <w:jc w:val="center"/>
                              <w:rPr>
                                <w:b/>
                                <w:sz w:val="18"/>
                              </w:rPr>
                            </w:pPr>
                            <w:r w:rsidRPr="00351331">
                              <w:rPr>
                                <w:b/>
                                <w:sz w:val="18"/>
                              </w:rPr>
                              <w:t>Formula for Z</w:t>
                            </w:r>
                          </w:p>
                        </w:tc>
                        <w:tc>
                          <w:tcPr>
                            <w:tcW w:w="273" w:type="dxa"/>
                          </w:tcPr>
                          <w:p w14:paraId="59DA166C" w14:textId="77777777" w:rsidR="007033ED" w:rsidRPr="00351331" w:rsidRDefault="007033ED" w:rsidP="00351331">
                            <w:pPr>
                              <w:spacing w:before="0" w:after="0"/>
                              <w:jc w:val="center"/>
                              <w:rPr>
                                <w:sz w:val="18"/>
                              </w:rPr>
                            </w:pPr>
                          </w:p>
                        </w:tc>
                        <w:tc>
                          <w:tcPr>
                            <w:tcW w:w="1711" w:type="dxa"/>
                          </w:tcPr>
                          <w:p w14:paraId="1E9B08E0" w14:textId="77777777" w:rsidR="007033ED" w:rsidRPr="00351331" w:rsidRDefault="007033ED" w:rsidP="00351331">
                            <w:pPr>
                              <w:spacing w:before="0" w:after="0"/>
                              <w:jc w:val="center"/>
                              <w:rPr>
                                <w:sz w:val="18"/>
                              </w:rPr>
                            </w:pPr>
                            <w:r w:rsidRPr="00351331">
                              <w:rPr>
                                <w:sz w:val="18"/>
                              </w:rPr>
                              <w:t>Example:</w:t>
                            </w:r>
                          </w:p>
                        </w:tc>
                        <w:tc>
                          <w:tcPr>
                            <w:tcW w:w="935" w:type="dxa"/>
                          </w:tcPr>
                          <w:p w14:paraId="3CB03279" w14:textId="77777777" w:rsidR="007033ED" w:rsidRPr="00351331" w:rsidRDefault="007033ED" w:rsidP="00351331">
                            <w:pPr>
                              <w:spacing w:before="0" w:after="0"/>
                              <w:jc w:val="center"/>
                              <w:rPr>
                                <w:sz w:val="18"/>
                              </w:rPr>
                            </w:pPr>
                            <w:r w:rsidRPr="00351331">
                              <w:rPr>
                                <w:sz w:val="18"/>
                              </w:rPr>
                              <w:t>Ratio</w:t>
                            </w:r>
                          </w:p>
                        </w:tc>
                        <w:tc>
                          <w:tcPr>
                            <w:tcW w:w="2397" w:type="dxa"/>
                          </w:tcPr>
                          <w:p w14:paraId="4E8D0F2B" w14:textId="50280BC7" w:rsidR="007033ED" w:rsidRPr="00351331" w:rsidRDefault="007033ED" w:rsidP="00351331">
                            <w:pPr>
                              <w:spacing w:before="0" w:after="0"/>
                              <w:jc w:val="center"/>
                              <w:rPr>
                                <w:sz w:val="18"/>
                              </w:rPr>
                            </w:pPr>
                            <w:r>
                              <w:rPr>
                                <w:sz w:val="18"/>
                              </w:rPr>
                              <w:t>Z</w:t>
                            </w:r>
                            <w:r w:rsidRPr="00351331">
                              <w:rPr>
                                <w:sz w:val="18"/>
                              </w:rPr>
                              <w:t>’s Proportion of X’s Resolution Payment</w:t>
                            </w:r>
                          </w:p>
                        </w:tc>
                        <w:tc>
                          <w:tcPr>
                            <w:tcW w:w="2120" w:type="dxa"/>
                          </w:tcPr>
                          <w:p w14:paraId="148BBBD7" w14:textId="77777777" w:rsidR="007033ED" w:rsidRPr="00351331" w:rsidRDefault="007033ED" w:rsidP="00351331">
                            <w:pPr>
                              <w:spacing w:before="0" w:after="0"/>
                              <w:jc w:val="center"/>
                              <w:rPr>
                                <w:sz w:val="18"/>
                              </w:rPr>
                            </w:pPr>
                          </w:p>
                        </w:tc>
                      </w:tr>
                      <w:tr w:rsidR="007033ED" w:rsidRPr="00351331" w14:paraId="78E0D948" w14:textId="77777777" w:rsidTr="00AD30C0">
                        <w:tc>
                          <w:tcPr>
                            <w:tcW w:w="1590" w:type="dxa"/>
                            <w:tcBorders>
                              <w:bottom w:val="single" w:sz="4" w:space="0" w:color="auto"/>
                            </w:tcBorders>
                            <w:shd w:val="clear" w:color="auto" w:fill="D9D9D9" w:themeFill="background1" w:themeFillShade="D9"/>
                          </w:tcPr>
                          <w:p w14:paraId="7793BB59" w14:textId="77777777" w:rsidR="007033ED" w:rsidRPr="00351331" w:rsidRDefault="007033ED" w:rsidP="00351331">
                            <w:pPr>
                              <w:spacing w:before="0" w:after="0"/>
                              <w:jc w:val="center"/>
                              <w:rPr>
                                <w:b/>
                                <w:sz w:val="18"/>
                              </w:rPr>
                            </w:pPr>
                            <w:r w:rsidRPr="00351331">
                              <w:rPr>
                                <w:b/>
                                <w:sz w:val="18"/>
                              </w:rPr>
                              <w:t>$Z</w:t>
                            </w:r>
                          </w:p>
                        </w:tc>
                        <w:tc>
                          <w:tcPr>
                            <w:tcW w:w="273" w:type="dxa"/>
                          </w:tcPr>
                          <w:p w14:paraId="79872CC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1CED531" w14:textId="77777777" w:rsidR="007033ED" w:rsidRPr="00351331" w:rsidRDefault="007033ED" w:rsidP="00351331">
                            <w:pPr>
                              <w:spacing w:before="0" w:after="0"/>
                              <w:jc w:val="center"/>
                              <w:rPr>
                                <w:sz w:val="18"/>
                              </w:rPr>
                            </w:pPr>
                            <w:r w:rsidRPr="00351331">
                              <w:rPr>
                                <w:sz w:val="18"/>
                              </w:rPr>
                              <w:t>$1,000</w:t>
                            </w:r>
                          </w:p>
                        </w:tc>
                        <w:tc>
                          <w:tcPr>
                            <w:tcW w:w="935" w:type="dxa"/>
                            <w:vMerge w:val="restart"/>
                            <w:vAlign w:val="center"/>
                          </w:tcPr>
                          <w:p w14:paraId="06D5AA79" w14:textId="77777777" w:rsidR="007033ED" w:rsidRPr="00351331" w:rsidRDefault="007033ED" w:rsidP="00351331">
                            <w:pPr>
                              <w:spacing w:before="0" w:after="0"/>
                              <w:jc w:val="center"/>
                              <w:rPr>
                                <w:sz w:val="18"/>
                              </w:rPr>
                            </w:pPr>
                            <w:r w:rsidRPr="00351331">
                              <w:rPr>
                                <w:sz w:val="18"/>
                              </w:rPr>
                              <w:t>= 25%</w:t>
                            </w:r>
                          </w:p>
                        </w:tc>
                        <w:tc>
                          <w:tcPr>
                            <w:tcW w:w="2397" w:type="dxa"/>
                            <w:vMerge w:val="restart"/>
                            <w:vAlign w:val="center"/>
                          </w:tcPr>
                          <w:p w14:paraId="4DF98620" w14:textId="77777777" w:rsidR="007033ED" w:rsidRPr="00351331" w:rsidRDefault="007033ED" w:rsidP="00351331">
                            <w:pPr>
                              <w:spacing w:before="0" w:after="0"/>
                              <w:jc w:val="center"/>
                              <w:rPr>
                                <w:sz w:val="18"/>
                              </w:rPr>
                            </w:pPr>
                            <w:r w:rsidRPr="00351331">
                              <w:rPr>
                                <w:sz w:val="18"/>
                              </w:rPr>
                              <w:t>$3,600 x 25%</w:t>
                            </w:r>
                          </w:p>
                        </w:tc>
                        <w:tc>
                          <w:tcPr>
                            <w:tcW w:w="2120" w:type="dxa"/>
                            <w:vMerge w:val="restart"/>
                            <w:vAlign w:val="center"/>
                          </w:tcPr>
                          <w:p w14:paraId="789B4CDE" w14:textId="77777777" w:rsidR="007033ED" w:rsidRPr="00351331" w:rsidRDefault="007033ED" w:rsidP="00351331">
                            <w:pPr>
                              <w:spacing w:before="0" w:after="0"/>
                              <w:jc w:val="center"/>
                              <w:rPr>
                                <w:sz w:val="18"/>
                              </w:rPr>
                            </w:pPr>
                          </w:p>
                        </w:tc>
                      </w:tr>
                      <w:tr w:rsidR="007033ED" w:rsidRPr="00351331" w14:paraId="106CD92A" w14:textId="77777777" w:rsidTr="00AD30C0">
                        <w:trPr>
                          <w:trHeight w:val="70"/>
                        </w:trPr>
                        <w:tc>
                          <w:tcPr>
                            <w:tcW w:w="1590" w:type="dxa"/>
                            <w:tcBorders>
                              <w:top w:val="single" w:sz="4" w:space="0" w:color="auto"/>
                            </w:tcBorders>
                            <w:shd w:val="clear" w:color="auto" w:fill="D9D9D9" w:themeFill="background1" w:themeFillShade="D9"/>
                          </w:tcPr>
                          <w:p w14:paraId="64FC8A14" w14:textId="77777777" w:rsidR="007033ED" w:rsidRPr="00351331" w:rsidRDefault="007033ED" w:rsidP="00351331">
                            <w:pPr>
                              <w:spacing w:before="0" w:after="0"/>
                              <w:jc w:val="center"/>
                              <w:rPr>
                                <w:sz w:val="18"/>
                              </w:rPr>
                            </w:pPr>
                            <w:r w:rsidRPr="00351331">
                              <w:rPr>
                                <w:sz w:val="18"/>
                              </w:rPr>
                              <w:t>$Y + $Z</w:t>
                            </w:r>
                          </w:p>
                        </w:tc>
                        <w:tc>
                          <w:tcPr>
                            <w:tcW w:w="273" w:type="dxa"/>
                          </w:tcPr>
                          <w:p w14:paraId="474A02E6" w14:textId="77777777" w:rsidR="007033ED" w:rsidRPr="00351331" w:rsidRDefault="007033ED" w:rsidP="00351331">
                            <w:pPr>
                              <w:spacing w:before="0" w:after="0"/>
                              <w:jc w:val="center"/>
                              <w:rPr>
                                <w:sz w:val="18"/>
                              </w:rPr>
                            </w:pPr>
                          </w:p>
                        </w:tc>
                        <w:tc>
                          <w:tcPr>
                            <w:tcW w:w="1711" w:type="dxa"/>
                            <w:tcBorders>
                              <w:top w:val="single" w:sz="4" w:space="0" w:color="auto"/>
                            </w:tcBorders>
                          </w:tcPr>
                          <w:p w14:paraId="7D5DFF07"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1A0DA8B4" w14:textId="77777777" w:rsidR="007033ED" w:rsidRPr="00351331" w:rsidRDefault="007033ED" w:rsidP="00351331">
                            <w:pPr>
                              <w:spacing w:before="0" w:after="0"/>
                              <w:jc w:val="center"/>
                              <w:rPr>
                                <w:sz w:val="18"/>
                              </w:rPr>
                            </w:pPr>
                          </w:p>
                        </w:tc>
                        <w:tc>
                          <w:tcPr>
                            <w:tcW w:w="2397" w:type="dxa"/>
                            <w:vMerge/>
                          </w:tcPr>
                          <w:p w14:paraId="190DD04B" w14:textId="77777777" w:rsidR="007033ED" w:rsidRPr="00351331" w:rsidRDefault="007033ED" w:rsidP="00351331">
                            <w:pPr>
                              <w:spacing w:before="0" w:after="0"/>
                              <w:jc w:val="center"/>
                              <w:rPr>
                                <w:sz w:val="18"/>
                              </w:rPr>
                            </w:pPr>
                          </w:p>
                        </w:tc>
                        <w:tc>
                          <w:tcPr>
                            <w:tcW w:w="2120" w:type="dxa"/>
                            <w:vMerge/>
                          </w:tcPr>
                          <w:p w14:paraId="41FC8AFD" w14:textId="77777777" w:rsidR="007033ED" w:rsidRPr="00351331" w:rsidRDefault="007033ED" w:rsidP="00351331">
                            <w:pPr>
                              <w:spacing w:before="0" w:after="0"/>
                              <w:jc w:val="center"/>
                              <w:rPr>
                                <w:sz w:val="18"/>
                              </w:rPr>
                            </w:pPr>
                          </w:p>
                        </w:tc>
                      </w:tr>
                      <w:tr w:rsidR="007033ED" w:rsidRPr="00351331" w14:paraId="19C2351E" w14:textId="77777777" w:rsidTr="00AD30C0">
                        <w:trPr>
                          <w:trHeight w:val="70"/>
                        </w:trPr>
                        <w:tc>
                          <w:tcPr>
                            <w:tcW w:w="1590" w:type="dxa"/>
                          </w:tcPr>
                          <w:p w14:paraId="3AD3DE26" w14:textId="77777777" w:rsidR="007033ED" w:rsidRPr="00351331" w:rsidRDefault="007033ED" w:rsidP="00351331">
                            <w:pPr>
                              <w:spacing w:before="0" w:after="0"/>
                              <w:jc w:val="center"/>
                              <w:rPr>
                                <w:sz w:val="18"/>
                              </w:rPr>
                            </w:pPr>
                          </w:p>
                        </w:tc>
                        <w:tc>
                          <w:tcPr>
                            <w:tcW w:w="273" w:type="dxa"/>
                          </w:tcPr>
                          <w:p w14:paraId="6CFE32FD" w14:textId="77777777" w:rsidR="007033ED" w:rsidRPr="00351331" w:rsidRDefault="007033ED" w:rsidP="00351331">
                            <w:pPr>
                              <w:spacing w:before="0" w:after="0"/>
                              <w:jc w:val="center"/>
                              <w:rPr>
                                <w:sz w:val="18"/>
                              </w:rPr>
                            </w:pPr>
                          </w:p>
                        </w:tc>
                        <w:tc>
                          <w:tcPr>
                            <w:tcW w:w="1711" w:type="dxa"/>
                          </w:tcPr>
                          <w:p w14:paraId="6EF71648" w14:textId="77777777" w:rsidR="007033ED" w:rsidRPr="00351331" w:rsidRDefault="007033ED" w:rsidP="00351331">
                            <w:pPr>
                              <w:spacing w:before="0" w:after="0"/>
                              <w:jc w:val="center"/>
                              <w:rPr>
                                <w:sz w:val="18"/>
                              </w:rPr>
                            </w:pPr>
                          </w:p>
                        </w:tc>
                        <w:tc>
                          <w:tcPr>
                            <w:tcW w:w="935" w:type="dxa"/>
                          </w:tcPr>
                          <w:p w14:paraId="181ECA76" w14:textId="77777777" w:rsidR="007033ED" w:rsidRPr="00351331" w:rsidRDefault="007033ED" w:rsidP="00351331">
                            <w:pPr>
                              <w:spacing w:before="0" w:after="0"/>
                              <w:jc w:val="center"/>
                              <w:rPr>
                                <w:sz w:val="18"/>
                              </w:rPr>
                            </w:pPr>
                          </w:p>
                        </w:tc>
                        <w:tc>
                          <w:tcPr>
                            <w:tcW w:w="2397" w:type="dxa"/>
                          </w:tcPr>
                          <w:p w14:paraId="7049BF8B" w14:textId="77777777" w:rsidR="007033ED" w:rsidRPr="00351331" w:rsidRDefault="007033ED" w:rsidP="00351331">
                            <w:pPr>
                              <w:spacing w:before="0" w:after="0"/>
                              <w:jc w:val="center"/>
                              <w:rPr>
                                <w:sz w:val="18"/>
                              </w:rPr>
                            </w:pPr>
                            <w:r w:rsidRPr="00351331">
                              <w:rPr>
                                <w:sz w:val="18"/>
                              </w:rPr>
                              <w:t>= $900</w:t>
                            </w:r>
                          </w:p>
                        </w:tc>
                        <w:tc>
                          <w:tcPr>
                            <w:tcW w:w="2120" w:type="dxa"/>
                          </w:tcPr>
                          <w:p w14:paraId="58463DEB" w14:textId="0730A06B" w:rsidR="007033ED" w:rsidRPr="00351331" w:rsidRDefault="007033ED" w:rsidP="00351331">
                            <w:pPr>
                              <w:spacing w:before="0" w:after="0"/>
                              <w:rPr>
                                <w:sz w:val="18"/>
                              </w:rPr>
                            </w:pPr>
                            <w:r>
                              <w:rPr>
                                <w:sz w:val="18"/>
                              </w:rPr>
                              <w:t>Z</w:t>
                            </w:r>
                            <w:r w:rsidRPr="00351331">
                              <w:rPr>
                                <w:sz w:val="18"/>
                              </w:rPr>
                              <w:t>’s Proportion of X’s Resolution Payment</w:t>
                            </w:r>
                          </w:p>
                        </w:tc>
                      </w:tr>
                      <w:tr w:rsidR="007033ED" w:rsidRPr="00351331" w14:paraId="37B16ECF" w14:textId="77777777" w:rsidTr="00AD30C0">
                        <w:trPr>
                          <w:trHeight w:val="70"/>
                        </w:trPr>
                        <w:tc>
                          <w:tcPr>
                            <w:tcW w:w="1590" w:type="dxa"/>
                          </w:tcPr>
                          <w:p w14:paraId="4A7C8415" w14:textId="77777777" w:rsidR="007033ED" w:rsidRPr="00351331" w:rsidRDefault="007033ED" w:rsidP="00351331">
                            <w:pPr>
                              <w:spacing w:before="0" w:after="0"/>
                              <w:jc w:val="center"/>
                              <w:rPr>
                                <w:sz w:val="18"/>
                              </w:rPr>
                            </w:pPr>
                          </w:p>
                        </w:tc>
                        <w:tc>
                          <w:tcPr>
                            <w:tcW w:w="273" w:type="dxa"/>
                          </w:tcPr>
                          <w:p w14:paraId="25E3FEB6" w14:textId="77777777" w:rsidR="007033ED" w:rsidRPr="00351331" w:rsidRDefault="007033ED" w:rsidP="00351331">
                            <w:pPr>
                              <w:spacing w:before="0" w:after="0"/>
                              <w:jc w:val="center"/>
                              <w:rPr>
                                <w:sz w:val="18"/>
                              </w:rPr>
                            </w:pPr>
                          </w:p>
                        </w:tc>
                        <w:tc>
                          <w:tcPr>
                            <w:tcW w:w="1711" w:type="dxa"/>
                          </w:tcPr>
                          <w:p w14:paraId="36AF40DE" w14:textId="77777777" w:rsidR="007033ED" w:rsidRPr="00351331" w:rsidRDefault="007033ED" w:rsidP="00351331">
                            <w:pPr>
                              <w:spacing w:before="0" w:after="0"/>
                              <w:jc w:val="center"/>
                              <w:rPr>
                                <w:sz w:val="18"/>
                              </w:rPr>
                            </w:pPr>
                          </w:p>
                        </w:tc>
                        <w:tc>
                          <w:tcPr>
                            <w:tcW w:w="935" w:type="dxa"/>
                          </w:tcPr>
                          <w:p w14:paraId="7C5859B0" w14:textId="77777777" w:rsidR="007033ED" w:rsidRPr="00351331" w:rsidRDefault="007033ED" w:rsidP="00351331">
                            <w:pPr>
                              <w:spacing w:before="0" w:after="0"/>
                              <w:jc w:val="center"/>
                              <w:rPr>
                                <w:sz w:val="18"/>
                              </w:rPr>
                            </w:pPr>
                          </w:p>
                        </w:tc>
                        <w:tc>
                          <w:tcPr>
                            <w:tcW w:w="2397" w:type="dxa"/>
                          </w:tcPr>
                          <w:p w14:paraId="6475BB5B" w14:textId="77777777" w:rsidR="007033ED" w:rsidRPr="00351331" w:rsidRDefault="007033ED" w:rsidP="00B42BCC">
                            <w:pPr>
                              <w:spacing w:before="0" w:after="0" w:line="360" w:lineRule="atLeast"/>
                              <w:jc w:val="center"/>
                              <w:rPr>
                                <w:sz w:val="18"/>
                              </w:rPr>
                            </w:pPr>
                            <w:r w:rsidRPr="00351331">
                              <w:rPr>
                                <w:sz w:val="18"/>
                              </w:rPr>
                              <w:t>+ $600</w:t>
                            </w:r>
                          </w:p>
                        </w:tc>
                        <w:tc>
                          <w:tcPr>
                            <w:tcW w:w="2120" w:type="dxa"/>
                          </w:tcPr>
                          <w:p w14:paraId="13A18D2B" w14:textId="54E88B55" w:rsidR="007033ED" w:rsidRPr="00351331" w:rsidRDefault="007033ED" w:rsidP="00B42BCC">
                            <w:pPr>
                              <w:spacing w:before="0" w:after="0" w:line="360" w:lineRule="atLeast"/>
                              <w:rPr>
                                <w:sz w:val="18"/>
                              </w:rPr>
                            </w:pPr>
                            <w:r>
                              <w:rPr>
                                <w:sz w:val="18"/>
                              </w:rPr>
                              <w:t>Z</w:t>
                            </w:r>
                            <w:r w:rsidRPr="00351331">
                              <w:rPr>
                                <w:sz w:val="18"/>
                              </w:rPr>
                              <w:t>’s own proportion</w:t>
                            </w:r>
                          </w:p>
                        </w:tc>
                      </w:tr>
                      <w:tr w:rsidR="007033ED" w:rsidRPr="00351331" w14:paraId="17AE3E50" w14:textId="77777777" w:rsidTr="00AD30C0">
                        <w:trPr>
                          <w:trHeight w:val="70"/>
                        </w:trPr>
                        <w:tc>
                          <w:tcPr>
                            <w:tcW w:w="1590" w:type="dxa"/>
                          </w:tcPr>
                          <w:p w14:paraId="2CF4B9EA" w14:textId="77777777" w:rsidR="007033ED" w:rsidRPr="00351331" w:rsidRDefault="007033ED" w:rsidP="00351331">
                            <w:pPr>
                              <w:spacing w:before="0" w:after="0"/>
                              <w:jc w:val="center"/>
                              <w:rPr>
                                <w:sz w:val="18"/>
                              </w:rPr>
                            </w:pPr>
                          </w:p>
                        </w:tc>
                        <w:tc>
                          <w:tcPr>
                            <w:tcW w:w="273" w:type="dxa"/>
                          </w:tcPr>
                          <w:p w14:paraId="438D211F" w14:textId="77777777" w:rsidR="007033ED" w:rsidRPr="00351331" w:rsidRDefault="007033ED" w:rsidP="00351331">
                            <w:pPr>
                              <w:spacing w:before="0" w:after="0"/>
                              <w:jc w:val="center"/>
                              <w:rPr>
                                <w:sz w:val="18"/>
                              </w:rPr>
                            </w:pPr>
                          </w:p>
                        </w:tc>
                        <w:tc>
                          <w:tcPr>
                            <w:tcW w:w="1711" w:type="dxa"/>
                          </w:tcPr>
                          <w:p w14:paraId="183C774F" w14:textId="77777777" w:rsidR="007033ED" w:rsidRPr="00351331" w:rsidRDefault="007033ED" w:rsidP="00351331">
                            <w:pPr>
                              <w:spacing w:before="0" w:after="0"/>
                              <w:jc w:val="center"/>
                              <w:rPr>
                                <w:sz w:val="18"/>
                              </w:rPr>
                            </w:pPr>
                          </w:p>
                        </w:tc>
                        <w:tc>
                          <w:tcPr>
                            <w:tcW w:w="935" w:type="dxa"/>
                          </w:tcPr>
                          <w:p w14:paraId="62B9CB64" w14:textId="77777777" w:rsidR="007033ED" w:rsidRPr="00351331" w:rsidRDefault="007033ED" w:rsidP="00351331">
                            <w:pPr>
                              <w:spacing w:before="0" w:after="0"/>
                              <w:jc w:val="center"/>
                              <w:rPr>
                                <w:sz w:val="18"/>
                              </w:rPr>
                            </w:pPr>
                          </w:p>
                        </w:tc>
                        <w:tc>
                          <w:tcPr>
                            <w:tcW w:w="2397" w:type="dxa"/>
                          </w:tcPr>
                          <w:p w14:paraId="0CBCB64A" w14:textId="77777777" w:rsidR="007033ED" w:rsidRPr="00351331" w:rsidRDefault="007033ED" w:rsidP="00B42BCC">
                            <w:pPr>
                              <w:spacing w:before="0" w:after="0" w:line="360" w:lineRule="atLeast"/>
                              <w:jc w:val="center"/>
                              <w:rPr>
                                <w:b/>
                                <w:sz w:val="18"/>
                              </w:rPr>
                            </w:pPr>
                            <w:r w:rsidRPr="00351331">
                              <w:rPr>
                                <w:b/>
                                <w:sz w:val="18"/>
                              </w:rPr>
                              <w:t>= $1,500</w:t>
                            </w:r>
                          </w:p>
                        </w:tc>
                        <w:tc>
                          <w:tcPr>
                            <w:tcW w:w="2120" w:type="dxa"/>
                          </w:tcPr>
                          <w:p w14:paraId="3EA9EB22" w14:textId="77777777" w:rsidR="007033ED" w:rsidRPr="00351331" w:rsidRDefault="007033ED" w:rsidP="00B42BCC">
                            <w:pPr>
                              <w:spacing w:before="0" w:after="0" w:line="360" w:lineRule="atLeast"/>
                              <w:rPr>
                                <w:b/>
                                <w:sz w:val="18"/>
                              </w:rPr>
                            </w:pPr>
                            <w:r w:rsidRPr="00351331">
                              <w:rPr>
                                <w:b/>
                                <w:sz w:val="18"/>
                              </w:rPr>
                              <w:t>TOTAL</w:t>
                            </w:r>
                          </w:p>
                        </w:tc>
                      </w:tr>
                    </w:tbl>
                    <w:p w14:paraId="28144D7B" w14:textId="12F1705B" w:rsidR="007033ED" w:rsidRPr="00351331" w:rsidRDefault="007033ED" w:rsidP="00B42BCC">
                      <w:pPr>
                        <w:pStyle w:val="PFNumLevel2"/>
                        <w:numPr>
                          <w:ilvl w:val="0"/>
                          <w:numId w:val="0"/>
                        </w:numPr>
                        <w:tabs>
                          <w:tab w:val="left" w:pos="851"/>
                        </w:tabs>
                        <w:contextualSpacing/>
                        <w:rPr>
                          <w:rFonts w:cs="Arial"/>
                          <w:iCs/>
                          <w:sz w:val="20"/>
                        </w:rPr>
                      </w:pPr>
                    </w:p>
                  </w:txbxContent>
                </v:textbox>
                <w10:wrap type="square" anchorx="margin"/>
              </v:shape>
            </w:pict>
          </mc:Fallback>
        </mc:AlternateContent>
      </w:r>
    </w:p>
    <w:p w14:paraId="2A564090" w14:textId="233C027B" w:rsidR="00351331" w:rsidRDefault="00351331" w:rsidP="005C005E">
      <w:pPr>
        <w:pStyle w:val="PFNumLevel2"/>
        <w:numPr>
          <w:ilvl w:val="0"/>
          <w:numId w:val="0"/>
        </w:numPr>
        <w:tabs>
          <w:tab w:val="left" w:pos="851"/>
        </w:tabs>
        <w:contextualSpacing/>
        <w:rPr>
          <w:rFonts w:cs="Arial"/>
          <w:iCs/>
          <w:color w:val="auto"/>
          <w:sz w:val="20"/>
        </w:rPr>
      </w:pPr>
    </w:p>
    <w:p w14:paraId="540566BF" w14:textId="1B7FFAB8" w:rsidR="00B375F8" w:rsidRDefault="00752508" w:rsidP="005C005E">
      <w:pPr>
        <w:pStyle w:val="PFNumLevel2"/>
        <w:numPr>
          <w:ilvl w:val="0"/>
          <w:numId w:val="0"/>
        </w:numPr>
        <w:tabs>
          <w:tab w:val="left" w:pos="851"/>
        </w:tabs>
        <w:contextualSpacing/>
        <w:rPr>
          <w:rFonts w:cs="Arial"/>
          <w:iCs/>
          <w:color w:val="auto"/>
          <w:sz w:val="20"/>
        </w:rPr>
      </w:pPr>
      <w:r w:rsidRPr="005C6CE0">
        <w:rPr>
          <w:rFonts w:cs="Arial"/>
          <w:iCs/>
          <w:color w:val="auto"/>
          <w:sz w:val="20"/>
        </w:rPr>
        <w:t xml:space="preserve">A </w:t>
      </w:r>
      <w:r>
        <w:rPr>
          <w:rFonts w:cs="Arial"/>
          <w:iCs/>
          <w:color w:val="auto"/>
          <w:sz w:val="20"/>
        </w:rPr>
        <w:t xml:space="preserve">surviving multiple </w:t>
      </w:r>
      <w:r w:rsidR="00123F97" w:rsidRPr="00CF63F2">
        <w:rPr>
          <w:rFonts w:cs="Arial"/>
          <w:b/>
          <w:bCs/>
          <w:iCs/>
          <w:color w:val="auto"/>
          <w:sz w:val="20"/>
        </w:rPr>
        <w:t>P</w:t>
      </w:r>
      <w:r w:rsidRPr="00CF63F2">
        <w:rPr>
          <w:rFonts w:cs="Arial"/>
          <w:b/>
          <w:bCs/>
          <w:iCs/>
          <w:color w:val="auto"/>
          <w:sz w:val="20"/>
        </w:rPr>
        <w:t>ayer</w:t>
      </w:r>
      <w:r w:rsidRPr="005C6CE0">
        <w:rPr>
          <w:rFonts w:cs="Arial"/>
          <w:iCs/>
          <w:color w:val="auto"/>
          <w:sz w:val="20"/>
        </w:rPr>
        <w:t xml:space="preserve"> may requ</w:t>
      </w:r>
      <w:r w:rsidR="00A15B1D">
        <w:rPr>
          <w:rFonts w:cs="Arial"/>
          <w:iCs/>
          <w:color w:val="auto"/>
          <w:sz w:val="20"/>
        </w:rPr>
        <w:t>est that a decision under this S</w:t>
      </w:r>
      <w:r w:rsidRPr="005C6CE0">
        <w:rPr>
          <w:rFonts w:cs="Arial"/>
          <w:iCs/>
          <w:color w:val="auto"/>
          <w:sz w:val="20"/>
        </w:rPr>
        <w:t xml:space="preserve">ection </w:t>
      </w:r>
      <w:r w:rsidR="000F274F">
        <w:rPr>
          <w:rFonts w:cs="Arial"/>
          <w:iCs/>
          <w:color w:val="auto"/>
          <w:sz w:val="20"/>
        </w:rPr>
        <w:t>be</w:t>
      </w:r>
      <w:r w:rsidR="000F274F" w:rsidRPr="005C6CE0">
        <w:rPr>
          <w:rFonts w:cs="Arial"/>
          <w:iCs/>
          <w:color w:val="auto"/>
          <w:sz w:val="20"/>
        </w:rPr>
        <w:t xml:space="preserve"> </w:t>
      </w:r>
      <w:r w:rsidRPr="005C6CE0">
        <w:rPr>
          <w:rFonts w:cs="Arial"/>
          <w:iCs/>
          <w:color w:val="auto"/>
          <w:sz w:val="20"/>
        </w:rPr>
        <w:t xml:space="preserve">referred to NIAA for </w:t>
      </w:r>
      <w:r>
        <w:rPr>
          <w:rFonts w:cs="Arial"/>
          <w:iCs/>
          <w:color w:val="auto"/>
          <w:sz w:val="20"/>
        </w:rPr>
        <w:t>review</w:t>
      </w:r>
      <w:r w:rsidRPr="005C6CE0">
        <w:rPr>
          <w:rFonts w:cs="Arial"/>
          <w:iCs/>
          <w:color w:val="auto"/>
          <w:sz w:val="20"/>
        </w:rPr>
        <w:t xml:space="preserve"> (refer </w:t>
      </w:r>
      <w:r w:rsidR="00A15B1D">
        <w:rPr>
          <w:rFonts w:cs="Arial"/>
          <w:iCs/>
          <w:color w:val="auto"/>
          <w:sz w:val="20"/>
        </w:rPr>
        <w:t>Section 9</w:t>
      </w:r>
      <w:r w:rsidRPr="005C6CE0">
        <w:rPr>
          <w:rFonts w:cs="Arial"/>
          <w:iCs/>
          <w:color w:val="auto"/>
          <w:sz w:val="20"/>
        </w:rPr>
        <w:t>).</w:t>
      </w:r>
    </w:p>
    <w:p w14:paraId="6E43858A" w14:textId="1C654A1E" w:rsidR="00E9527A" w:rsidRPr="00A566F0" w:rsidRDefault="00E9527A" w:rsidP="00177FEF">
      <w:pPr>
        <w:pStyle w:val="Heading4"/>
      </w:pPr>
      <w:bookmarkStart w:id="118" w:name="_Toc192854684"/>
      <w:bookmarkStart w:id="119" w:name="_Toc168407286"/>
      <w:r w:rsidRPr="001961B2">
        <w:t>4.1.</w:t>
      </w:r>
      <w:r w:rsidR="007A2078" w:rsidRPr="001961B2">
        <w:t>5</w:t>
      </w:r>
      <w:r w:rsidRPr="001961B2">
        <w:t xml:space="preserve"> What happens if there are multiple Members on an </w:t>
      </w:r>
      <w:r w:rsidRPr="00CF63F2">
        <w:rPr>
          <w:b/>
          <w:bCs w:val="0"/>
        </w:rPr>
        <w:t>Eligible Policy</w:t>
      </w:r>
      <w:bookmarkEnd w:id="118"/>
      <w:bookmarkEnd w:id="119"/>
      <w:r w:rsidR="00F36B29">
        <w:rPr>
          <w:b/>
          <w:bCs w:val="0"/>
        </w:rPr>
        <w:t>?</w:t>
      </w:r>
    </w:p>
    <w:p w14:paraId="2F66E0B1" w14:textId="6D7C5D79" w:rsidR="00E9527A" w:rsidRPr="00A566F0" w:rsidRDefault="00E9527A" w:rsidP="00E9527A">
      <w:r w:rsidRPr="00A566F0">
        <w:t>If</w:t>
      </w:r>
      <w:r w:rsidR="00954CAD">
        <w:t>:</w:t>
      </w:r>
    </w:p>
    <w:p w14:paraId="40E98A35" w14:textId="1D157560" w:rsidR="00301117" w:rsidRDefault="00301117" w:rsidP="00DD5E34">
      <w:pPr>
        <w:pStyle w:val="ListParagraph"/>
        <w:numPr>
          <w:ilvl w:val="0"/>
          <w:numId w:val="60"/>
        </w:numPr>
      </w:pPr>
      <w:r>
        <w:t xml:space="preserve">there is </w:t>
      </w:r>
      <w:r w:rsidR="00954CAD">
        <w:t xml:space="preserve">one </w:t>
      </w:r>
      <w:r w:rsidRPr="00CF63F2">
        <w:rPr>
          <w:b/>
          <w:bCs/>
        </w:rPr>
        <w:t>Payer</w:t>
      </w:r>
      <w:r>
        <w:t xml:space="preserve"> for an </w:t>
      </w:r>
      <w:r w:rsidRPr="00CF63F2">
        <w:rPr>
          <w:b/>
          <w:bCs/>
        </w:rPr>
        <w:t>Eligible Policy</w:t>
      </w:r>
      <w:r>
        <w:t xml:space="preserve">, and that </w:t>
      </w:r>
      <w:r w:rsidRPr="00CF63F2">
        <w:rPr>
          <w:b/>
          <w:bCs/>
        </w:rPr>
        <w:t>Payer</w:t>
      </w:r>
      <w:r>
        <w:t xml:space="preserve"> has passed away, or</w:t>
      </w:r>
    </w:p>
    <w:p w14:paraId="18C6ACF6" w14:textId="5B44B120" w:rsidR="00E9527A" w:rsidRDefault="00301117" w:rsidP="00DD5E34">
      <w:pPr>
        <w:pStyle w:val="ListParagraph"/>
        <w:numPr>
          <w:ilvl w:val="0"/>
          <w:numId w:val="60"/>
        </w:numPr>
      </w:pPr>
      <w:r>
        <w:t xml:space="preserve">there </w:t>
      </w:r>
      <w:r w:rsidR="006A68D0">
        <w:t xml:space="preserve">are </w:t>
      </w:r>
      <w:r>
        <w:t xml:space="preserve">multiple Payers for an </w:t>
      </w:r>
      <w:r w:rsidRPr="00CF63F2">
        <w:rPr>
          <w:b/>
          <w:bCs/>
        </w:rPr>
        <w:t>Eligible Policy</w:t>
      </w:r>
      <w:r>
        <w:t xml:space="preserve">, and all multiple Payers have passed away. </w:t>
      </w:r>
    </w:p>
    <w:p w14:paraId="7C87E9DF" w14:textId="692587EF" w:rsidR="00954CAD" w:rsidRPr="00A566F0" w:rsidRDefault="00954CAD" w:rsidP="00954CAD">
      <w:r>
        <w:t>And</w:t>
      </w:r>
    </w:p>
    <w:p w14:paraId="18E617DC" w14:textId="754BFCE0" w:rsidR="00F84594" w:rsidRPr="00A566F0" w:rsidRDefault="00A440F4" w:rsidP="00DD5E34">
      <w:pPr>
        <w:pStyle w:val="ListParagraph"/>
        <w:numPr>
          <w:ilvl w:val="0"/>
          <w:numId w:val="60"/>
        </w:numPr>
      </w:pPr>
      <w:r>
        <w:t>t</w:t>
      </w:r>
      <w:r w:rsidR="00E9527A" w:rsidRPr="00A566F0">
        <w:t xml:space="preserve">he </w:t>
      </w:r>
      <w:r w:rsidR="00E9527A" w:rsidRPr="00CF63F2">
        <w:rPr>
          <w:b/>
          <w:bCs/>
        </w:rPr>
        <w:t>Eligible Policy</w:t>
      </w:r>
      <w:r w:rsidR="00E9527A" w:rsidRPr="00A566F0">
        <w:t xml:space="preserve"> nominates multiple Members</w:t>
      </w:r>
      <w:r w:rsidR="00301117">
        <w:t>.</w:t>
      </w:r>
    </w:p>
    <w:p w14:paraId="4E2E1921" w14:textId="77777777" w:rsidR="00F84594" w:rsidRPr="00A566F0" w:rsidRDefault="000C6424" w:rsidP="00E9527A">
      <w:r w:rsidRPr="00A566F0">
        <w:t xml:space="preserve">Each </w:t>
      </w:r>
      <w:r w:rsidRPr="00CF63F2">
        <w:rPr>
          <w:b/>
          <w:bCs/>
        </w:rPr>
        <w:t>M</w:t>
      </w:r>
      <w:r w:rsidR="00F84594" w:rsidRPr="00CF63F2">
        <w:rPr>
          <w:b/>
          <w:bCs/>
        </w:rPr>
        <w:t>ember</w:t>
      </w:r>
      <w:r w:rsidR="00F84594" w:rsidRPr="00A566F0">
        <w:t xml:space="preserve"> will receive a Resolution Payment.</w:t>
      </w:r>
    </w:p>
    <w:p w14:paraId="3A83EDB7" w14:textId="7AF93D65" w:rsidR="00CA22CB" w:rsidRPr="00B42BCC" w:rsidRDefault="00CA22CB" w:rsidP="00DD5E34">
      <w:pPr>
        <w:pStyle w:val="ListParagraph"/>
        <w:numPr>
          <w:ilvl w:val="0"/>
          <w:numId w:val="61"/>
        </w:numPr>
      </w:pPr>
      <w:r w:rsidRPr="00B42BCC">
        <w:lastRenderedPageBreak/>
        <w:t xml:space="preserve">The total value of these Resolution Payments will be equal to the Resolution Payment that would have been paid to the </w:t>
      </w:r>
      <w:r w:rsidRPr="00CF63F2">
        <w:rPr>
          <w:b/>
          <w:bCs/>
        </w:rPr>
        <w:t>Payer</w:t>
      </w:r>
      <w:r w:rsidRPr="00B42BCC">
        <w:t xml:space="preserve">, or multiple Payers. </w:t>
      </w:r>
    </w:p>
    <w:p w14:paraId="5986E865" w14:textId="6F680B84" w:rsidR="00F84594" w:rsidRPr="00B42BCC" w:rsidRDefault="00F84594" w:rsidP="00DD5E34">
      <w:pPr>
        <w:pStyle w:val="ListParagraph"/>
        <w:numPr>
          <w:ilvl w:val="0"/>
          <w:numId w:val="61"/>
        </w:numPr>
      </w:pPr>
      <w:r w:rsidRPr="00B42BCC">
        <w:t xml:space="preserve">The value of each </w:t>
      </w:r>
      <w:r w:rsidR="00CA22CB" w:rsidRPr="00B42BCC">
        <w:t xml:space="preserve">Member’s </w:t>
      </w:r>
      <w:r w:rsidRPr="00B42BCC">
        <w:t>Resolution Payment will be determined based on Youpla Group</w:t>
      </w:r>
      <w:r w:rsidR="00123F97" w:rsidRPr="00B42BCC">
        <w:t>’s</w:t>
      </w:r>
      <w:r w:rsidRPr="00B42BCC">
        <w:t xml:space="preserve"> records</w:t>
      </w:r>
      <w:r w:rsidR="00954CAD" w:rsidRPr="00B42BCC">
        <w:t>.</w:t>
      </w:r>
    </w:p>
    <w:p w14:paraId="278E49A1" w14:textId="6D14B5BB" w:rsidR="00F84594" w:rsidRPr="00A566F0" w:rsidRDefault="00F84594" w:rsidP="00DD5E34">
      <w:pPr>
        <w:pStyle w:val="ListParagraph"/>
        <w:numPr>
          <w:ilvl w:val="1"/>
          <w:numId w:val="61"/>
        </w:numPr>
      </w:pPr>
      <w:r w:rsidRPr="00B42BCC">
        <w:t xml:space="preserve">If the value of the </w:t>
      </w:r>
      <w:r w:rsidRPr="00CF63F2">
        <w:rPr>
          <w:b/>
          <w:bCs/>
        </w:rPr>
        <w:t>Eligible Policy</w:t>
      </w:r>
      <w:r w:rsidRPr="00B42BCC">
        <w:t xml:space="preserve"> is apportioned to each </w:t>
      </w:r>
      <w:r w:rsidRPr="00CF63F2">
        <w:rPr>
          <w:b/>
          <w:bCs/>
        </w:rPr>
        <w:t>Member</w:t>
      </w:r>
      <w:r w:rsidRPr="00B42BCC">
        <w:t xml:space="preserve"> in Youpla Group</w:t>
      </w:r>
      <w:r w:rsidR="00123F97" w:rsidRPr="00B42BCC">
        <w:t>’s</w:t>
      </w:r>
      <w:r w:rsidRPr="00B42BCC">
        <w:t xml:space="preserve"> records, each</w:t>
      </w:r>
      <w:r w:rsidRPr="00A566F0">
        <w:t xml:space="preserve"> </w:t>
      </w:r>
      <w:r w:rsidRPr="00CF63F2">
        <w:rPr>
          <w:b/>
          <w:bCs/>
        </w:rPr>
        <w:t>Member</w:t>
      </w:r>
      <w:r w:rsidRPr="00A566F0">
        <w:t xml:space="preserve"> will receive a Resolution Payment according to that portion</w:t>
      </w:r>
      <w:r w:rsidR="00954CAD">
        <w:t>.</w:t>
      </w:r>
    </w:p>
    <w:p w14:paraId="18AB5E49" w14:textId="18AB70DC" w:rsidR="00F84594" w:rsidRDefault="00F84594" w:rsidP="00DD5E34">
      <w:pPr>
        <w:pStyle w:val="ListParagraph"/>
        <w:numPr>
          <w:ilvl w:val="1"/>
          <w:numId w:val="61"/>
        </w:numPr>
      </w:pPr>
      <w:r w:rsidRPr="00A566F0">
        <w:t xml:space="preserve">If the value of the </w:t>
      </w:r>
      <w:r w:rsidRPr="00CF63F2">
        <w:rPr>
          <w:b/>
          <w:bCs/>
        </w:rPr>
        <w:t>Eligible Policy</w:t>
      </w:r>
      <w:r w:rsidRPr="00A566F0">
        <w:t xml:space="preserve"> is not apportioned</w:t>
      </w:r>
      <w:r w:rsidRPr="005C6CE0">
        <w:t xml:space="preserve"> to each </w:t>
      </w:r>
      <w:r w:rsidRPr="00CF63F2">
        <w:rPr>
          <w:b/>
          <w:bCs/>
        </w:rPr>
        <w:t xml:space="preserve">Member </w:t>
      </w:r>
      <w:r w:rsidRPr="005C6CE0">
        <w:t>in Youpla Group</w:t>
      </w:r>
      <w:r w:rsidR="00123F97">
        <w:t>’s</w:t>
      </w:r>
      <w:r w:rsidRPr="005C6CE0">
        <w:t xml:space="preserve"> records, each </w:t>
      </w:r>
      <w:r w:rsidRPr="00CF63F2">
        <w:rPr>
          <w:b/>
          <w:bCs/>
        </w:rPr>
        <w:t>Member</w:t>
      </w:r>
      <w:r w:rsidRPr="005C6CE0">
        <w:t xml:space="preserve"> will receive an equal </w:t>
      </w:r>
      <w:r w:rsidR="00CA22CB">
        <w:t>amount</w:t>
      </w:r>
      <w:r w:rsidRPr="005C6CE0">
        <w:t>.</w:t>
      </w:r>
    </w:p>
    <w:p w14:paraId="014CE439" w14:textId="7F42E2E8" w:rsidR="00B375F8" w:rsidRPr="005C6CE0" w:rsidRDefault="00ED1C04" w:rsidP="00ED1C04">
      <w:r w:rsidRPr="008C0E92">
        <w:t xml:space="preserve">If a </w:t>
      </w:r>
      <w:proofErr w:type="gramStart"/>
      <w:r w:rsidR="00B375F8" w:rsidRPr="00CF63F2">
        <w:rPr>
          <w:b/>
          <w:bCs/>
        </w:rPr>
        <w:t>Member</w:t>
      </w:r>
      <w:proofErr w:type="gramEnd"/>
      <w:r w:rsidR="00B375F8" w:rsidRPr="008C0E92">
        <w:t xml:space="preserve"> has passed away, th</w:t>
      </w:r>
      <w:r w:rsidR="00633141">
        <w:t xml:space="preserve">at Member’s </w:t>
      </w:r>
      <w:r w:rsidR="00B375F8" w:rsidRPr="008C0E92">
        <w:t>Resolution Payment w</w:t>
      </w:r>
      <w:r w:rsidRPr="008C0E92">
        <w:t xml:space="preserve">ill be paid to the </w:t>
      </w:r>
      <w:r w:rsidRPr="00CF63F2">
        <w:rPr>
          <w:b/>
          <w:bCs/>
        </w:rPr>
        <w:t>Beneficiary</w:t>
      </w:r>
      <w:r w:rsidR="00123F97">
        <w:t xml:space="preserve">. If </w:t>
      </w:r>
      <w:r w:rsidR="007D1D06">
        <w:t xml:space="preserve">the </w:t>
      </w:r>
      <w:r w:rsidR="007D1D06" w:rsidRPr="00CF63F2">
        <w:rPr>
          <w:b/>
          <w:bCs/>
        </w:rPr>
        <w:t>Eligible Policy</w:t>
      </w:r>
      <w:r w:rsidR="007D1D06">
        <w:t xml:space="preserve"> </w:t>
      </w:r>
      <w:r w:rsidR="00B66DEB">
        <w:t>identifies</w:t>
      </w:r>
      <w:r w:rsidR="007D1D06">
        <w:t xml:space="preserve"> more than one </w:t>
      </w:r>
      <w:r w:rsidR="00B66DEB">
        <w:t xml:space="preserve">person as the </w:t>
      </w:r>
      <w:r w:rsidR="007D1D06">
        <w:t>Next of Kin</w:t>
      </w:r>
      <w:r w:rsidR="00123F97">
        <w:t xml:space="preserve">, the position set out </w:t>
      </w:r>
      <w:r w:rsidR="006B4FFC">
        <w:t xml:space="preserve">at </w:t>
      </w:r>
      <w:r w:rsidR="009B7E27">
        <w:t>S</w:t>
      </w:r>
      <w:r w:rsidR="006B4FFC">
        <w:t xml:space="preserve">ection </w:t>
      </w:r>
      <w:r w:rsidR="00123F97">
        <w:t xml:space="preserve">4.1.6 </w:t>
      </w:r>
      <w:r w:rsidR="006B4FFC">
        <w:t xml:space="preserve">below </w:t>
      </w:r>
      <w:r w:rsidR="00123F97">
        <w:t>will apply</w:t>
      </w:r>
      <w:r w:rsidR="00F822D3">
        <w:t xml:space="preserve"> to that Resolution Payment</w:t>
      </w:r>
      <w:r w:rsidR="00123F97">
        <w:t xml:space="preserve">. </w:t>
      </w:r>
    </w:p>
    <w:p w14:paraId="7DDC200B" w14:textId="512D1964" w:rsidR="002A749C" w:rsidRPr="005C6CE0" w:rsidRDefault="002A749C" w:rsidP="002A749C">
      <w:pPr>
        <w:pStyle w:val="PFNumLevel2"/>
        <w:numPr>
          <w:ilvl w:val="0"/>
          <w:numId w:val="0"/>
        </w:numPr>
        <w:tabs>
          <w:tab w:val="left" w:pos="851"/>
        </w:tabs>
        <w:contextualSpacing/>
        <w:rPr>
          <w:rFonts w:cs="Arial"/>
          <w:iCs/>
          <w:color w:val="auto"/>
          <w:sz w:val="20"/>
        </w:rPr>
      </w:pPr>
      <w:r w:rsidRPr="005C6CE0">
        <w:rPr>
          <w:rFonts w:cs="Arial"/>
          <w:iCs/>
          <w:color w:val="auto"/>
          <w:sz w:val="20"/>
        </w:rPr>
        <w:t>A Member may request that a decision under thi</w:t>
      </w:r>
      <w:r w:rsidR="00A15B1D">
        <w:rPr>
          <w:rFonts w:cs="Arial"/>
          <w:iCs/>
          <w:color w:val="auto"/>
          <w:sz w:val="20"/>
        </w:rPr>
        <w:t>s S</w:t>
      </w:r>
      <w:r w:rsidRPr="005C6CE0">
        <w:rPr>
          <w:rFonts w:cs="Arial"/>
          <w:iCs/>
          <w:color w:val="auto"/>
          <w:sz w:val="20"/>
        </w:rPr>
        <w:t xml:space="preserve">ection </w:t>
      </w:r>
      <w:r w:rsidR="00123F97">
        <w:rPr>
          <w:rFonts w:cs="Arial"/>
          <w:iCs/>
          <w:color w:val="auto"/>
          <w:sz w:val="20"/>
        </w:rPr>
        <w:t>be</w:t>
      </w:r>
      <w:r w:rsidR="00123F97" w:rsidRPr="005C6CE0">
        <w:rPr>
          <w:rFonts w:cs="Arial"/>
          <w:iCs/>
          <w:color w:val="auto"/>
          <w:sz w:val="20"/>
        </w:rPr>
        <w:t xml:space="preserve"> </w:t>
      </w:r>
      <w:r w:rsidRPr="005C6CE0">
        <w:rPr>
          <w:rFonts w:cs="Arial"/>
          <w:iCs/>
          <w:color w:val="auto"/>
          <w:sz w:val="20"/>
        </w:rPr>
        <w:t xml:space="preserve">referred to NIAA for </w:t>
      </w:r>
      <w:r w:rsidR="00EB6C12">
        <w:rPr>
          <w:rFonts w:cs="Arial"/>
          <w:iCs/>
          <w:color w:val="auto"/>
          <w:sz w:val="20"/>
        </w:rPr>
        <w:t>review</w:t>
      </w:r>
      <w:r w:rsidRPr="005C6CE0">
        <w:rPr>
          <w:rFonts w:cs="Arial"/>
          <w:iCs/>
          <w:color w:val="auto"/>
          <w:sz w:val="20"/>
        </w:rPr>
        <w:t xml:space="preserve"> (refer </w:t>
      </w:r>
      <w:r w:rsidR="00A15B1D">
        <w:rPr>
          <w:rFonts w:cs="Arial"/>
          <w:iCs/>
          <w:color w:val="auto"/>
          <w:sz w:val="20"/>
        </w:rPr>
        <w:t>Section 9</w:t>
      </w:r>
      <w:r w:rsidRPr="005C6CE0">
        <w:rPr>
          <w:rFonts w:cs="Arial"/>
          <w:iCs/>
          <w:color w:val="auto"/>
          <w:sz w:val="20"/>
        </w:rPr>
        <w:t>).</w:t>
      </w:r>
    </w:p>
    <w:p w14:paraId="00C62ED3" w14:textId="79B33209" w:rsidR="00F84594" w:rsidRPr="005C6CE0" w:rsidRDefault="00F84594" w:rsidP="00177FEF">
      <w:pPr>
        <w:pStyle w:val="Heading4"/>
      </w:pPr>
      <w:bookmarkStart w:id="120" w:name="_Toc192854685"/>
      <w:bookmarkStart w:id="121" w:name="_Toc168407287"/>
      <w:r w:rsidRPr="005C6CE0">
        <w:t>4.1.</w:t>
      </w:r>
      <w:r w:rsidR="007A2078">
        <w:t>6</w:t>
      </w:r>
      <w:r w:rsidRPr="005C6CE0">
        <w:t xml:space="preserve"> What happens if an Eligible Policy</w:t>
      </w:r>
      <w:r w:rsidR="001F3116">
        <w:t xml:space="preserve"> </w:t>
      </w:r>
      <w:r w:rsidR="00AD45BE">
        <w:t>identifies</w:t>
      </w:r>
      <w:r w:rsidR="001F3116">
        <w:t xml:space="preserve"> </w:t>
      </w:r>
      <w:r w:rsidR="00A37FE4">
        <w:t>multiple</w:t>
      </w:r>
      <w:r w:rsidR="001F3116">
        <w:t xml:space="preserve"> </w:t>
      </w:r>
      <w:r w:rsidR="0024087C">
        <w:t>Beneficiar</w:t>
      </w:r>
      <w:r w:rsidR="00A37FE4">
        <w:t>ies</w:t>
      </w:r>
      <w:bookmarkEnd w:id="120"/>
      <w:r w:rsidR="00E029D4">
        <w:t>?</w:t>
      </w:r>
      <w:r w:rsidR="001F3116">
        <w:t xml:space="preserve"> </w:t>
      </w:r>
      <w:bookmarkEnd w:id="121"/>
    </w:p>
    <w:p w14:paraId="4DFF182A" w14:textId="77777777" w:rsidR="00F84594" w:rsidRPr="005C6CE0" w:rsidRDefault="00F84594" w:rsidP="00F84594">
      <w:r w:rsidRPr="005C6CE0">
        <w:t>If:</w:t>
      </w:r>
    </w:p>
    <w:p w14:paraId="38173B87" w14:textId="0ADD49A0" w:rsidR="00CA22CB" w:rsidRDefault="00CA22CB" w:rsidP="00DD5E34">
      <w:pPr>
        <w:pStyle w:val="ListParagraph"/>
        <w:numPr>
          <w:ilvl w:val="0"/>
          <w:numId w:val="60"/>
        </w:numPr>
      </w:pPr>
      <w:r>
        <w:t xml:space="preserve">there is one </w:t>
      </w:r>
      <w:r w:rsidRPr="00CF63F2">
        <w:rPr>
          <w:b/>
          <w:bCs/>
        </w:rPr>
        <w:t>Payer</w:t>
      </w:r>
      <w:r>
        <w:t xml:space="preserve"> for an </w:t>
      </w:r>
      <w:r w:rsidRPr="00CF63F2">
        <w:rPr>
          <w:b/>
          <w:bCs/>
        </w:rPr>
        <w:t>Eligible Policy</w:t>
      </w:r>
      <w:r>
        <w:t xml:space="preserve">, and that </w:t>
      </w:r>
      <w:r w:rsidRPr="00CF63F2">
        <w:rPr>
          <w:b/>
          <w:bCs/>
        </w:rPr>
        <w:t>Payer</w:t>
      </w:r>
      <w:r>
        <w:t xml:space="preserve"> has passed away, or</w:t>
      </w:r>
    </w:p>
    <w:p w14:paraId="6E5376D8" w14:textId="665E3ED0" w:rsidR="00CA22CB" w:rsidRDefault="00CA22CB" w:rsidP="00DD5E34">
      <w:pPr>
        <w:pStyle w:val="ListParagraph"/>
        <w:numPr>
          <w:ilvl w:val="0"/>
          <w:numId w:val="60"/>
        </w:numPr>
      </w:pPr>
      <w:r>
        <w:t xml:space="preserve">there is multiple Payers for an </w:t>
      </w:r>
      <w:r w:rsidRPr="00CF63F2">
        <w:rPr>
          <w:b/>
          <w:bCs/>
        </w:rPr>
        <w:t>Eligible Policy</w:t>
      </w:r>
      <w:r>
        <w:t xml:space="preserve">, and all multiple Payers have passed away. </w:t>
      </w:r>
    </w:p>
    <w:p w14:paraId="7986FA57" w14:textId="45BF2C7E" w:rsidR="00CA22CB" w:rsidRDefault="00CA22CB" w:rsidP="00CA22CB">
      <w:r>
        <w:t xml:space="preserve">And </w:t>
      </w:r>
    </w:p>
    <w:p w14:paraId="4E4ECFFC" w14:textId="489C9A89" w:rsidR="00F84594" w:rsidRPr="005C6CE0" w:rsidRDefault="00C338D1" w:rsidP="00DD5E34">
      <w:pPr>
        <w:pStyle w:val="ListParagraph"/>
        <w:numPr>
          <w:ilvl w:val="0"/>
          <w:numId w:val="60"/>
        </w:numPr>
      </w:pPr>
      <w:r>
        <w:t>t</w:t>
      </w:r>
      <w:r w:rsidR="008C5850">
        <w:t xml:space="preserve">he </w:t>
      </w:r>
      <w:r w:rsidR="008C5850" w:rsidRPr="00CF63F2">
        <w:rPr>
          <w:b/>
          <w:bCs/>
        </w:rPr>
        <w:t>Eligible Policy</w:t>
      </w:r>
      <w:r w:rsidR="008C5850">
        <w:t xml:space="preserve"> nominates </w:t>
      </w:r>
      <w:r w:rsidR="008C5850" w:rsidRPr="00CF63F2">
        <w:rPr>
          <w:b/>
          <w:bCs/>
        </w:rPr>
        <w:t>M</w:t>
      </w:r>
      <w:r w:rsidR="00583AC4" w:rsidRPr="00CF63F2">
        <w:rPr>
          <w:b/>
          <w:bCs/>
        </w:rPr>
        <w:t>ember</w:t>
      </w:r>
      <w:r w:rsidR="00583AC4">
        <w:t>(s) who have passed away,</w:t>
      </w:r>
      <w:r w:rsidR="00F84594" w:rsidRPr="005C6CE0">
        <w:t xml:space="preserve"> and</w:t>
      </w:r>
    </w:p>
    <w:p w14:paraId="41585045" w14:textId="6240B592" w:rsidR="00292C6A" w:rsidRPr="005C6CE0" w:rsidRDefault="00C338D1" w:rsidP="00AD45BE">
      <w:pPr>
        <w:pStyle w:val="ListParagraph"/>
        <w:numPr>
          <w:ilvl w:val="0"/>
          <w:numId w:val="60"/>
        </w:numPr>
      </w:pPr>
      <w:r>
        <w:t>t</w:t>
      </w:r>
      <w:r w:rsidR="00F84594" w:rsidRPr="005C6CE0">
        <w:t xml:space="preserve">he </w:t>
      </w:r>
      <w:r w:rsidR="00F84594" w:rsidRPr="00CF63F2">
        <w:rPr>
          <w:b/>
          <w:bCs/>
        </w:rPr>
        <w:t>Eligible Policy</w:t>
      </w:r>
      <w:r w:rsidR="00F84594" w:rsidRPr="005C6CE0">
        <w:t xml:space="preserve"> </w:t>
      </w:r>
      <w:r w:rsidR="00AD45BE">
        <w:t>identifies</w:t>
      </w:r>
      <w:r w:rsidR="00AD45BE" w:rsidRPr="005C6CE0">
        <w:t xml:space="preserve"> </w:t>
      </w:r>
      <w:r w:rsidR="00F26F8A">
        <w:t>more than one person</w:t>
      </w:r>
      <w:r w:rsidR="009C1F8D">
        <w:t>,</w:t>
      </w:r>
      <w:r w:rsidR="00155EB0">
        <w:t xml:space="preserve"> who is not already either a </w:t>
      </w:r>
      <w:r w:rsidR="00155EB0" w:rsidRPr="00CF63F2">
        <w:rPr>
          <w:b/>
          <w:bCs/>
        </w:rPr>
        <w:t>Payer</w:t>
      </w:r>
      <w:r w:rsidR="00155EB0">
        <w:t xml:space="preserve"> or a </w:t>
      </w:r>
      <w:r w:rsidR="00155EB0" w:rsidRPr="00CF63F2">
        <w:rPr>
          <w:b/>
          <w:bCs/>
        </w:rPr>
        <w:t>Member</w:t>
      </w:r>
      <w:r w:rsidR="00155EB0">
        <w:t xml:space="preserve"> under that </w:t>
      </w:r>
      <w:r w:rsidR="00155EB0" w:rsidRPr="00CF63F2">
        <w:rPr>
          <w:b/>
          <w:bCs/>
        </w:rPr>
        <w:t>Eligible Policy</w:t>
      </w:r>
      <w:r w:rsidR="009C1F8D">
        <w:t>,</w:t>
      </w:r>
      <w:r w:rsidR="00AD45BE">
        <w:t xml:space="preserve"> as the Next of Kin</w:t>
      </w:r>
      <w:r w:rsidR="00155EB0">
        <w:t>.</w:t>
      </w:r>
    </w:p>
    <w:p w14:paraId="1D3803DA" w14:textId="67827F79" w:rsidR="000C6424" w:rsidRPr="005C6CE0" w:rsidRDefault="000C6424" w:rsidP="000C6424">
      <w:r w:rsidRPr="005C6CE0">
        <w:t xml:space="preserve">Each </w:t>
      </w:r>
      <w:r w:rsidR="008F15DB">
        <w:t xml:space="preserve">person identified as </w:t>
      </w:r>
      <w:r w:rsidR="00EB4743">
        <w:t xml:space="preserve">the </w:t>
      </w:r>
      <w:r w:rsidR="008F15DB">
        <w:t>Next of Kin</w:t>
      </w:r>
      <w:r w:rsidR="001F00CF">
        <w:t xml:space="preserve"> on the </w:t>
      </w:r>
      <w:r w:rsidR="001F00CF" w:rsidRPr="00CF63F2">
        <w:rPr>
          <w:b/>
          <w:bCs/>
        </w:rPr>
        <w:t>Eligible Policy</w:t>
      </w:r>
      <w:r w:rsidR="001F00CF">
        <w:t xml:space="preserve"> </w:t>
      </w:r>
      <w:r w:rsidRPr="005C6CE0">
        <w:t>will receive a Resolution Payment</w:t>
      </w:r>
      <w:r w:rsidR="008F15DB">
        <w:t xml:space="preserve"> as the </w:t>
      </w:r>
      <w:r w:rsidR="008F15DB" w:rsidRPr="00CF63F2">
        <w:rPr>
          <w:b/>
          <w:bCs/>
        </w:rPr>
        <w:t>Beneficiary</w:t>
      </w:r>
      <w:r w:rsidRPr="005C6CE0">
        <w:t>.</w:t>
      </w:r>
    </w:p>
    <w:p w14:paraId="08F88AE1" w14:textId="4AC051D1" w:rsidR="000C6424" w:rsidRPr="005C6CE0" w:rsidRDefault="000C6424" w:rsidP="00DD5E34">
      <w:pPr>
        <w:pStyle w:val="ListParagraph"/>
        <w:numPr>
          <w:ilvl w:val="0"/>
          <w:numId w:val="61"/>
        </w:numPr>
      </w:pPr>
      <w:r w:rsidRPr="005C6CE0">
        <w:t>The value of each Resolution Payment will be determined based on Youpla Group</w:t>
      </w:r>
      <w:r w:rsidR="00F822D3">
        <w:t>’s</w:t>
      </w:r>
      <w:r w:rsidRPr="005C6CE0">
        <w:t xml:space="preserve"> records</w:t>
      </w:r>
      <w:r w:rsidR="006A68D0">
        <w:t>.</w:t>
      </w:r>
    </w:p>
    <w:p w14:paraId="41F4948F" w14:textId="114378BB" w:rsidR="000C6424" w:rsidRPr="005C6CE0" w:rsidRDefault="000C6424" w:rsidP="00DD5E34">
      <w:pPr>
        <w:pStyle w:val="ListParagraph"/>
        <w:numPr>
          <w:ilvl w:val="1"/>
          <w:numId w:val="61"/>
        </w:numPr>
      </w:pPr>
      <w:r w:rsidRPr="005C6CE0">
        <w:t xml:space="preserve">If the value of the </w:t>
      </w:r>
      <w:r w:rsidRPr="00CF63F2">
        <w:rPr>
          <w:b/>
          <w:bCs/>
        </w:rPr>
        <w:t>Eligible Policy</w:t>
      </w:r>
      <w:r w:rsidRPr="005C6CE0">
        <w:t xml:space="preserve"> is apportioned to each </w:t>
      </w:r>
      <w:r w:rsidR="00155EB0">
        <w:t>Next of Kin</w:t>
      </w:r>
      <w:r w:rsidRPr="005C6CE0">
        <w:t xml:space="preserve"> in Youpla Group</w:t>
      </w:r>
      <w:r w:rsidR="00F822D3">
        <w:t>’s records</w:t>
      </w:r>
      <w:r w:rsidRPr="005C6CE0">
        <w:t>, each</w:t>
      </w:r>
      <w:r w:rsidR="00155EB0">
        <w:t xml:space="preserve"> Next of Kin</w:t>
      </w:r>
      <w:r w:rsidR="00581008">
        <w:t xml:space="preserve"> </w:t>
      </w:r>
      <w:r w:rsidRPr="005C6CE0">
        <w:t>will receive a Resolution Payment according to that portion</w:t>
      </w:r>
      <w:r w:rsidR="000A132B">
        <w:t xml:space="preserve"> of the passed away </w:t>
      </w:r>
      <w:r w:rsidR="000A132B" w:rsidRPr="00CF63F2">
        <w:rPr>
          <w:b/>
          <w:bCs/>
        </w:rPr>
        <w:t>Member</w:t>
      </w:r>
      <w:r w:rsidR="000A132B">
        <w:t>(s)’ entitlement</w:t>
      </w:r>
      <w:r w:rsidR="00F40598">
        <w:t>.</w:t>
      </w:r>
    </w:p>
    <w:p w14:paraId="5EF3FBFA" w14:textId="6B3C6BD0" w:rsidR="00F84594" w:rsidRDefault="000C6424" w:rsidP="00DD5E34">
      <w:pPr>
        <w:pStyle w:val="ListParagraph"/>
        <w:numPr>
          <w:ilvl w:val="1"/>
          <w:numId w:val="61"/>
        </w:numPr>
      </w:pPr>
      <w:r w:rsidRPr="005C6CE0">
        <w:t xml:space="preserve">If the value of the </w:t>
      </w:r>
      <w:r w:rsidRPr="00CF63F2">
        <w:rPr>
          <w:b/>
          <w:bCs/>
        </w:rPr>
        <w:t>Eligible Policy</w:t>
      </w:r>
      <w:r w:rsidRPr="005C6CE0">
        <w:t xml:space="preserve"> is not apportioned to each </w:t>
      </w:r>
      <w:r w:rsidR="00155EB0">
        <w:t>Next of Kin</w:t>
      </w:r>
      <w:r w:rsidRPr="005C6CE0">
        <w:t xml:space="preserve"> in Youpla Group</w:t>
      </w:r>
      <w:r w:rsidR="00F822D3">
        <w:t>’s</w:t>
      </w:r>
      <w:r w:rsidRPr="005C6CE0">
        <w:t xml:space="preserve"> records, each </w:t>
      </w:r>
      <w:r w:rsidR="00155EB0">
        <w:t>Next of Kin</w:t>
      </w:r>
      <w:r w:rsidRPr="005C6CE0">
        <w:t xml:space="preserve"> will receive an equal portion</w:t>
      </w:r>
      <w:r w:rsidR="000A132B">
        <w:t xml:space="preserve"> of the passed away </w:t>
      </w:r>
      <w:r w:rsidR="000A132B" w:rsidRPr="00CF63F2">
        <w:rPr>
          <w:b/>
          <w:bCs/>
        </w:rPr>
        <w:t>Member</w:t>
      </w:r>
      <w:r w:rsidR="000A132B">
        <w:t>(s)’ entitlement</w:t>
      </w:r>
      <w:r w:rsidRPr="005C6CE0">
        <w:t>.</w:t>
      </w:r>
    </w:p>
    <w:p w14:paraId="51169157" w14:textId="0800F8A3" w:rsidR="00ED1C04" w:rsidRDefault="00726F7B" w:rsidP="008C0E92">
      <w:r w:rsidRPr="008C0E92">
        <w:t xml:space="preserve">A </w:t>
      </w:r>
      <w:r w:rsidRPr="00CF63F2">
        <w:rPr>
          <w:b/>
          <w:bCs/>
        </w:rPr>
        <w:t>Beneficiary</w:t>
      </w:r>
      <w:r w:rsidRPr="008C0E92">
        <w:t xml:space="preserve"> may request </w:t>
      </w:r>
      <w:r w:rsidR="00711FD9" w:rsidRPr="008C0E92">
        <w:t xml:space="preserve">that </w:t>
      </w:r>
      <w:r w:rsidR="00A15B1D">
        <w:t>a decision under this S</w:t>
      </w:r>
      <w:r w:rsidRPr="008C0E92">
        <w:t>ection</w:t>
      </w:r>
      <w:r w:rsidR="002A749C" w:rsidRPr="008C0E92">
        <w:t xml:space="preserve"> </w:t>
      </w:r>
      <w:r w:rsidR="009B3FFC">
        <w:t>be</w:t>
      </w:r>
      <w:r w:rsidR="009B3FFC" w:rsidRPr="008C0E92">
        <w:t xml:space="preserve"> </w:t>
      </w:r>
      <w:r w:rsidR="002A749C" w:rsidRPr="008C0E92">
        <w:t xml:space="preserve">referred to NIAA for </w:t>
      </w:r>
      <w:r w:rsidR="000A6C40" w:rsidRPr="008C0E92">
        <w:t>review</w:t>
      </w:r>
      <w:r w:rsidR="002A749C" w:rsidRPr="008C0E92">
        <w:t xml:space="preserve"> (refer </w:t>
      </w:r>
      <w:r w:rsidR="00A15B1D">
        <w:t>Section 9</w:t>
      </w:r>
      <w:r w:rsidR="002A749C" w:rsidRPr="008C0E92">
        <w:t>).</w:t>
      </w:r>
    </w:p>
    <w:p w14:paraId="221C46A8" w14:textId="1A8C7542" w:rsidR="008A01B7" w:rsidRDefault="00D453F8" w:rsidP="008C0E92">
      <w:r>
        <w:t xml:space="preserve">For clarity, </w:t>
      </w:r>
      <w:r w:rsidR="00D421CC">
        <w:t>this section does not apply if</w:t>
      </w:r>
      <w:r w:rsidR="002F225A">
        <w:t xml:space="preserve"> the NIAA determines the </w:t>
      </w:r>
      <w:r w:rsidR="00023097">
        <w:t xml:space="preserve">person responsible for the Member’s funeral costs is the </w:t>
      </w:r>
      <w:r w:rsidR="00023097" w:rsidRPr="00CF63F2">
        <w:rPr>
          <w:b/>
          <w:bCs/>
        </w:rPr>
        <w:t>Beneficiary</w:t>
      </w:r>
      <w:r w:rsidR="00023097">
        <w:t xml:space="preserve">. </w:t>
      </w:r>
      <w:r w:rsidR="00D421CC">
        <w:t>I</w:t>
      </w:r>
      <w:r w:rsidR="009B7E27">
        <w:t xml:space="preserve">n that case, there can only be one </w:t>
      </w:r>
      <w:r w:rsidR="009B7E27" w:rsidRPr="00CF63F2">
        <w:rPr>
          <w:b/>
          <w:bCs/>
        </w:rPr>
        <w:t>Beneficiary</w:t>
      </w:r>
      <w:r w:rsidR="009B7E27">
        <w:t xml:space="preserve"> (the person who NIAA determines is the person responsible for the Member’s funeral costs under Section 4.1.2</w:t>
      </w:r>
      <w:r w:rsidR="00D17B47">
        <w:t>)</w:t>
      </w:r>
      <w:r w:rsidR="009B7E27">
        <w:t xml:space="preserve">. </w:t>
      </w:r>
    </w:p>
    <w:p w14:paraId="69D2A98B" w14:textId="74FA6099" w:rsidR="0057380E" w:rsidRPr="00B42BCC" w:rsidRDefault="0057380E" w:rsidP="0057380E">
      <w:pPr>
        <w:pStyle w:val="Heading4"/>
      </w:pPr>
      <w:bookmarkStart w:id="122" w:name="_Toc192854686"/>
      <w:bookmarkStart w:id="123" w:name="_Toc168407288"/>
      <w:r w:rsidRPr="00B42BCC">
        <w:t>4.1.7 What happens if the Payers, Members and Beneficiaries have passed away</w:t>
      </w:r>
      <w:bookmarkEnd w:id="122"/>
      <w:bookmarkEnd w:id="123"/>
      <w:r w:rsidR="000F3427">
        <w:t>?</w:t>
      </w:r>
    </w:p>
    <w:p w14:paraId="51BF2BC3" w14:textId="4EDF8A5A" w:rsidR="00ED1C04" w:rsidRPr="008C0E92" w:rsidRDefault="0057380E" w:rsidP="008C0E92">
      <w:r w:rsidRPr="00B42BCC">
        <w:t xml:space="preserve">If the Payers, Members and Beneficiaries for an </w:t>
      </w:r>
      <w:r w:rsidRPr="00CF63F2">
        <w:rPr>
          <w:b/>
          <w:bCs/>
        </w:rPr>
        <w:t>Eligible Policy</w:t>
      </w:r>
      <w:r w:rsidRPr="00B42BCC">
        <w:t xml:space="preserve"> has passed away, no one is eligible</w:t>
      </w:r>
      <w:r w:rsidR="00F822D3" w:rsidRPr="00B42BCC">
        <w:t xml:space="preserve"> to receive a Resolution Payment for that policy</w:t>
      </w:r>
      <w:r w:rsidRPr="00B42BCC">
        <w:t xml:space="preserve">. </w:t>
      </w:r>
    </w:p>
    <w:p w14:paraId="2DFEB1C1" w14:textId="1201677D" w:rsidR="00E77C79" w:rsidRPr="005C6CE0" w:rsidRDefault="00E77C79" w:rsidP="00177FEF">
      <w:pPr>
        <w:pStyle w:val="Heading3Appendix"/>
      </w:pPr>
      <w:bookmarkStart w:id="124" w:name="_Toc192854687"/>
      <w:bookmarkStart w:id="125" w:name="_Toc168407289"/>
      <w:r w:rsidRPr="005C6CE0">
        <w:t xml:space="preserve">4.2 Who is not eligible for </w:t>
      </w:r>
      <w:r w:rsidR="00A97AE4" w:rsidRPr="005C6CE0">
        <w:t>the Resolution Payment</w:t>
      </w:r>
      <w:r w:rsidRPr="005C6CE0">
        <w:t>?</w:t>
      </w:r>
      <w:bookmarkEnd w:id="124"/>
      <w:bookmarkEnd w:id="125"/>
    </w:p>
    <w:p w14:paraId="1EF611C1" w14:textId="70CB6F8A" w:rsidR="00ED05A8" w:rsidRPr="005C6CE0" w:rsidRDefault="00E77C79" w:rsidP="00E77C79">
      <w:pPr>
        <w:rPr>
          <w:rFonts w:cs="Arial"/>
        </w:rPr>
      </w:pPr>
      <w:r w:rsidRPr="005C6CE0">
        <w:rPr>
          <w:rFonts w:cs="Arial"/>
        </w:rPr>
        <w:t xml:space="preserve">A person is not eligible </w:t>
      </w:r>
      <w:r w:rsidR="00B37533" w:rsidRPr="005C6CE0">
        <w:rPr>
          <w:rFonts w:cs="Arial"/>
        </w:rPr>
        <w:t>if the</w:t>
      </w:r>
      <w:r w:rsidRPr="005C6CE0">
        <w:rPr>
          <w:rFonts w:cs="Arial"/>
        </w:rPr>
        <w:t xml:space="preserve"> Youpla </w:t>
      </w:r>
      <w:r w:rsidR="00E4164A" w:rsidRPr="005C6CE0">
        <w:rPr>
          <w:rFonts w:cs="Arial"/>
        </w:rPr>
        <w:t xml:space="preserve">Group </w:t>
      </w:r>
      <w:r w:rsidR="00FD6E0F">
        <w:rPr>
          <w:rFonts w:cs="Arial"/>
        </w:rPr>
        <w:t>p</w:t>
      </w:r>
      <w:r w:rsidR="00E4164A" w:rsidRPr="005C6CE0">
        <w:rPr>
          <w:rFonts w:cs="Arial"/>
        </w:rPr>
        <w:t>olicy:</w:t>
      </w:r>
    </w:p>
    <w:p w14:paraId="6113EE61" w14:textId="77777777" w:rsidR="00E77C79" w:rsidRPr="005C6CE0" w:rsidRDefault="00E77C79" w:rsidP="00E77C79">
      <w:pPr>
        <w:pStyle w:val="ListParagraph"/>
        <w:numPr>
          <w:ilvl w:val="0"/>
          <w:numId w:val="39"/>
        </w:numPr>
        <w:spacing w:before="120" w:line="240" w:lineRule="auto"/>
        <w:rPr>
          <w:rFonts w:cs="Arial"/>
        </w:rPr>
      </w:pPr>
      <w:r w:rsidRPr="005C6CE0">
        <w:rPr>
          <w:rFonts w:cs="Arial"/>
        </w:rPr>
        <w:lastRenderedPageBreak/>
        <w:t>was not active anyti</w:t>
      </w:r>
      <w:r w:rsidR="00726F7B" w:rsidRPr="005C6CE0">
        <w:rPr>
          <w:rFonts w:cs="Arial"/>
        </w:rPr>
        <w:t>me on or after 1 August 2015, and</w:t>
      </w:r>
    </w:p>
    <w:p w14:paraId="54ACF433" w14:textId="77777777" w:rsidR="00E77C79" w:rsidRPr="005C6CE0" w:rsidRDefault="00E77C79" w:rsidP="00E77C79">
      <w:pPr>
        <w:pStyle w:val="ListParagraph"/>
        <w:numPr>
          <w:ilvl w:val="0"/>
          <w:numId w:val="39"/>
        </w:numPr>
        <w:spacing w:before="120" w:line="240" w:lineRule="auto"/>
        <w:rPr>
          <w:rFonts w:cs="Arial"/>
        </w:rPr>
      </w:pPr>
      <w:r w:rsidRPr="005C6CE0">
        <w:rPr>
          <w:rFonts w:cs="Arial"/>
        </w:rPr>
        <w:t xml:space="preserve">was not subject to an Eligible AFCA Determination.  </w:t>
      </w:r>
    </w:p>
    <w:p w14:paraId="265F3E42" w14:textId="27CF5739" w:rsidR="00CD0E58" w:rsidRPr="00CD0E58" w:rsidRDefault="00E77C79" w:rsidP="002D0A57">
      <w:pPr>
        <w:rPr>
          <w:rFonts w:cs="Arial"/>
        </w:rPr>
      </w:pPr>
      <w:r w:rsidRPr="005C6CE0">
        <w:rPr>
          <w:rFonts w:cs="Arial"/>
        </w:rPr>
        <w:t xml:space="preserve">A person is also not eligible </w:t>
      </w:r>
      <w:r w:rsidR="00726F7B" w:rsidRPr="005C6CE0">
        <w:rPr>
          <w:rFonts w:cs="Arial"/>
        </w:rPr>
        <w:t>if the benefits</w:t>
      </w:r>
      <w:r w:rsidR="00FC0E6C" w:rsidRPr="005C6CE0">
        <w:rPr>
          <w:rFonts w:cs="Arial"/>
        </w:rPr>
        <w:t xml:space="preserve"> for a </w:t>
      </w:r>
      <w:r w:rsidRPr="005C6CE0">
        <w:rPr>
          <w:rFonts w:cs="Arial"/>
        </w:rPr>
        <w:t xml:space="preserve">Youpla Group </w:t>
      </w:r>
      <w:r w:rsidR="00FD6E0F">
        <w:rPr>
          <w:rFonts w:cs="Arial"/>
        </w:rPr>
        <w:t>p</w:t>
      </w:r>
      <w:r w:rsidRPr="005C6CE0">
        <w:rPr>
          <w:rFonts w:cs="Arial"/>
        </w:rPr>
        <w:t>olicy have been paid out in full by:</w:t>
      </w:r>
    </w:p>
    <w:p w14:paraId="7AE2AA93" w14:textId="280426A3" w:rsidR="00CD0E58" w:rsidRDefault="00C21459" w:rsidP="00E77C79">
      <w:pPr>
        <w:pStyle w:val="ListParagraph"/>
        <w:numPr>
          <w:ilvl w:val="0"/>
          <w:numId w:val="39"/>
        </w:numPr>
        <w:spacing w:before="120" w:line="240" w:lineRule="auto"/>
        <w:rPr>
          <w:rFonts w:cs="Arial"/>
        </w:rPr>
      </w:pPr>
      <w:r>
        <w:rPr>
          <w:rFonts w:cs="Arial"/>
        </w:rPr>
        <w:t>t</w:t>
      </w:r>
      <w:r w:rsidR="00CD0E58">
        <w:rPr>
          <w:rFonts w:cs="Arial"/>
        </w:rPr>
        <w:t>he Youpla Group, or</w:t>
      </w:r>
    </w:p>
    <w:p w14:paraId="62F05772" w14:textId="424B009A" w:rsidR="00CD0E58" w:rsidRPr="005C6CE0" w:rsidRDefault="00C21459" w:rsidP="00E77C79">
      <w:pPr>
        <w:pStyle w:val="ListParagraph"/>
        <w:numPr>
          <w:ilvl w:val="0"/>
          <w:numId w:val="39"/>
        </w:numPr>
        <w:spacing w:before="120" w:line="240" w:lineRule="auto"/>
        <w:rPr>
          <w:rFonts w:cs="Arial"/>
        </w:rPr>
      </w:pPr>
      <w:r>
        <w:rPr>
          <w:rFonts w:cs="Arial"/>
        </w:rPr>
        <w:t>t</w:t>
      </w:r>
      <w:r w:rsidR="00CD0E58">
        <w:rPr>
          <w:rFonts w:cs="Arial"/>
        </w:rPr>
        <w:t xml:space="preserve">he </w:t>
      </w:r>
      <w:hyperlink r:id="rId32" w:history="1">
        <w:r w:rsidR="00CD0E58" w:rsidRPr="00422A04">
          <w:rPr>
            <w:rStyle w:val="Hyperlink"/>
            <w:rFonts w:cs="Arial"/>
          </w:rPr>
          <w:t>Youpla Group Funeral Benefits Program</w:t>
        </w:r>
      </w:hyperlink>
      <w:r w:rsidR="00CD0E58">
        <w:rPr>
          <w:rFonts w:cs="Arial"/>
        </w:rPr>
        <w:t xml:space="preserve"> administered by Treasury (applications </w:t>
      </w:r>
      <w:r w:rsidR="00AB16CA">
        <w:rPr>
          <w:rFonts w:cs="Arial"/>
        </w:rPr>
        <w:t xml:space="preserve">for this program </w:t>
      </w:r>
      <w:r w:rsidR="00CD0E58">
        <w:rPr>
          <w:rFonts w:cs="Arial"/>
        </w:rPr>
        <w:t>close</w:t>
      </w:r>
      <w:r w:rsidR="009D3F4E">
        <w:rPr>
          <w:rFonts w:cs="Arial"/>
        </w:rPr>
        <w:t>d</w:t>
      </w:r>
      <w:r w:rsidR="00CD0E58">
        <w:rPr>
          <w:rFonts w:cs="Arial"/>
        </w:rPr>
        <w:t xml:space="preserve"> 30 June 2024)</w:t>
      </w:r>
      <w:r w:rsidR="002D0A57">
        <w:rPr>
          <w:rFonts w:cs="Arial"/>
        </w:rPr>
        <w:t>.</w:t>
      </w:r>
    </w:p>
    <w:p w14:paraId="38B91F9A" w14:textId="77777777" w:rsidR="00FC0E6C" w:rsidRDefault="00A34978" w:rsidP="00EE5ED6">
      <w:pPr>
        <w:rPr>
          <w:rFonts w:cs="Arial"/>
          <w:color w:val="FF0000"/>
        </w:rPr>
      </w:pPr>
      <w:r>
        <w:rPr>
          <w:rFonts w:cs="Arial"/>
        </w:rPr>
        <w:t>A</w:t>
      </w:r>
      <w:r w:rsidR="00FC0E6C" w:rsidRPr="005C6CE0">
        <w:rPr>
          <w:iCs/>
        </w:rPr>
        <w:t xml:space="preserve"> person is not eligible to apply for the Resolution Payment on behalf of an Eligible Person who has passed away. This includes a </w:t>
      </w:r>
      <w:proofErr w:type="gramStart"/>
      <w:r w:rsidR="00FC0E6C" w:rsidRPr="005C6CE0">
        <w:rPr>
          <w:iCs/>
        </w:rPr>
        <w:t>legally-recognised</w:t>
      </w:r>
      <w:proofErr w:type="gramEnd"/>
      <w:r w:rsidR="00FC0E6C" w:rsidRPr="005C6CE0">
        <w:rPr>
          <w:iCs/>
        </w:rPr>
        <w:t xml:space="preserve"> representative of the estate of an Eligible Person</w:t>
      </w:r>
      <w:r w:rsidR="00FC0E6C">
        <w:rPr>
          <w:iCs/>
        </w:rPr>
        <w:t xml:space="preserve"> who has passed away, or a family member of an Eligible Person who has passed away. </w:t>
      </w:r>
    </w:p>
    <w:p w14:paraId="30FE38A7" w14:textId="7049250B" w:rsidR="00C041C1" w:rsidRDefault="007523A7" w:rsidP="00177FEF">
      <w:pPr>
        <w:pStyle w:val="Heading3Appendix"/>
      </w:pPr>
      <w:bookmarkStart w:id="126" w:name="_Toc192854688"/>
      <w:bookmarkStart w:id="127" w:name="_Toc168407290"/>
      <w:r>
        <w:t>4.</w:t>
      </w:r>
      <w:r w:rsidR="00E77C79">
        <w:t xml:space="preserve">3 </w:t>
      </w:r>
      <w:r w:rsidR="00C041C1">
        <w:t>Establis</w:t>
      </w:r>
      <w:r w:rsidR="00143B54">
        <w:t>h</w:t>
      </w:r>
      <w:r w:rsidR="00C041C1">
        <w:t>ing eligibility</w:t>
      </w:r>
      <w:bookmarkEnd w:id="126"/>
      <w:bookmarkEnd w:id="127"/>
    </w:p>
    <w:p w14:paraId="23D0331D" w14:textId="303909B3" w:rsidR="00143B54" w:rsidRPr="00FC0E6C" w:rsidRDefault="00143B54" w:rsidP="00C041C1">
      <w:pPr>
        <w:pStyle w:val="PFNumLevel2"/>
        <w:numPr>
          <w:ilvl w:val="1"/>
          <w:numId w:val="0"/>
        </w:numPr>
        <w:tabs>
          <w:tab w:val="left" w:pos="851"/>
        </w:tabs>
        <w:spacing w:before="0"/>
        <w:rPr>
          <w:color w:val="auto"/>
          <w:sz w:val="20"/>
        </w:rPr>
      </w:pPr>
      <w:r w:rsidRPr="00FC0E6C">
        <w:rPr>
          <w:color w:val="auto"/>
          <w:sz w:val="20"/>
        </w:rPr>
        <w:t xml:space="preserve">NIAA will use </w:t>
      </w:r>
      <w:r w:rsidR="00E77C79" w:rsidRPr="00FC0E6C">
        <w:rPr>
          <w:color w:val="auto"/>
          <w:sz w:val="20"/>
        </w:rPr>
        <w:t xml:space="preserve">the </w:t>
      </w:r>
      <w:r w:rsidRPr="00FC0E6C">
        <w:rPr>
          <w:color w:val="auto"/>
          <w:sz w:val="20"/>
        </w:rPr>
        <w:t>Youpla Group</w:t>
      </w:r>
      <w:r w:rsidR="008A4049">
        <w:rPr>
          <w:color w:val="auto"/>
          <w:sz w:val="20"/>
        </w:rPr>
        <w:t>’s</w:t>
      </w:r>
      <w:r w:rsidR="00E77C79" w:rsidRPr="00FC0E6C">
        <w:rPr>
          <w:color w:val="auto"/>
          <w:sz w:val="20"/>
        </w:rPr>
        <w:t xml:space="preserve"> </w:t>
      </w:r>
      <w:r w:rsidR="00FC0E6C">
        <w:rPr>
          <w:color w:val="auto"/>
          <w:sz w:val="20"/>
        </w:rPr>
        <w:t>r</w:t>
      </w:r>
      <w:r w:rsidR="00ED05A8" w:rsidRPr="00FC0E6C">
        <w:rPr>
          <w:color w:val="auto"/>
          <w:sz w:val="20"/>
        </w:rPr>
        <w:t>ecords</w:t>
      </w:r>
      <w:r w:rsidR="00B37533" w:rsidRPr="00FC0E6C">
        <w:rPr>
          <w:color w:val="auto"/>
          <w:sz w:val="20"/>
        </w:rPr>
        <w:t xml:space="preserve"> </w:t>
      </w:r>
      <w:r w:rsidRPr="00FC0E6C">
        <w:rPr>
          <w:color w:val="auto"/>
          <w:sz w:val="20"/>
        </w:rPr>
        <w:t>to determine</w:t>
      </w:r>
      <w:r w:rsidR="00A11BDC" w:rsidRPr="00FC0E6C">
        <w:rPr>
          <w:color w:val="auto"/>
          <w:sz w:val="20"/>
        </w:rPr>
        <w:t>:</w:t>
      </w:r>
    </w:p>
    <w:p w14:paraId="0545AE37" w14:textId="5262E611" w:rsidR="00A11BDC" w:rsidRPr="00FC0E6C" w:rsidRDefault="00C21459" w:rsidP="00454C7E">
      <w:pPr>
        <w:pStyle w:val="PFNumLevel2"/>
        <w:numPr>
          <w:ilvl w:val="0"/>
          <w:numId w:val="44"/>
        </w:numPr>
        <w:tabs>
          <w:tab w:val="left" w:pos="851"/>
        </w:tabs>
        <w:spacing w:before="0"/>
        <w:rPr>
          <w:color w:val="auto"/>
          <w:sz w:val="20"/>
        </w:rPr>
      </w:pPr>
      <w:r>
        <w:rPr>
          <w:color w:val="auto"/>
          <w:sz w:val="20"/>
        </w:rPr>
        <w:t>w</w:t>
      </w:r>
      <w:r w:rsidR="002A749C">
        <w:rPr>
          <w:color w:val="auto"/>
          <w:sz w:val="20"/>
        </w:rPr>
        <w:t xml:space="preserve">hether a Youpla Group </w:t>
      </w:r>
      <w:r w:rsidR="00FD6E0F">
        <w:rPr>
          <w:color w:val="auto"/>
          <w:sz w:val="20"/>
        </w:rPr>
        <w:t>p</w:t>
      </w:r>
      <w:r w:rsidR="00A11BDC" w:rsidRPr="00FC0E6C">
        <w:rPr>
          <w:color w:val="auto"/>
          <w:sz w:val="20"/>
        </w:rPr>
        <w:t xml:space="preserve">olicy is an </w:t>
      </w:r>
      <w:r w:rsidR="00A11BDC" w:rsidRPr="00CF63F2">
        <w:rPr>
          <w:b/>
          <w:bCs/>
          <w:color w:val="auto"/>
          <w:sz w:val="20"/>
        </w:rPr>
        <w:t>Eligible Policy</w:t>
      </w:r>
      <w:r w:rsidR="00A11BDC" w:rsidRPr="00FC0E6C">
        <w:rPr>
          <w:color w:val="auto"/>
          <w:sz w:val="20"/>
        </w:rPr>
        <w:t xml:space="preserve"> </w:t>
      </w:r>
      <w:r w:rsidR="00F729BA">
        <w:rPr>
          <w:color w:val="auto"/>
          <w:sz w:val="20"/>
        </w:rPr>
        <w:t>(including whether</w:t>
      </w:r>
      <w:r w:rsidR="00A11BDC" w:rsidRPr="00FC0E6C">
        <w:rPr>
          <w:color w:val="auto"/>
          <w:sz w:val="20"/>
        </w:rPr>
        <w:t xml:space="preserve"> subject to an Eligible AFCA Determination</w:t>
      </w:r>
      <w:r w:rsidR="00F729BA">
        <w:rPr>
          <w:color w:val="auto"/>
          <w:sz w:val="20"/>
        </w:rPr>
        <w:t>)</w:t>
      </w:r>
      <w:r w:rsidR="007C5211">
        <w:rPr>
          <w:color w:val="auto"/>
          <w:sz w:val="20"/>
        </w:rPr>
        <w:t>, and</w:t>
      </w:r>
      <w:r w:rsidR="00A11BDC" w:rsidRPr="00FC0E6C">
        <w:rPr>
          <w:color w:val="auto"/>
          <w:sz w:val="20"/>
        </w:rPr>
        <w:t xml:space="preserve"> </w:t>
      </w:r>
    </w:p>
    <w:p w14:paraId="5D391CD1" w14:textId="3720F703" w:rsidR="00A11BDC" w:rsidRPr="00FC0E6C" w:rsidRDefault="00C21459" w:rsidP="00454C7E">
      <w:pPr>
        <w:pStyle w:val="PFNumLevel2"/>
        <w:numPr>
          <w:ilvl w:val="0"/>
          <w:numId w:val="44"/>
        </w:numPr>
        <w:tabs>
          <w:tab w:val="left" w:pos="851"/>
        </w:tabs>
        <w:spacing w:before="0"/>
        <w:rPr>
          <w:color w:val="auto"/>
          <w:sz w:val="20"/>
        </w:rPr>
      </w:pPr>
      <w:r>
        <w:rPr>
          <w:color w:val="auto"/>
          <w:sz w:val="20"/>
        </w:rPr>
        <w:t>w</w:t>
      </w:r>
      <w:r w:rsidR="00A11BDC" w:rsidRPr="00FC0E6C">
        <w:rPr>
          <w:color w:val="auto"/>
          <w:sz w:val="20"/>
        </w:rPr>
        <w:t xml:space="preserve">ho is the </w:t>
      </w:r>
      <w:r w:rsidR="00A11BDC" w:rsidRPr="00CF63F2">
        <w:rPr>
          <w:b/>
          <w:bCs/>
          <w:color w:val="auto"/>
          <w:sz w:val="20"/>
        </w:rPr>
        <w:t>Primary Claimant</w:t>
      </w:r>
      <w:r w:rsidR="00A11BDC" w:rsidRPr="00FC0E6C">
        <w:rPr>
          <w:color w:val="auto"/>
          <w:sz w:val="20"/>
        </w:rPr>
        <w:t xml:space="preserve"> and </w:t>
      </w:r>
      <w:r w:rsidR="00A11BDC" w:rsidRPr="00CF63F2">
        <w:rPr>
          <w:b/>
          <w:bCs/>
          <w:color w:val="auto"/>
          <w:sz w:val="20"/>
        </w:rPr>
        <w:t>Secondary Claimant</w:t>
      </w:r>
      <w:r w:rsidR="00F3712D">
        <w:rPr>
          <w:color w:val="auto"/>
          <w:sz w:val="20"/>
        </w:rPr>
        <w:t>.</w:t>
      </w:r>
    </w:p>
    <w:p w14:paraId="7313578A" w14:textId="77777777" w:rsidR="00A11BDC" w:rsidRPr="00FC0E6C" w:rsidRDefault="002B19B9" w:rsidP="00C041C1">
      <w:pPr>
        <w:pStyle w:val="PFNumLevel2"/>
        <w:numPr>
          <w:ilvl w:val="1"/>
          <w:numId w:val="0"/>
        </w:numPr>
        <w:tabs>
          <w:tab w:val="left" w:pos="851"/>
        </w:tabs>
        <w:spacing w:before="0"/>
        <w:rPr>
          <w:color w:val="auto"/>
          <w:sz w:val="20"/>
        </w:rPr>
      </w:pPr>
      <w:r w:rsidRPr="00FC0E6C">
        <w:rPr>
          <w:color w:val="auto"/>
          <w:sz w:val="20"/>
        </w:rPr>
        <w:t>NIAA will also use:</w:t>
      </w:r>
    </w:p>
    <w:p w14:paraId="48122C43" w14:textId="06B109F5" w:rsidR="002B19B9" w:rsidRDefault="00C21459" w:rsidP="00454C7E">
      <w:pPr>
        <w:pStyle w:val="PFNumLevel2"/>
        <w:numPr>
          <w:ilvl w:val="0"/>
          <w:numId w:val="44"/>
        </w:numPr>
        <w:tabs>
          <w:tab w:val="left" w:pos="851"/>
        </w:tabs>
        <w:spacing w:before="0"/>
        <w:rPr>
          <w:color w:val="auto"/>
          <w:sz w:val="20"/>
        </w:rPr>
      </w:pPr>
      <w:r>
        <w:rPr>
          <w:color w:val="auto"/>
          <w:sz w:val="20"/>
        </w:rPr>
        <w:t>i</w:t>
      </w:r>
      <w:r w:rsidR="002B19B9" w:rsidRPr="00FC0E6C">
        <w:rPr>
          <w:color w:val="auto"/>
          <w:sz w:val="20"/>
        </w:rPr>
        <w:t xml:space="preserve">nformation provided by Treasury to determine whether a </w:t>
      </w:r>
      <w:r w:rsidR="002A749C">
        <w:rPr>
          <w:color w:val="auto"/>
          <w:sz w:val="20"/>
        </w:rPr>
        <w:t xml:space="preserve">Youpla Group </w:t>
      </w:r>
      <w:r w:rsidR="00FD6E0F">
        <w:rPr>
          <w:color w:val="auto"/>
          <w:sz w:val="20"/>
        </w:rPr>
        <w:t>p</w:t>
      </w:r>
      <w:r w:rsidR="002A749C">
        <w:rPr>
          <w:color w:val="auto"/>
          <w:sz w:val="20"/>
        </w:rPr>
        <w:t>olicy</w:t>
      </w:r>
      <w:r w:rsidR="002B19B9" w:rsidRPr="00FC0E6C">
        <w:rPr>
          <w:color w:val="auto"/>
          <w:sz w:val="20"/>
        </w:rPr>
        <w:t xml:space="preserve"> has already received a benefit under the Australian Government’s Youpla Group Funeral Benefits Program. </w:t>
      </w:r>
    </w:p>
    <w:p w14:paraId="3A1352DF" w14:textId="2D47F963" w:rsidR="00B641BB" w:rsidRDefault="00B641BB" w:rsidP="00B641BB">
      <w:pPr>
        <w:pStyle w:val="PFNumLevel2"/>
        <w:numPr>
          <w:ilvl w:val="0"/>
          <w:numId w:val="0"/>
        </w:numPr>
        <w:tabs>
          <w:tab w:val="left" w:pos="851"/>
        </w:tabs>
        <w:spacing w:before="0"/>
        <w:rPr>
          <w:color w:val="auto"/>
          <w:sz w:val="20"/>
        </w:rPr>
      </w:pPr>
      <w:r>
        <w:rPr>
          <w:color w:val="auto"/>
          <w:sz w:val="20"/>
        </w:rPr>
        <w:t xml:space="preserve">NIAA may also use information and evidence provided by an Applicant </w:t>
      </w:r>
      <w:r w:rsidR="00111757">
        <w:rPr>
          <w:color w:val="auto"/>
          <w:sz w:val="20"/>
        </w:rPr>
        <w:t xml:space="preserve">or a funeral director </w:t>
      </w:r>
      <w:r>
        <w:rPr>
          <w:color w:val="auto"/>
          <w:sz w:val="20"/>
        </w:rPr>
        <w:t>to determine:</w:t>
      </w:r>
    </w:p>
    <w:p w14:paraId="6B3D3BB9" w14:textId="7BADA7C9" w:rsidR="00B641BB" w:rsidRDefault="0071355D" w:rsidP="00B641BB">
      <w:pPr>
        <w:pStyle w:val="PFNumLevel2"/>
        <w:numPr>
          <w:ilvl w:val="0"/>
          <w:numId w:val="44"/>
        </w:numPr>
        <w:tabs>
          <w:tab w:val="left" w:pos="851"/>
        </w:tabs>
        <w:spacing w:before="0"/>
        <w:rPr>
          <w:color w:val="auto"/>
          <w:sz w:val="20"/>
        </w:rPr>
      </w:pPr>
      <w:r>
        <w:rPr>
          <w:color w:val="auto"/>
          <w:sz w:val="20"/>
        </w:rPr>
        <w:t>w</w:t>
      </w:r>
      <w:r w:rsidR="00B641BB">
        <w:rPr>
          <w:color w:val="auto"/>
          <w:sz w:val="20"/>
        </w:rPr>
        <w:t xml:space="preserve">ho the </w:t>
      </w:r>
      <w:r w:rsidR="00B641BB" w:rsidRPr="00CF63F2">
        <w:rPr>
          <w:b/>
          <w:bCs/>
          <w:color w:val="auto"/>
          <w:sz w:val="20"/>
        </w:rPr>
        <w:t>Beneficiary</w:t>
      </w:r>
      <w:r w:rsidR="00B641BB">
        <w:rPr>
          <w:color w:val="auto"/>
          <w:sz w:val="20"/>
        </w:rPr>
        <w:t xml:space="preserve"> </w:t>
      </w:r>
      <w:r w:rsidR="00F937B4">
        <w:rPr>
          <w:color w:val="auto"/>
          <w:sz w:val="20"/>
        </w:rPr>
        <w:t>is</w:t>
      </w:r>
      <w:r w:rsidR="00B641BB">
        <w:rPr>
          <w:color w:val="auto"/>
          <w:sz w:val="20"/>
        </w:rPr>
        <w:t xml:space="preserve"> for an Eligible Policy.</w:t>
      </w:r>
    </w:p>
    <w:p w14:paraId="7C38EC2A" w14:textId="5B2B06D0" w:rsidR="00E77C79" w:rsidRPr="009F1760" w:rsidRDefault="005C3E74" w:rsidP="00177FEF">
      <w:pPr>
        <w:pStyle w:val="Heading3Appendix"/>
      </w:pPr>
      <w:bookmarkStart w:id="128" w:name="_Toc192854689"/>
      <w:bookmarkStart w:id="129" w:name="_Toc168407291"/>
      <w:r>
        <w:t xml:space="preserve">4.4 </w:t>
      </w:r>
      <w:r w:rsidR="00E77C79" w:rsidRPr="009F1760">
        <w:t>Youpla Group</w:t>
      </w:r>
      <w:r w:rsidR="00226F82">
        <w:t>’s r</w:t>
      </w:r>
      <w:r w:rsidR="00ED05A8">
        <w:t>ecords</w:t>
      </w:r>
      <w:bookmarkEnd w:id="128"/>
      <w:bookmarkEnd w:id="129"/>
    </w:p>
    <w:p w14:paraId="2EC901B1" w14:textId="1CB1313B" w:rsidR="00E77C79" w:rsidRPr="00726F7B" w:rsidRDefault="00472571" w:rsidP="00E77C79">
      <w:pPr>
        <w:pStyle w:val="PFNumLevel2"/>
        <w:numPr>
          <w:ilvl w:val="1"/>
          <w:numId w:val="0"/>
        </w:numPr>
        <w:tabs>
          <w:tab w:val="left" w:pos="851"/>
        </w:tabs>
        <w:spacing w:before="0"/>
        <w:rPr>
          <w:rFonts w:cs="Arial"/>
          <w:bCs/>
          <w:sz w:val="20"/>
        </w:rPr>
      </w:pPr>
      <w:r w:rsidRPr="00726F7B">
        <w:rPr>
          <w:rFonts w:cs="Arial"/>
          <w:bCs/>
          <w:sz w:val="20"/>
        </w:rPr>
        <w:t>NIAA will use Youpla Group</w:t>
      </w:r>
      <w:r w:rsidR="00226F82">
        <w:rPr>
          <w:rFonts w:cs="Arial"/>
          <w:bCs/>
          <w:sz w:val="20"/>
        </w:rPr>
        <w:t xml:space="preserve">’s </w:t>
      </w:r>
      <w:r w:rsidR="002A749C">
        <w:rPr>
          <w:rFonts w:cs="Arial"/>
          <w:bCs/>
          <w:sz w:val="20"/>
        </w:rPr>
        <w:t>r</w:t>
      </w:r>
      <w:r w:rsidR="00ED05A8" w:rsidRPr="00726F7B">
        <w:rPr>
          <w:rFonts w:cs="Arial"/>
          <w:bCs/>
          <w:sz w:val="20"/>
        </w:rPr>
        <w:t>ecords</w:t>
      </w:r>
      <w:r w:rsidRPr="00726F7B">
        <w:rPr>
          <w:rFonts w:cs="Arial"/>
          <w:bCs/>
          <w:sz w:val="20"/>
        </w:rPr>
        <w:t xml:space="preserve"> </w:t>
      </w:r>
      <w:r w:rsidR="00E77C79" w:rsidRPr="00726F7B">
        <w:rPr>
          <w:rFonts w:cs="Arial"/>
          <w:bCs/>
          <w:sz w:val="20"/>
        </w:rPr>
        <w:t>to determine:</w:t>
      </w:r>
    </w:p>
    <w:p w14:paraId="7052B5A5" w14:textId="2E1BA41E" w:rsidR="00E77C79" w:rsidRPr="00726F7B" w:rsidRDefault="00B21EEF" w:rsidP="00454C7E">
      <w:pPr>
        <w:pStyle w:val="PFNumLevel2"/>
        <w:numPr>
          <w:ilvl w:val="0"/>
          <w:numId w:val="44"/>
        </w:numPr>
        <w:tabs>
          <w:tab w:val="left" w:pos="851"/>
        </w:tabs>
        <w:spacing w:before="0"/>
        <w:rPr>
          <w:color w:val="auto"/>
          <w:sz w:val="20"/>
        </w:rPr>
      </w:pPr>
      <w:r>
        <w:rPr>
          <w:color w:val="auto"/>
          <w:sz w:val="20"/>
        </w:rPr>
        <w:t>w</w:t>
      </w:r>
      <w:r w:rsidR="002A749C">
        <w:rPr>
          <w:color w:val="auto"/>
          <w:sz w:val="20"/>
        </w:rPr>
        <w:t>hether a Youpla Group p</w:t>
      </w:r>
      <w:r w:rsidR="00E77C79" w:rsidRPr="00726F7B">
        <w:rPr>
          <w:color w:val="auto"/>
          <w:sz w:val="20"/>
        </w:rPr>
        <w:t xml:space="preserve">olicy is an </w:t>
      </w:r>
      <w:r w:rsidR="00E77C79" w:rsidRPr="00CF63F2">
        <w:rPr>
          <w:b/>
          <w:bCs/>
          <w:color w:val="auto"/>
          <w:sz w:val="20"/>
        </w:rPr>
        <w:t>Eligible Policy</w:t>
      </w:r>
      <w:r w:rsidR="00F729BA">
        <w:rPr>
          <w:color w:val="auto"/>
          <w:sz w:val="20"/>
        </w:rPr>
        <w:t xml:space="preserve"> (including whether</w:t>
      </w:r>
      <w:r w:rsidR="00E77C79" w:rsidRPr="00726F7B">
        <w:rPr>
          <w:color w:val="auto"/>
          <w:sz w:val="20"/>
        </w:rPr>
        <w:t xml:space="preserve"> </w:t>
      </w:r>
      <w:r w:rsidR="008C5850">
        <w:rPr>
          <w:color w:val="auto"/>
          <w:sz w:val="20"/>
        </w:rPr>
        <w:t xml:space="preserve">it is </w:t>
      </w:r>
      <w:r w:rsidR="00E77C79" w:rsidRPr="00726F7B">
        <w:rPr>
          <w:color w:val="auto"/>
          <w:sz w:val="20"/>
        </w:rPr>
        <w:t>subject to an Eligible AFCA Determination</w:t>
      </w:r>
      <w:r w:rsidR="00F729BA">
        <w:rPr>
          <w:color w:val="auto"/>
          <w:sz w:val="20"/>
        </w:rPr>
        <w:t>)</w:t>
      </w:r>
      <w:r w:rsidR="00226F82">
        <w:rPr>
          <w:color w:val="auto"/>
          <w:sz w:val="20"/>
        </w:rPr>
        <w:t>,</w:t>
      </w:r>
      <w:r w:rsidR="00E77C79" w:rsidRPr="00726F7B">
        <w:rPr>
          <w:color w:val="auto"/>
          <w:sz w:val="20"/>
        </w:rPr>
        <w:t xml:space="preserve"> </w:t>
      </w:r>
    </w:p>
    <w:p w14:paraId="300F6CAF" w14:textId="7573E937" w:rsidR="00E77C79" w:rsidRPr="00726F7B" w:rsidRDefault="00B21EEF" w:rsidP="00454C7E">
      <w:pPr>
        <w:pStyle w:val="PFNumLevel2"/>
        <w:numPr>
          <w:ilvl w:val="0"/>
          <w:numId w:val="44"/>
        </w:numPr>
        <w:tabs>
          <w:tab w:val="left" w:pos="851"/>
        </w:tabs>
        <w:spacing w:before="0"/>
        <w:rPr>
          <w:color w:val="auto"/>
          <w:sz w:val="20"/>
        </w:rPr>
      </w:pPr>
      <w:r>
        <w:rPr>
          <w:color w:val="auto"/>
          <w:sz w:val="20"/>
        </w:rPr>
        <w:t>w</w:t>
      </w:r>
      <w:r w:rsidR="00E77C79" w:rsidRPr="00726F7B">
        <w:rPr>
          <w:color w:val="auto"/>
          <w:sz w:val="20"/>
        </w:rPr>
        <w:t xml:space="preserve">ho is the </w:t>
      </w:r>
      <w:r w:rsidR="00E77C79" w:rsidRPr="00CF63F2">
        <w:rPr>
          <w:b/>
          <w:bCs/>
          <w:color w:val="auto"/>
          <w:sz w:val="20"/>
        </w:rPr>
        <w:t>Primary Claimant</w:t>
      </w:r>
      <w:r w:rsidR="00E77C79" w:rsidRPr="00726F7B">
        <w:rPr>
          <w:color w:val="auto"/>
          <w:sz w:val="20"/>
        </w:rPr>
        <w:t xml:space="preserve"> and </w:t>
      </w:r>
      <w:r w:rsidR="00E77C79" w:rsidRPr="00CF63F2">
        <w:rPr>
          <w:b/>
          <w:bCs/>
          <w:color w:val="auto"/>
          <w:sz w:val="20"/>
        </w:rPr>
        <w:t>Secondary Claimant</w:t>
      </w:r>
      <w:r w:rsidR="007C5211">
        <w:rPr>
          <w:color w:val="auto"/>
          <w:sz w:val="20"/>
        </w:rPr>
        <w:t>, and</w:t>
      </w:r>
    </w:p>
    <w:p w14:paraId="5AC94539" w14:textId="7AC6C668" w:rsidR="00E77C79" w:rsidRPr="00726F7B" w:rsidRDefault="00B21EEF" w:rsidP="00454C7E">
      <w:pPr>
        <w:pStyle w:val="PFNumLevel2"/>
        <w:numPr>
          <w:ilvl w:val="0"/>
          <w:numId w:val="44"/>
        </w:numPr>
        <w:tabs>
          <w:tab w:val="left" w:pos="851"/>
        </w:tabs>
        <w:spacing w:before="0"/>
        <w:rPr>
          <w:color w:val="auto"/>
          <w:sz w:val="20"/>
        </w:rPr>
      </w:pPr>
      <w:r>
        <w:rPr>
          <w:color w:val="auto"/>
          <w:sz w:val="20"/>
        </w:rPr>
        <w:t>t</w:t>
      </w:r>
      <w:r w:rsidR="00E77C79" w:rsidRPr="00726F7B">
        <w:rPr>
          <w:color w:val="auto"/>
          <w:sz w:val="20"/>
        </w:rPr>
        <w:t xml:space="preserve">he value of the Resolution Payment (by reference to the premiums paid, </w:t>
      </w:r>
      <w:r w:rsidR="003068B6">
        <w:rPr>
          <w:color w:val="auto"/>
          <w:sz w:val="20"/>
        </w:rPr>
        <w:t>P</w:t>
      </w:r>
      <w:r w:rsidR="00E77C79" w:rsidRPr="00726F7B">
        <w:rPr>
          <w:color w:val="auto"/>
          <w:sz w:val="20"/>
        </w:rPr>
        <w:t xml:space="preserve">olicy </w:t>
      </w:r>
      <w:r w:rsidR="003068B6">
        <w:rPr>
          <w:color w:val="auto"/>
          <w:sz w:val="20"/>
        </w:rPr>
        <w:t>L</w:t>
      </w:r>
      <w:r w:rsidR="00E77C79" w:rsidRPr="00726F7B">
        <w:rPr>
          <w:color w:val="auto"/>
          <w:sz w:val="20"/>
        </w:rPr>
        <w:t xml:space="preserve">imit and value of any payments received). </w:t>
      </w:r>
    </w:p>
    <w:p w14:paraId="767178C4" w14:textId="30939C71" w:rsidR="00E77C79" w:rsidRPr="00726F7B" w:rsidRDefault="00226F82" w:rsidP="00E77C79">
      <w:pPr>
        <w:pStyle w:val="PFNumLevel2"/>
        <w:numPr>
          <w:ilvl w:val="0"/>
          <w:numId w:val="0"/>
        </w:numPr>
        <w:tabs>
          <w:tab w:val="left" w:pos="851"/>
        </w:tabs>
        <w:spacing w:before="0"/>
        <w:rPr>
          <w:rFonts w:cs="Arial"/>
          <w:bCs/>
          <w:color w:val="auto"/>
          <w:sz w:val="20"/>
        </w:rPr>
      </w:pPr>
      <w:r>
        <w:rPr>
          <w:rFonts w:cs="Arial"/>
          <w:b/>
          <w:bCs/>
          <w:color w:val="auto"/>
          <w:sz w:val="20"/>
        </w:rPr>
        <w:t>Y</w:t>
      </w:r>
      <w:r w:rsidR="00472571" w:rsidRPr="00726F7B">
        <w:rPr>
          <w:rFonts w:cs="Arial"/>
          <w:b/>
          <w:bCs/>
          <w:color w:val="auto"/>
          <w:sz w:val="20"/>
        </w:rPr>
        <w:t>oupla Group</w:t>
      </w:r>
      <w:r>
        <w:rPr>
          <w:rFonts w:cs="Arial"/>
          <w:b/>
          <w:bCs/>
          <w:color w:val="auto"/>
          <w:sz w:val="20"/>
        </w:rPr>
        <w:t>’s</w:t>
      </w:r>
      <w:r w:rsidR="00472571" w:rsidRPr="00726F7B">
        <w:rPr>
          <w:rFonts w:cs="Arial"/>
          <w:b/>
          <w:bCs/>
          <w:color w:val="auto"/>
          <w:sz w:val="20"/>
        </w:rPr>
        <w:t xml:space="preserve"> </w:t>
      </w:r>
      <w:r>
        <w:rPr>
          <w:rFonts w:cs="Arial"/>
          <w:b/>
          <w:bCs/>
          <w:color w:val="auto"/>
          <w:sz w:val="20"/>
        </w:rPr>
        <w:t>r</w:t>
      </w:r>
      <w:r w:rsidR="00396E9E">
        <w:rPr>
          <w:rFonts w:cs="Arial"/>
          <w:b/>
          <w:bCs/>
          <w:color w:val="auto"/>
          <w:sz w:val="20"/>
        </w:rPr>
        <w:t>ecords</w:t>
      </w:r>
      <w:r>
        <w:rPr>
          <w:rFonts w:cs="Arial"/>
          <w:b/>
          <w:bCs/>
          <w:color w:val="auto"/>
          <w:sz w:val="20"/>
        </w:rPr>
        <w:t xml:space="preserve"> </w:t>
      </w:r>
      <w:r>
        <w:rPr>
          <w:rFonts w:cs="Arial"/>
          <w:bCs/>
          <w:color w:val="auto"/>
          <w:sz w:val="20"/>
        </w:rPr>
        <w:t>are</w:t>
      </w:r>
      <w:r w:rsidR="00472571" w:rsidRPr="00726F7B">
        <w:rPr>
          <w:rFonts w:cs="Arial"/>
          <w:bCs/>
          <w:color w:val="auto"/>
          <w:sz w:val="20"/>
        </w:rPr>
        <w:t xml:space="preserve"> </w:t>
      </w:r>
      <w:r w:rsidR="00633141">
        <w:rPr>
          <w:rFonts w:cs="Arial"/>
          <w:bCs/>
          <w:color w:val="auto"/>
          <w:sz w:val="20"/>
        </w:rPr>
        <w:t>r</w:t>
      </w:r>
      <w:r w:rsidR="00633141" w:rsidRPr="00633141">
        <w:rPr>
          <w:rFonts w:cs="Arial"/>
          <w:bCs/>
          <w:color w:val="auto"/>
          <w:sz w:val="20"/>
        </w:rPr>
        <w:t xml:space="preserve">ecords on Youpla Group policies, collected by the Youpla Group, compiled by the Liquidator, and provided to the NIAA and Services Australia for the purposes of administering the Youpla Support Program. </w:t>
      </w:r>
    </w:p>
    <w:p w14:paraId="7A32E7F8" w14:textId="77777777" w:rsidR="00472571" w:rsidRPr="00726F7B" w:rsidRDefault="00472571" w:rsidP="00B37533">
      <w:r w:rsidRPr="00726F7B">
        <w:t xml:space="preserve">NIAA has sourced the data for </w:t>
      </w:r>
      <w:r w:rsidR="00ED05A8" w:rsidRPr="00726F7B">
        <w:t>Youpla Group’s records</w:t>
      </w:r>
      <w:r w:rsidRPr="00726F7B">
        <w:t xml:space="preserve"> from the Master Member Dataset (MMD) provided by the Liquidator. The MMD is a compilation of the electronic and hardcopy records of the Youpla Group taken control </w:t>
      </w:r>
      <w:r w:rsidR="00ED05A8" w:rsidRPr="00726F7B">
        <w:t xml:space="preserve">of </w:t>
      </w:r>
      <w:r w:rsidRPr="00726F7B">
        <w:t>by the Liquidator upon appointment, in so far as they were available, summarised into a central excel spreadsheet. The MMD allows for the search and retrieval of in</w:t>
      </w:r>
      <w:r w:rsidR="004C24E0">
        <w:t>formation relevant to individuals</w:t>
      </w:r>
      <w:r w:rsidRPr="00726F7B">
        <w:t>, such as address, contributions, benefits and payments.</w:t>
      </w:r>
    </w:p>
    <w:p w14:paraId="0DF9FD2C" w14:textId="1B39CE9E" w:rsidR="00B37533" w:rsidRPr="00726F7B" w:rsidRDefault="00B37533" w:rsidP="00B37533">
      <w:r w:rsidRPr="00726F7B">
        <w:t>The MMD is the most reliable source of data on former Youpla Group policies, including details on Payers, Members and Beneficiaries, amounts paid</w:t>
      </w:r>
      <w:r w:rsidR="00633141">
        <w:t>,</w:t>
      </w:r>
      <w:r w:rsidRPr="00726F7B">
        <w:t xml:space="preserve"> and </w:t>
      </w:r>
      <w:r w:rsidR="003068B6">
        <w:t>P</w:t>
      </w:r>
      <w:r w:rsidRPr="00726F7B">
        <w:t xml:space="preserve">olicy </w:t>
      </w:r>
      <w:r w:rsidR="003068B6">
        <w:t>L</w:t>
      </w:r>
      <w:r w:rsidRPr="00726F7B">
        <w:t>imits</w:t>
      </w:r>
      <w:r w:rsidR="00633141">
        <w:t>. H</w:t>
      </w:r>
      <w:r w:rsidRPr="00726F7B">
        <w:t>owever</w:t>
      </w:r>
      <w:r w:rsidR="00633141">
        <w:t>,</w:t>
      </w:r>
      <w:r w:rsidRPr="00726F7B">
        <w:t xml:space="preserve"> there may be some gaps in information due to, for example, how Youpla Group originally recorded policy details. All efforts have been made to ensure this information is as accurate as possible. </w:t>
      </w:r>
    </w:p>
    <w:p w14:paraId="4A724000" w14:textId="3E9FF530" w:rsidR="00B37533" w:rsidRPr="00726F7B" w:rsidRDefault="00B37533" w:rsidP="00B37533">
      <w:pPr>
        <w:rPr>
          <w:rFonts w:cs="Arial"/>
        </w:rPr>
      </w:pPr>
      <w:r w:rsidRPr="00726F7B">
        <w:rPr>
          <w:rFonts w:cs="Arial"/>
        </w:rPr>
        <w:t>NIAA</w:t>
      </w:r>
      <w:r w:rsidR="00460CF5">
        <w:rPr>
          <w:rFonts w:cs="Arial"/>
        </w:rPr>
        <w:t xml:space="preserve"> and Services Australia have</w:t>
      </w:r>
      <w:r w:rsidRPr="00726F7B">
        <w:rPr>
          <w:rFonts w:cs="Arial"/>
        </w:rPr>
        <w:t xml:space="preserve"> commissioned an external consultant to </w:t>
      </w:r>
      <w:r w:rsidR="00460CF5">
        <w:rPr>
          <w:rFonts w:cs="Arial"/>
        </w:rPr>
        <w:t>conduct</w:t>
      </w:r>
      <w:r w:rsidRPr="00726F7B">
        <w:rPr>
          <w:rFonts w:cs="Arial"/>
        </w:rPr>
        <w:t xml:space="preserve"> a Privacy Impact Assessment (PIA)</w:t>
      </w:r>
      <w:r w:rsidR="00460CF5">
        <w:rPr>
          <w:rFonts w:cs="Arial"/>
        </w:rPr>
        <w:t xml:space="preserve"> for each agency</w:t>
      </w:r>
      <w:r w:rsidRPr="00726F7B">
        <w:rPr>
          <w:rFonts w:cs="Arial"/>
        </w:rPr>
        <w:t>. The PIA</w:t>
      </w:r>
      <w:r w:rsidR="00460CF5">
        <w:rPr>
          <w:rFonts w:cs="Arial"/>
        </w:rPr>
        <w:t>s</w:t>
      </w:r>
      <w:r w:rsidRPr="00726F7B">
        <w:rPr>
          <w:rFonts w:cs="Arial"/>
        </w:rPr>
        <w:t xml:space="preserve"> considered privacy compliance risks for </w:t>
      </w:r>
      <w:r w:rsidR="00460CF5">
        <w:rPr>
          <w:rFonts w:cs="Arial"/>
        </w:rPr>
        <w:t xml:space="preserve">both </w:t>
      </w:r>
      <w:r w:rsidR="00460CF5">
        <w:rPr>
          <w:rFonts w:cs="Arial"/>
        </w:rPr>
        <w:lastRenderedPageBreak/>
        <w:t xml:space="preserve">agencies </w:t>
      </w:r>
      <w:r w:rsidRPr="00726F7B">
        <w:rPr>
          <w:rFonts w:cs="Arial"/>
        </w:rPr>
        <w:t xml:space="preserve">in relation to the Youpla Support Program, as assessed against the </w:t>
      </w:r>
      <w:hyperlink r:id="rId33" w:history="1">
        <w:r w:rsidRPr="00DA04E4">
          <w:rPr>
            <w:rStyle w:val="Hyperlink"/>
            <w:rFonts w:cs="Arial"/>
            <w:i/>
          </w:rPr>
          <w:t xml:space="preserve">Privacy Act </w:t>
        </w:r>
        <w:r w:rsidR="00726F7B" w:rsidRPr="00DA04E4">
          <w:rPr>
            <w:rStyle w:val="Hyperlink"/>
            <w:rFonts w:cs="Arial"/>
            <w:i/>
          </w:rPr>
          <w:t>1988</w:t>
        </w:r>
      </w:hyperlink>
      <w:r w:rsidR="00726F7B">
        <w:rPr>
          <w:rFonts w:cs="Arial"/>
        </w:rPr>
        <w:t xml:space="preserve"> </w:t>
      </w:r>
      <w:r w:rsidRPr="00726F7B">
        <w:rPr>
          <w:rFonts w:cs="Arial"/>
        </w:rPr>
        <w:t>and Australian Privacy Principles</w:t>
      </w:r>
      <w:r w:rsidR="00633141">
        <w:rPr>
          <w:rFonts w:cs="Arial"/>
        </w:rPr>
        <w:t>.</w:t>
      </w:r>
    </w:p>
    <w:p w14:paraId="1C0E10A0" w14:textId="0E5782F1" w:rsidR="007033ED" w:rsidRDefault="00460CF5" w:rsidP="00B37533">
      <w:pPr>
        <w:rPr>
          <w:rFonts w:cs="Arial"/>
        </w:rPr>
      </w:pPr>
      <w:r w:rsidRPr="00726F7B">
        <w:rPr>
          <w:rFonts w:cs="Arial"/>
        </w:rPr>
        <w:t>NIAA</w:t>
      </w:r>
      <w:r>
        <w:rPr>
          <w:rFonts w:cs="Arial"/>
        </w:rPr>
        <w:t xml:space="preserve"> and Services Australia have</w:t>
      </w:r>
      <w:r w:rsidRPr="00726F7B">
        <w:rPr>
          <w:rFonts w:cs="Arial"/>
        </w:rPr>
        <w:t xml:space="preserve"> </w:t>
      </w:r>
      <w:r w:rsidR="00726F7B" w:rsidRPr="00726F7B">
        <w:rPr>
          <w:rFonts w:cs="Arial"/>
        </w:rPr>
        <w:t>adopted</w:t>
      </w:r>
      <w:r w:rsidR="00B37533" w:rsidRPr="00726F7B">
        <w:rPr>
          <w:rFonts w:cs="Arial"/>
        </w:rPr>
        <w:t xml:space="preserve"> the recommendations</w:t>
      </w:r>
      <w:r w:rsidR="00726F7B" w:rsidRPr="00726F7B">
        <w:rPr>
          <w:rFonts w:cs="Arial"/>
        </w:rPr>
        <w:t xml:space="preserve"> of the</w:t>
      </w:r>
      <w:r>
        <w:rPr>
          <w:rFonts w:cs="Arial"/>
        </w:rPr>
        <w:t>ir respective</w:t>
      </w:r>
      <w:r w:rsidR="00726F7B" w:rsidRPr="00726F7B">
        <w:rPr>
          <w:rFonts w:cs="Arial"/>
        </w:rPr>
        <w:t xml:space="preserve"> PIA</w:t>
      </w:r>
      <w:r>
        <w:rPr>
          <w:rFonts w:cs="Arial"/>
        </w:rPr>
        <w:t>s</w:t>
      </w:r>
      <w:r w:rsidR="00726F7B" w:rsidRPr="00726F7B">
        <w:rPr>
          <w:rFonts w:cs="Arial"/>
        </w:rPr>
        <w:t xml:space="preserve"> </w:t>
      </w:r>
      <w:r w:rsidR="00B37533" w:rsidRPr="00726F7B">
        <w:rPr>
          <w:rFonts w:cs="Arial"/>
        </w:rPr>
        <w:t xml:space="preserve">to ensure the personal information of former Youpla Group policy holders will be </w:t>
      </w:r>
      <w:r w:rsidR="00726F7B" w:rsidRPr="00726F7B">
        <w:rPr>
          <w:rFonts w:cs="Arial"/>
        </w:rPr>
        <w:t xml:space="preserve">collected, stored and used </w:t>
      </w:r>
      <w:r w:rsidR="00B37533" w:rsidRPr="00726F7B">
        <w:rPr>
          <w:rFonts w:cs="Arial"/>
        </w:rPr>
        <w:t xml:space="preserve">consistent with </w:t>
      </w:r>
      <w:r w:rsidR="00726F7B" w:rsidRPr="00726F7B">
        <w:rPr>
          <w:rFonts w:cs="Arial"/>
        </w:rPr>
        <w:t xml:space="preserve">the </w:t>
      </w:r>
      <w:hyperlink r:id="rId34" w:history="1">
        <w:r w:rsidR="00726F7B" w:rsidRPr="00DA04E4">
          <w:rPr>
            <w:rStyle w:val="Hyperlink"/>
            <w:rFonts w:cs="Arial"/>
            <w:i/>
          </w:rPr>
          <w:t>Privacy Act 1988</w:t>
        </w:r>
      </w:hyperlink>
      <w:r w:rsidR="00726F7B">
        <w:rPr>
          <w:rFonts w:cs="Arial"/>
        </w:rPr>
        <w:t xml:space="preserve"> </w:t>
      </w:r>
      <w:r w:rsidR="00726F7B" w:rsidRPr="00726F7B">
        <w:rPr>
          <w:rFonts w:cs="Arial"/>
        </w:rPr>
        <w:t>and Australian Privacy Principles</w:t>
      </w:r>
      <w:r w:rsidR="00B37533" w:rsidRPr="00726F7B">
        <w:rPr>
          <w:rFonts w:cs="Arial"/>
        </w:rPr>
        <w:t>.</w:t>
      </w:r>
    </w:p>
    <w:p w14:paraId="2CA45092" w14:textId="77777777" w:rsidR="007033ED" w:rsidRDefault="007033ED">
      <w:pPr>
        <w:spacing w:before="0" w:after="0" w:line="240" w:lineRule="auto"/>
        <w:rPr>
          <w:rFonts w:cs="Arial"/>
        </w:rPr>
      </w:pPr>
      <w:r>
        <w:rPr>
          <w:rFonts w:cs="Arial"/>
        </w:rPr>
        <w:br w:type="page"/>
      </w:r>
    </w:p>
    <w:p w14:paraId="62A08EAF" w14:textId="1ED5C58C" w:rsidR="00DF2877" w:rsidRDefault="00DF2877" w:rsidP="00D73726">
      <w:pPr>
        <w:pStyle w:val="Heading2"/>
      </w:pPr>
      <w:bookmarkStart w:id="130" w:name="_Toc192854690"/>
      <w:bookmarkStart w:id="131" w:name="_Toc168407292"/>
      <w:r>
        <w:lastRenderedPageBreak/>
        <w:t>Calculation of Resolution Payment</w:t>
      </w:r>
      <w:bookmarkEnd w:id="130"/>
      <w:bookmarkEnd w:id="131"/>
    </w:p>
    <w:p w14:paraId="448EB122" w14:textId="54AD21E7" w:rsidR="00FE6813" w:rsidRDefault="00FE6813" w:rsidP="00177FEF">
      <w:pPr>
        <w:pStyle w:val="Heading3Appendix"/>
      </w:pPr>
      <w:bookmarkStart w:id="132" w:name="_Toc192854691"/>
      <w:bookmarkStart w:id="133" w:name="_Toc168407293"/>
      <w:r>
        <w:t>5.1 Calculation of Resolution Payment</w:t>
      </w:r>
      <w:bookmarkEnd w:id="132"/>
      <w:bookmarkEnd w:id="133"/>
    </w:p>
    <w:p w14:paraId="312E2BDC" w14:textId="77777777" w:rsidR="00DF2877" w:rsidRPr="005C3E74" w:rsidRDefault="00DF2877" w:rsidP="00DF2877">
      <w:r w:rsidRPr="005C3E74">
        <w:t xml:space="preserve">A Resolution Payment </w:t>
      </w:r>
      <w:r w:rsidR="002A749C">
        <w:t>is payable</w:t>
      </w:r>
      <w:r w:rsidRPr="005C3E74">
        <w:t xml:space="preserve"> for each </w:t>
      </w:r>
      <w:r w:rsidRPr="00CF63F2">
        <w:rPr>
          <w:b/>
          <w:bCs/>
        </w:rPr>
        <w:t>Eligible Policy</w:t>
      </w:r>
      <w:r w:rsidRPr="005C3E74">
        <w:t xml:space="preserve">. </w:t>
      </w:r>
    </w:p>
    <w:p w14:paraId="53556DD6" w14:textId="77777777" w:rsidR="00DF2877" w:rsidRPr="005C3E74" w:rsidRDefault="00DF2877" w:rsidP="00DF2877">
      <w:r w:rsidRPr="005C3E74">
        <w:t>The Australian Government has determined that the value of the Resolution Payment will be assessed at:</w:t>
      </w:r>
    </w:p>
    <w:p w14:paraId="57044956" w14:textId="5DD2BA9B" w:rsidR="004F1234" w:rsidRPr="005C3E74" w:rsidRDefault="00DF2877" w:rsidP="00F05A54">
      <w:pPr>
        <w:pStyle w:val="ListBullet"/>
        <w:numPr>
          <w:ilvl w:val="0"/>
          <w:numId w:val="46"/>
        </w:numPr>
      </w:pPr>
      <w:r w:rsidRPr="005C3E74">
        <w:t xml:space="preserve">60 per cent of the premiums paid for an </w:t>
      </w:r>
      <w:r w:rsidR="00ED05A8" w:rsidRPr="00CF63F2">
        <w:rPr>
          <w:b/>
          <w:bCs/>
        </w:rPr>
        <w:t>E</w:t>
      </w:r>
      <w:r w:rsidRPr="00CF63F2">
        <w:rPr>
          <w:b/>
          <w:bCs/>
        </w:rPr>
        <w:t xml:space="preserve">ligible </w:t>
      </w:r>
      <w:r w:rsidR="00ED05A8" w:rsidRPr="00CF63F2">
        <w:rPr>
          <w:b/>
          <w:bCs/>
        </w:rPr>
        <w:t>P</w:t>
      </w:r>
      <w:r w:rsidRPr="00CF63F2">
        <w:rPr>
          <w:b/>
          <w:bCs/>
        </w:rPr>
        <w:t>olicy</w:t>
      </w:r>
    </w:p>
    <w:p w14:paraId="1FFE34C4" w14:textId="45035DFC" w:rsidR="004F1234" w:rsidRPr="00700D37" w:rsidRDefault="00DF2877" w:rsidP="00F05A54">
      <w:pPr>
        <w:pStyle w:val="ListBullet"/>
        <w:numPr>
          <w:ilvl w:val="0"/>
          <w:numId w:val="46"/>
        </w:numPr>
      </w:pPr>
      <w:r w:rsidRPr="005C3E74">
        <w:t xml:space="preserve">capped at 100 per cent of the </w:t>
      </w:r>
      <w:r w:rsidR="002A749C">
        <w:t xml:space="preserve">Youpla Group </w:t>
      </w:r>
      <w:r w:rsidRPr="005C3E74">
        <w:t xml:space="preserve">policy limit, which is the amount payable under the policy </w:t>
      </w:r>
      <w:r w:rsidRPr="00700D37">
        <w:t xml:space="preserve">if the </w:t>
      </w:r>
      <w:r w:rsidR="001E25A8" w:rsidRPr="00700D37">
        <w:t>M</w:t>
      </w:r>
      <w:r w:rsidRPr="00700D37">
        <w:t>ember passed away</w:t>
      </w:r>
      <w:r w:rsidR="001E25A8" w:rsidRPr="00700D37">
        <w:t>,</w:t>
      </w:r>
      <w:r w:rsidRPr="00700D37">
        <w:t xml:space="preserve"> and</w:t>
      </w:r>
    </w:p>
    <w:p w14:paraId="71B38313" w14:textId="04233093" w:rsidR="004F1234" w:rsidRDefault="00DF2877" w:rsidP="00F05A54">
      <w:pPr>
        <w:pStyle w:val="ListBullet"/>
        <w:numPr>
          <w:ilvl w:val="0"/>
          <w:numId w:val="46"/>
        </w:numPr>
      </w:pPr>
      <w:r w:rsidRPr="00700D37">
        <w:t>reduced by the value of any amount</w:t>
      </w:r>
      <w:r w:rsidR="004F1234">
        <w:t xml:space="preserve"> already paid for the Youpla Group policy:</w:t>
      </w:r>
    </w:p>
    <w:p w14:paraId="22C56D91" w14:textId="020CD1EF" w:rsidR="004F1234" w:rsidRDefault="004F1234" w:rsidP="00DD5E34">
      <w:pPr>
        <w:pStyle w:val="ListBullet"/>
        <w:numPr>
          <w:ilvl w:val="0"/>
          <w:numId w:val="72"/>
        </w:numPr>
      </w:pPr>
      <w:r>
        <w:t xml:space="preserve">by </w:t>
      </w:r>
      <w:r w:rsidR="00CD7BA5" w:rsidRPr="00700D37">
        <w:t>the Youpla Group</w:t>
      </w:r>
      <w:r>
        <w:t xml:space="preserve">, and </w:t>
      </w:r>
    </w:p>
    <w:p w14:paraId="4B098F80" w14:textId="40DE75B9" w:rsidR="00DF2877" w:rsidRPr="004F1234" w:rsidRDefault="004F1234" w:rsidP="00DD5E34">
      <w:pPr>
        <w:pStyle w:val="ListParagraph"/>
        <w:numPr>
          <w:ilvl w:val="0"/>
          <w:numId w:val="72"/>
        </w:numPr>
      </w:pPr>
      <w:r>
        <w:t xml:space="preserve">by the </w:t>
      </w:r>
      <w:r w:rsidRPr="004F1234">
        <w:rPr>
          <w:iCs/>
        </w:rPr>
        <w:t>Youpla Group Funeral Benefits Program administered by Treasury.</w:t>
      </w:r>
    </w:p>
    <w:p w14:paraId="654994C8" w14:textId="77777777" w:rsidR="008B2169" w:rsidRDefault="008B2169" w:rsidP="00DF2877">
      <w:pPr>
        <w:pStyle w:val="ListBullet"/>
      </w:pPr>
    </w:p>
    <w:p w14:paraId="48D30395" w14:textId="0B94C4AB" w:rsidR="00DF2877" w:rsidRPr="00700D37" w:rsidRDefault="00DF2877" w:rsidP="00DF2877">
      <w:pPr>
        <w:pStyle w:val="ListBullet"/>
      </w:pPr>
      <w:r w:rsidRPr="00700D37">
        <w:t>For clarity:</w:t>
      </w:r>
    </w:p>
    <w:p w14:paraId="623D3C0D" w14:textId="77777777" w:rsidR="00DF2877" w:rsidRPr="00700D37" w:rsidRDefault="00DF2877" w:rsidP="00454C7E">
      <w:pPr>
        <w:pStyle w:val="ListBullet"/>
        <w:numPr>
          <w:ilvl w:val="0"/>
          <w:numId w:val="46"/>
        </w:numPr>
      </w:pPr>
      <w:r w:rsidRPr="00700D37">
        <w:t xml:space="preserve">“Premiums paid” includes premiums paid </w:t>
      </w:r>
      <w:r w:rsidR="002A749C" w:rsidRPr="00700D37">
        <w:t xml:space="preserve">both </w:t>
      </w:r>
      <w:r w:rsidRPr="00700D37">
        <w:t xml:space="preserve">before and after 1 August 2015. </w:t>
      </w:r>
    </w:p>
    <w:p w14:paraId="62359F27" w14:textId="505B16C9" w:rsidR="00DF2877" w:rsidRPr="005C3E74" w:rsidRDefault="00DF2877" w:rsidP="003068B6">
      <w:pPr>
        <w:pStyle w:val="ListBullet"/>
        <w:numPr>
          <w:ilvl w:val="0"/>
          <w:numId w:val="46"/>
        </w:numPr>
      </w:pPr>
      <w:r w:rsidRPr="00700D37">
        <w:t xml:space="preserve">“Policy </w:t>
      </w:r>
      <w:r w:rsidR="003068B6">
        <w:t>L</w:t>
      </w:r>
      <w:r w:rsidRPr="00700D37">
        <w:t xml:space="preserve">imit” is </w:t>
      </w:r>
      <w:r w:rsidR="003068B6">
        <w:t>t</w:t>
      </w:r>
      <w:r w:rsidR="003068B6" w:rsidRPr="003068B6">
        <w:t xml:space="preserve">he benefit payable under the Youpla Group policy if the Member passes away. </w:t>
      </w:r>
    </w:p>
    <w:p w14:paraId="3E27929B" w14:textId="77777777" w:rsidR="00DF2877" w:rsidRPr="005C3E74" w:rsidRDefault="00DF2877" w:rsidP="00454C7E">
      <w:pPr>
        <w:pStyle w:val="ListBullet"/>
        <w:numPr>
          <w:ilvl w:val="0"/>
          <w:numId w:val="46"/>
        </w:numPr>
      </w:pPr>
      <w:r w:rsidRPr="005C3E74">
        <w:t xml:space="preserve">“Amount already paid for the </w:t>
      </w:r>
      <w:r w:rsidR="002A749C">
        <w:t xml:space="preserve">Youpla Group </w:t>
      </w:r>
      <w:r w:rsidRPr="005C3E74">
        <w:t xml:space="preserve">policy by the Youpla Group” includes any benefits or refunds paid by Youpla Group for that policy. </w:t>
      </w:r>
    </w:p>
    <w:p w14:paraId="0F300C51" w14:textId="77777777" w:rsidR="00DF2877" w:rsidRPr="005C3E74" w:rsidRDefault="00ED05A8" w:rsidP="00454C7E">
      <w:pPr>
        <w:pStyle w:val="ListBullet"/>
        <w:numPr>
          <w:ilvl w:val="0"/>
          <w:numId w:val="46"/>
        </w:numPr>
      </w:pPr>
      <w:r>
        <w:t>The value of the R</w:t>
      </w:r>
      <w:r w:rsidR="00DF2877" w:rsidRPr="005C3E74">
        <w:t xml:space="preserve">esolution </w:t>
      </w:r>
      <w:r>
        <w:t>P</w:t>
      </w:r>
      <w:r w:rsidR="00DF2877" w:rsidRPr="005C3E74">
        <w:t xml:space="preserve">ayment will not be adjusted for inflation or forgone interest. </w:t>
      </w:r>
    </w:p>
    <w:p w14:paraId="41554842" w14:textId="5C305F51" w:rsidR="00DF2877" w:rsidRPr="00B42BCC" w:rsidRDefault="00DF2877" w:rsidP="00DF2877">
      <w:pPr>
        <w:pStyle w:val="ListBullet"/>
      </w:pPr>
      <w:r w:rsidRPr="005C3E74">
        <w:t xml:space="preserve">NIAA will calculate the value of each </w:t>
      </w:r>
      <w:r w:rsidRPr="00B42BCC">
        <w:t xml:space="preserve">Resolution Payment using the information on premiums paid, policy limits and amounts already paid as recorded in the </w:t>
      </w:r>
      <w:r w:rsidR="00ED05A8" w:rsidRPr="00B42BCC">
        <w:t>Youpla Group’s records</w:t>
      </w:r>
      <w:r w:rsidR="008B2169" w:rsidRPr="00B42BCC">
        <w:t xml:space="preserve"> and Treasury</w:t>
      </w:r>
      <w:r w:rsidRPr="00B42BCC">
        <w:t xml:space="preserve">. </w:t>
      </w:r>
    </w:p>
    <w:p w14:paraId="7FC1D4BA" w14:textId="77777777" w:rsidR="00DF2877" w:rsidRPr="005C3E74" w:rsidRDefault="00DF2877" w:rsidP="00DF2877">
      <w:pPr>
        <w:pStyle w:val="ListBullet"/>
      </w:pPr>
      <w:r w:rsidRPr="00B42BCC">
        <w:t>NIAA will calculate the value of each Resolution Payment using the following formula:</w:t>
      </w:r>
    </w:p>
    <w:p w14:paraId="4A0AF215" w14:textId="77777777" w:rsidR="00DF2877" w:rsidRPr="00FE6813" w:rsidRDefault="00DF2877" w:rsidP="00DF2877">
      <w:pPr>
        <w:pStyle w:val="ListBullet"/>
      </w:pPr>
    </w:p>
    <w:tbl>
      <w:tblPr>
        <w:tblStyle w:val="TableGrid"/>
        <w:tblW w:w="0" w:type="auto"/>
        <w:tblCellMar>
          <w:top w:w="113" w:type="dxa"/>
          <w:bottom w:w="113" w:type="dxa"/>
        </w:tblCellMar>
        <w:tblLook w:val="04A0" w:firstRow="1" w:lastRow="0" w:firstColumn="1" w:lastColumn="0" w:noHBand="0" w:noVBand="1"/>
      </w:tblPr>
      <w:tblGrid>
        <w:gridCol w:w="8778"/>
      </w:tblGrid>
      <w:tr w:rsidR="00DF2877" w:rsidRPr="005C6CE0" w14:paraId="58FA7B45" w14:textId="77777777" w:rsidTr="00DF2877">
        <w:tc>
          <w:tcPr>
            <w:tcW w:w="8778" w:type="dxa"/>
          </w:tcPr>
          <w:p w14:paraId="20F5FC0D" w14:textId="77777777" w:rsidR="00DF2877" w:rsidRPr="005C6CE0" w:rsidRDefault="00DF2877" w:rsidP="00DF2877">
            <w:pPr>
              <w:pStyle w:val="ListBullet"/>
              <w:ind w:left="720"/>
            </w:pPr>
            <w:r w:rsidRPr="005C6CE0">
              <w:t xml:space="preserve">A = </w:t>
            </w:r>
            <w:r w:rsidR="00ED05A8" w:rsidRPr="005C6CE0">
              <w:t>60% of the premiums paid on an E</w:t>
            </w:r>
            <w:r w:rsidRPr="005C6CE0">
              <w:t xml:space="preserve">ligible </w:t>
            </w:r>
            <w:r w:rsidR="00ED05A8" w:rsidRPr="005C6CE0">
              <w:t>P</w:t>
            </w:r>
            <w:r w:rsidRPr="005C6CE0">
              <w:t>olicy</w:t>
            </w:r>
          </w:p>
          <w:p w14:paraId="17D35232" w14:textId="77777777" w:rsidR="00DF2877" w:rsidRPr="005C6CE0" w:rsidRDefault="00DF2877" w:rsidP="00DF2877">
            <w:pPr>
              <w:pStyle w:val="ListBullet"/>
              <w:ind w:left="720"/>
            </w:pPr>
            <w:r w:rsidRPr="005C6CE0">
              <w:t>B = the policy limit</w:t>
            </w:r>
          </w:p>
          <w:p w14:paraId="210508FB" w14:textId="0A70A0B6" w:rsidR="00DF2877" w:rsidRPr="005C6CE0" w:rsidRDefault="00DF2877" w:rsidP="00DF2877">
            <w:pPr>
              <w:pStyle w:val="ListBullet"/>
              <w:ind w:left="720"/>
            </w:pPr>
            <w:r w:rsidRPr="005C6CE0">
              <w:t xml:space="preserve">C = </w:t>
            </w:r>
            <w:r w:rsidR="005C3E74" w:rsidRPr="005C6CE0">
              <w:t xml:space="preserve">the value of </w:t>
            </w:r>
            <w:r w:rsidR="001A3377" w:rsidRPr="005C6CE0">
              <w:t>any amount</w:t>
            </w:r>
            <w:r w:rsidR="002A749C" w:rsidRPr="005C6CE0">
              <w:t>s</w:t>
            </w:r>
            <w:r w:rsidR="005C3E74" w:rsidRPr="005C6CE0">
              <w:t xml:space="preserve"> </w:t>
            </w:r>
            <w:r w:rsidRPr="005C6CE0">
              <w:t xml:space="preserve">paid for the </w:t>
            </w:r>
            <w:r w:rsidR="002A749C" w:rsidRPr="005C6CE0">
              <w:t>Youpla Group polic</w:t>
            </w:r>
            <w:r w:rsidRPr="005C6CE0">
              <w:t xml:space="preserve">y by the Youpla </w:t>
            </w:r>
            <w:proofErr w:type="gramStart"/>
            <w:r w:rsidRPr="005C6CE0">
              <w:t>Group</w:t>
            </w:r>
            <w:proofErr w:type="gramEnd"/>
            <w:r w:rsidR="008C5850">
              <w:t xml:space="preserve"> or the </w:t>
            </w:r>
            <w:r w:rsidR="008C5850" w:rsidRPr="004F1234">
              <w:rPr>
                <w:iCs w:val="0"/>
              </w:rPr>
              <w:t>Youpla Group Funeral Benefits Program administered by Treasury</w:t>
            </w:r>
            <w:r w:rsidRPr="005C6CE0">
              <w:t>.</w:t>
            </w:r>
          </w:p>
          <w:p w14:paraId="59363D3B" w14:textId="77777777" w:rsidR="00DF2877" w:rsidRPr="005C6CE0" w:rsidRDefault="00DF2877" w:rsidP="00DF2877">
            <w:pPr>
              <w:pStyle w:val="ListBullet"/>
              <w:ind w:left="720"/>
            </w:pPr>
          </w:p>
          <w:p w14:paraId="10D7D52E" w14:textId="77777777" w:rsidR="00DF2877" w:rsidRPr="005C6CE0" w:rsidRDefault="00DF2877" w:rsidP="00DF2877">
            <w:pPr>
              <w:pStyle w:val="ListBullet"/>
              <w:ind w:left="720"/>
              <w:rPr>
                <w:b/>
              </w:rPr>
            </w:pPr>
            <w:r w:rsidRPr="005C6CE0">
              <w:rPr>
                <w:b/>
              </w:rPr>
              <w:t>If A is less than B, then the Resolution Payment = A – C</w:t>
            </w:r>
          </w:p>
          <w:p w14:paraId="431A09E5" w14:textId="77777777" w:rsidR="00DF2877" w:rsidRPr="005C6CE0" w:rsidRDefault="00DF2877" w:rsidP="00DF2877">
            <w:pPr>
              <w:pStyle w:val="ListBullet"/>
              <w:ind w:left="720"/>
            </w:pPr>
            <w:r w:rsidRPr="005C6CE0">
              <w:rPr>
                <w:b/>
              </w:rPr>
              <w:t>If A is more than B, then the Resolution Payment = B – C</w:t>
            </w:r>
            <w:r w:rsidRPr="005C6CE0">
              <w:t xml:space="preserve"> </w:t>
            </w:r>
          </w:p>
        </w:tc>
      </w:tr>
    </w:tbl>
    <w:p w14:paraId="7BE5B992" w14:textId="77777777" w:rsidR="00FA5080" w:rsidRDefault="00FA5080" w:rsidP="00FA5080"/>
    <w:p w14:paraId="1C57E12F" w14:textId="2339C6AC" w:rsidR="00DF2877" w:rsidRPr="005C6CE0" w:rsidRDefault="00FA5080" w:rsidP="007033ED">
      <w:r>
        <w:t xml:space="preserve">An </w:t>
      </w:r>
      <w:r w:rsidR="003470CF">
        <w:t>Applicant</w:t>
      </w:r>
      <w:r>
        <w:t xml:space="preserve"> </w:t>
      </w:r>
      <w:r w:rsidRPr="008C0E92">
        <w:t xml:space="preserve">may request that a </w:t>
      </w:r>
      <w:r w:rsidR="00A15B1D">
        <w:t>decision under this S</w:t>
      </w:r>
      <w:r w:rsidRPr="008C0E92">
        <w:t xml:space="preserve">ection is referred to NIAA for review (refer </w:t>
      </w:r>
      <w:r w:rsidR="00A15B1D">
        <w:t>Section 9</w:t>
      </w:r>
      <w:r w:rsidRPr="008C0E92">
        <w:t>).</w:t>
      </w:r>
    </w:p>
    <w:p w14:paraId="2F1B2EBB" w14:textId="7631B449" w:rsidR="00F96F5C" w:rsidRPr="005C6CE0" w:rsidRDefault="00F96F5C" w:rsidP="007033ED">
      <w:pPr>
        <w:pStyle w:val="Heading3Appendix"/>
        <w:keepLines/>
      </w:pPr>
      <w:bookmarkStart w:id="134" w:name="_Toc192854692"/>
      <w:bookmarkStart w:id="135" w:name="_Toc168407294"/>
      <w:r w:rsidRPr="005C6CE0">
        <w:lastRenderedPageBreak/>
        <w:t xml:space="preserve">5.2 Low </w:t>
      </w:r>
      <w:r w:rsidR="004F1234">
        <w:t>V</w:t>
      </w:r>
      <w:r w:rsidRPr="005C6CE0">
        <w:t xml:space="preserve">alue </w:t>
      </w:r>
      <w:r w:rsidR="00DC1853" w:rsidRPr="005C6CE0">
        <w:t>R</w:t>
      </w:r>
      <w:r w:rsidRPr="005C6CE0">
        <w:t xml:space="preserve">esolution </w:t>
      </w:r>
      <w:r w:rsidR="00DC1853" w:rsidRPr="005C6CE0">
        <w:t>P</w:t>
      </w:r>
      <w:r w:rsidRPr="005C6CE0">
        <w:t>ayment</w:t>
      </w:r>
      <w:bookmarkEnd w:id="134"/>
      <w:bookmarkEnd w:id="135"/>
    </w:p>
    <w:p w14:paraId="5399167F" w14:textId="5E910989" w:rsidR="008C5850" w:rsidRDefault="008C5850" w:rsidP="00DD5E34">
      <w:pPr>
        <w:pStyle w:val="ListParagraph"/>
        <w:keepNext/>
        <w:keepLines/>
        <w:numPr>
          <w:ilvl w:val="0"/>
          <w:numId w:val="75"/>
        </w:numPr>
      </w:pPr>
      <w:r w:rsidRPr="008C5850">
        <w:t>Notwithstanding anything to the contrary in these Guidelines</w:t>
      </w:r>
      <w:r>
        <w:t>, i</w:t>
      </w:r>
      <w:r w:rsidR="00F42526">
        <w:t>f NIAA calculates that a Resolution Payment would be</w:t>
      </w:r>
      <w:r>
        <w:t>:</w:t>
      </w:r>
    </w:p>
    <w:p w14:paraId="2D3B1605" w14:textId="36B6857C" w:rsidR="008C5850" w:rsidRDefault="00FB5393" w:rsidP="00DD5E34">
      <w:pPr>
        <w:pStyle w:val="ListParagraph"/>
        <w:keepNext/>
        <w:keepLines/>
        <w:numPr>
          <w:ilvl w:val="1"/>
          <w:numId w:val="75"/>
        </w:numPr>
      </w:pPr>
      <w:r>
        <w:t>m</w:t>
      </w:r>
      <w:r w:rsidR="008C5850">
        <w:t>ore than $0, and</w:t>
      </w:r>
    </w:p>
    <w:p w14:paraId="35500FD6" w14:textId="132BA9B6" w:rsidR="008C5850" w:rsidRDefault="00FB5393" w:rsidP="00DD5E34">
      <w:pPr>
        <w:pStyle w:val="ListParagraph"/>
        <w:keepNext/>
        <w:keepLines/>
        <w:numPr>
          <w:ilvl w:val="1"/>
          <w:numId w:val="75"/>
        </w:numPr>
      </w:pPr>
      <w:r>
        <w:t>l</w:t>
      </w:r>
      <w:r w:rsidR="00F42526">
        <w:t xml:space="preserve">ess than $100, </w:t>
      </w:r>
    </w:p>
    <w:p w14:paraId="4F3976B7" w14:textId="025FEE92" w:rsidR="00F42526" w:rsidRDefault="00F42526" w:rsidP="00CF63F2">
      <w:pPr>
        <w:keepNext/>
        <w:keepLines/>
      </w:pPr>
      <w:r>
        <w:t xml:space="preserve">NIAA will determine that the value of the Resolution Payment is $100. </w:t>
      </w:r>
    </w:p>
    <w:p w14:paraId="708A4DDD" w14:textId="0D1A5F6C" w:rsidR="00E77C79" w:rsidRPr="005C6CE0" w:rsidRDefault="00FE6813" w:rsidP="00F42526">
      <w:pPr>
        <w:pStyle w:val="Heading3Appendix"/>
      </w:pPr>
      <w:bookmarkStart w:id="136" w:name="_Toc192854693"/>
      <w:bookmarkStart w:id="137" w:name="_Toc168407295"/>
      <w:r w:rsidRPr="005C6CE0">
        <w:t>5.</w:t>
      </w:r>
      <w:r w:rsidR="00214972" w:rsidRPr="005C6CE0">
        <w:t>3</w:t>
      </w:r>
      <w:r w:rsidRPr="005C6CE0">
        <w:t xml:space="preserve"> Option of </w:t>
      </w:r>
      <w:r w:rsidR="00DF2877" w:rsidRPr="005C6CE0">
        <w:t>Funeral Bond or Cash Payment</w:t>
      </w:r>
      <w:bookmarkEnd w:id="136"/>
      <w:bookmarkEnd w:id="137"/>
    </w:p>
    <w:p w14:paraId="0C58A4BC" w14:textId="77777777" w:rsidR="00AB083F" w:rsidRPr="00AB083F" w:rsidRDefault="00F96F5C" w:rsidP="00DD5E34">
      <w:pPr>
        <w:pStyle w:val="ListParagraph"/>
        <w:numPr>
          <w:ilvl w:val="0"/>
          <w:numId w:val="52"/>
        </w:numPr>
      </w:pPr>
      <w:r w:rsidRPr="005C6CE0">
        <w:t xml:space="preserve">The Youpla Support Program offers Resolution Payments as </w:t>
      </w:r>
      <w:r w:rsidR="00AB083F" w:rsidRPr="00AB083F">
        <w:t>a Funeral Bond (delivered as a procurement) as the default option, with the right to opt out and receive a Cash Payment (delivered as a grant).</w:t>
      </w:r>
    </w:p>
    <w:p w14:paraId="3EB27D80" w14:textId="77777777" w:rsidR="00E77C79" w:rsidRPr="005C6CE0" w:rsidRDefault="00F96F5C" w:rsidP="00DD5E34">
      <w:pPr>
        <w:pStyle w:val="ListParagraph"/>
        <w:numPr>
          <w:ilvl w:val="0"/>
          <w:numId w:val="52"/>
        </w:numPr>
      </w:pPr>
      <w:r w:rsidRPr="005C6CE0">
        <w:t xml:space="preserve">If an </w:t>
      </w:r>
      <w:r w:rsidR="00E77C79" w:rsidRPr="005C6CE0">
        <w:t xml:space="preserve">Eligible Person </w:t>
      </w:r>
      <w:r w:rsidRPr="005C6CE0">
        <w:t xml:space="preserve">is offered either a Funeral Bond or a Cash Payment, they must select </w:t>
      </w:r>
      <w:r w:rsidR="00E77C79" w:rsidRPr="005C6CE0">
        <w:t>either a Funeral Bond or Cash Payment.</w:t>
      </w:r>
    </w:p>
    <w:p w14:paraId="60855BAF" w14:textId="77777777" w:rsidR="002A749C" w:rsidRPr="005C6CE0" w:rsidRDefault="002A749C" w:rsidP="00DD5E34">
      <w:pPr>
        <w:pStyle w:val="ListParagraph"/>
        <w:numPr>
          <w:ilvl w:val="0"/>
          <w:numId w:val="52"/>
        </w:numPr>
      </w:pPr>
      <w:r w:rsidRPr="005C6CE0">
        <w:t>The Eligible Person must confirm this selection when Services Australia require that the Eligible Person verbally agree to the nature and terms of the Resolution Payment.</w:t>
      </w:r>
    </w:p>
    <w:p w14:paraId="771B2DA6" w14:textId="77777777" w:rsidR="002A749C" w:rsidRPr="005C6CE0" w:rsidRDefault="002A749C" w:rsidP="00DD5E34">
      <w:pPr>
        <w:pStyle w:val="ListParagraph"/>
        <w:numPr>
          <w:ilvl w:val="0"/>
          <w:numId w:val="52"/>
        </w:numPr>
      </w:pPr>
      <w:r w:rsidRPr="005C6CE0">
        <w:t xml:space="preserve">Once </w:t>
      </w:r>
      <w:r w:rsidR="003235B7">
        <w:t>the Resolution Payment has been made (either to the Funeral Bond Provider or the Eligible Person’s bank account)</w:t>
      </w:r>
      <w:r w:rsidRPr="005C6CE0">
        <w:t>, the selection cannot be changed.</w:t>
      </w:r>
    </w:p>
    <w:p w14:paraId="09693564" w14:textId="5046A0CC" w:rsidR="00AD3941" w:rsidRPr="005C6CE0" w:rsidRDefault="00214972" w:rsidP="00177FEF">
      <w:pPr>
        <w:pStyle w:val="Heading3Appendix"/>
      </w:pPr>
      <w:bookmarkStart w:id="138" w:name="_Toc192854694"/>
      <w:bookmarkStart w:id="139" w:name="_Toc168407296"/>
      <w:r w:rsidRPr="005C6CE0">
        <w:t>5.4</w:t>
      </w:r>
      <w:r w:rsidR="002A749C" w:rsidRPr="005C6CE0">
        <w:t xml:space="preserve"> </w:t>
      </w:r>
      <w:r w:rsidR="00DF2877" w:rsidRPr="005C6CE0">
        <w:t>Funeral Bond (only available for Resolution Payments of $1,000 or more)</w:t>
      </w:r>
      <w:bookmarkEnd w:id="138"/>
      <w:bookmarkEnd w:id="139"/>
    </w:p>
    <w:p w14:paraId="3EE2DFB3" w14:textId="53F81A2E" w:rsidR="00DF2877" w:rsidRPr="005C6CE0" w:rsidRDefault="00064684" w:rsidP="00DD5E34">
      <w:pPr>
        <w:pStyle w:val="ListBullet"/>
        <w:numPr>
          <w:ilvl w:val="0"/>
          <w:numId w:val="56"/>
        </w:numPr>
      </w:pPr>
      <w:r w:rsidRPr="005C6CE0">
        <w:t>For a</w:t>
      </w:r>
      <w:r w:rsidR="00DF2877" w:rsidRPr="005C6CE0">
        <w:t xml:space="preserve"> Resolution Payment </w:t>
      </w:r>
      <w:r w:rsidRPr="005C6CE0">
        <w:t xml:space="preserve">of </w:t>
      </w:r>
      <w:r w:rsidR="00DF2877" w:rsidRPr="005C6CE0">
        <w:t xml:space="preserve">$1,000 or more, an Eligible Person will be offered the option to have the Resolution Payment invested into a single, simple, low-fee, low-risk, </w:t>
      </w:r>
      <w:r w:rsidR="004F1234">
        <w:t>F</w:t>
      </w:r>
      <w:r w:rsidR="00DF2877" w:rsidRPr="005C6CE0">
        <w:t xml:space="preserve">uneral </w:t>
      </w:r>
      <w:r w:rsidR="004F1234">
        <w:t>B</w:t>
      </w:r>
      <w:r w:rsidR="00DF2877" w:rsidRPr="005C6CE0">
        <w:t>ond product</w:t>
      </w:r>
      <w:r w:rsidR="00AB083F">
        <w:t xml:space="preserve"> as the default option</w:t>
      </w:r>
      <w:r w:rsidR="00DF2877" w:rsidRPr="005C6CE0">
        <w:t xml:space="preserve">. </w:t>
      </w:r>
    </w:p>
    <w:p w14:paraId="20ACB616" w14:textId="77777777" w:rsidR="00F96F5C" w:rsidRPr="005C6CE0" w:rsidRDefault="00F96F5C" w:rsidP="00DD5E34">
      <w:pPr>
        <w:pStyle w:val="ListBullet"/>
        <w:numPr>
          <w:ilvl w:val="1"/>
          <w:numId w:val="56"/>
        </w:numPr>
      </w:pPr>
      <w:r w:rsidRPr="005C6CE0">
        <w:t>If an Eligible Person has multiple Resolution Payments, these can</w:t>
      </w:r>
      <w:r w:rsidR="00DC1853" w:rsidRPr="005C6CE0">
        <w:t>not</w:t>
      </w:r>
      <w:r w:rsidRPr="005C6CE0">
        <w:t xml:space="preserve"> be combined to meet the $1,000 threshold. </w:t>
      </w:r>
    </w:p>
    <w:p w14:paraId="56C95EA7" w14:textId="549E6C80" w:rsidR="00AD3941" w:rsidRPr="00F96F5C" w:rsidRDefault="00AD3941" w:rsidP="00DD5E34">
      <w:pPr>
        <w:pStyle w:val="ListBullet"/>
        <w:numPr>
          <w:ilvl w:val="0"/>
          <w:numId w:val="56"/>
        </w:numPr>
      </w:pPr>
      <w:r>
        <w:t xml:space="preserve">NIAA will procure the Funeral Bond at no cost to the Eligible Person under the Youpla Support Program. </w:t>
      </w:r>
    </w:p>
    <w:p w14:paraId="1CD23E97" w14:textId="1D587FDD" w:rsidR="00DF2877" w:rsidRPr="005C6CE0" w:rsidRDefault="00DF2877" w:rsidP="00DD5E34">
      <w:pPr>
        <w:pStyle w:val="ListBullet"/>
        <w:numPr>
          <w:ilvl w:val="0"/>
          <w:numId w:val="56"/>
        </w:numPr>
      </w:pPr>
      <w:r w:rsidRPr="005C6CE0">
        <w:t xml:space="preserve">If the Eligible Person selects this option, Services Australia will refer the Eligible Person to a Funeral Bond </w:t>
      </w:r>
      <w:r w:rsidR="004F1234">
        <w:t>P</w:t>
      </w:r>
      <w:r w:rsidRPr="005C6CE0">
        <w:t>rovider.</w:t>
      </w:r>
    </w:p>
    <w:p w14:paraId="48B7DD1A" w14:textId="01429FFB" w:rsidR="00CD7BA5" w:rsidRPr="005C6CE0" w:rsidRDefault="00CD7BA5" w:rsidP="00DD5E34">
      <w:pPr>
        <w:pStyle w:val="ListBullet"/>
        <w:numPr>
          <w:ilvl w:val="0"/>
          <w:numId w:val="56"/>
        </w:numPr>
      </w:pPr>
      <w:r w:rsidRPr="005C6CE0">
        <w:t xml:space="preserve">Services Australia will provide the Eligible Person’s personal information to the Funeral Bond </w:t>
      </w:r>
      <w:r w:rsidR="007422B4" w:rsidRPr="005C6CE0">
        <w:t>P</w:t>
      </w:r>
      <w:r w:rsidRPr="005C6CE0">
        <w:t xml:space="preserve">rovider. </w:t>
      </w:r>
    </w:p>
    <w:p w14:paraId="50AA1BC4" w14:textId="123BA867" w:rsidR="00DF2877" w:rsidRPr="005C6CE0" w:rsidRDefault="002A749C" w:rsidP="00DD5E34">
      <w:pPr>
        <w:pStyle w:val="ListBullet"/>
        <w:numPr>
          <w:ilvl w:val="0"/>
          <w:numId w:val="56"/>
        </w:numPr>
      </w:pPr>
      <w:r w:rsidRPr="005C6CE0">
        <w:t xml:space="preserve">The Funeral Bond </w:t>
      </w:r>
      <w:r w:rsidR="007422B4" w:rsidRPr="005C6CE0">
        <w:t>P</w:t>
      </w:r>
      <w:r w:rsidR="00DF2877" w:rsidRPr="005C6CE0">
        <w:t xml:space="preserve">rovider will hold an Australian Financial Services Licence and be regulated by the Australian Prudential Regulation Authority (APRA) under the </w:t>
      </w:r>
      <w:hyperlink r:id="rId35" w:history="1">
        <w:r w:rsidR="00DF2877" w:rsidRPr="00DA04E4">
          <w:rPr>
            <w:rStyle w:val="Hyperlink"/>
            <w:i/>
          </w:rPr>
          <w:t>Life Insurance Act 1995</w:t>
        </w:r>
      </w:hyperlink>
      <w:r w:rsidR="00DF2877" w:rsidRPr="005C6CE0">
        <w:t xml:space="preserve"> (</w:t>
      </w:r>
      <w:proofErr w:type="spellStart"/>
      <w:r w:rsidR="00DF2877" w:rsidRPr="005C6CE0">
        <w:t>Cth</w:t>
      </w:r>
      <w:proofErr w:type="spellEnd"/>
      <w:r w:rsidR="00DF2877" w:rsidRPr="005C6CE0">
        <w:t>).</w:t>
      </w:r>
    </w:p>
    <w:p w14:paraId="28F80892" w14:textId="40D6F963" w:rsidR="003235B7" w:rsidRDefault="003235B7" w:rsidP="00DD5E34">
      <w:pPr>
        <w:pStyle w:val="ListBullet"/>
        <w:numPr>
          <w:ilvl w:val="0"/>
          <w:numId w:val="56"/>
        </w:numPr>
      </w:pPr>
      <w:r>
        <w:t xml:space="preserve">The Funeral Bond </w:t>
      </w:r>
      <w:r w:rsidR="005F0A4A">
        <w:t>P</w:t>
      </w:r>
      <w:r>
        <w:t xml:space="preserve">rovider is responsible for contacting the Eligible </w:t>
      </w:r>
      <w:r w:rsidR="005F0A4A">
        <w:t>P</w:t>
      </w:r>
      <w:r>
        <w:t xml:space="preserve">erson once referred by Services Australia. </w:t>
      </w:r>
    </w:p>
    <w:p w14:paraId="4E6D7EC3" w14:textId="006BADAF" w:rsidR="003235B7" w:rsidRPr="00FE6813" w:rsidRDefault="00DF2877" w:rsidP="00DD5E34">
      <w:pPr>
        <w:pStyle w:val="ListBullet"/>
        <w:numPr>
          <w:ilvl w:val="0"/>
          <w:numId w:val="56"/>
        </w:numPr>
      </w:pPr>
      <w:r w:rsidRPr="00FE6813">
        <w:t>The Eligible Person is responsible for confirming arrangements with the Funeral Bond Provider</w:t>
      </w:r>
      <w:r w:rsidR="00E77C79" w:rsidRPr="00FE6813">
        <w:t xml:space="preserve"> before the </w:t>
      </w:r>
      <w:r w:rsidR="00C41AF2">
        <w:t xml:space="preserve">Youpla Support </w:t>
      </w:r>
      <w:r w:rsidR="00E77C79" w:rsidRPr="00FE6813">
        <w:t>Program closes</w:t>
      </w:r>
      <w:r w:rsidRPr="00FE6813">
        <w:t xml:space="preserve">. This includes completing and lodging any documentation required by the Funeral Bond Provider. </w:t>
      </w:r>
    </w:p>
    <w:p w14:paraId="59A4E1BE" w14:textId="77777777" w:rsidR="00CF15C9" w:rsidRPr="00B261FC" w:rsidRDefault="00DF2877" w:rsidP="00DD5E34">
      <w:pPr>
        <w:pStyle w:val="ListBullet"/>
        <w:numPr>
          <w:ilvl w:val="0"/>
          <w:numId w:val="56"/>
        </w:numPr>
      </w:pPr>
      <w:r w:rsidRPr="00B261FC">
        <w:t>The Eligible Person can choose</w:t>
      </w:r>
      <w:r w:rsidR="00CF15C9" w:rsidRPr="00B261FC">
        <w:t>:</w:t>
      </w:r>
    </w:p>
    <w:p w14:paraId="41E8ED58" w14:textId="4CECC1C7" w:rsidR="00B261FC" w:rsidRDefault="00CF15C9" w:rsidP="00DD5E34">
      <w:pPr>
        <w:pStyle w:val="ListBullet"/>
        <w:numPr>
          <w:ilvl w:val="1"/>
          <w:numId w:val="56"/>
        </w:numPr>
      </w:pPr>
      <w:r w:rsidRPr="00B261FC">
        <w:t xml:space="preserve">who </w:t>
      </w:r>
      <w:r w:rsidR="008C5850">
        <w:t>is the Nominated Person in the F</w:t>
      </w:r>
      <w:r w:rsidRPr="00B261FC">
        <w:t xml:space="preserve">uneral </w:t>
      </w:r>
      <w:r w:rsidR="008C5850">
        <w:t>B</w:t>
      </w:r>
      <w:r w:rsidRPr="00B261FC">
        <w:t>ond i.e. whose death will trigger payment of the benefit (</w:t>
      </w:r>
      <w:proofErr w:type="spellStart"/>
      <w:r w:rsidRPr="00B261FC">
        <w:t>ie</w:t>
      </w:r>
      <w:proofErr w:type="spellEnd"/>
      <w:r w:rsidRPr="00B261FC">
        <w:t xml:space="preserve"> the Eligible Person can </w:t>
      </w:r>
      <w:r w:rsidR="00DF2877" w:rsidRPr="00B261FC">
        <w:t xml:space="preserve">put the </w:t>
      </w:r>
      <w:r w:rsidR="008C5850">
        <w:t>Funeral Bond</w:t>
      </w:r>
      <w:r w:rsidR="00DF2877" w:rsidRPr="00B261FC">
        <w:t xml:space="preserve"> in their own name, or in someone else’s name </w:t>
      </w:r>
      <w:r w:rsidRPr="00B261FC">
        <w:t>e.g.</w:t>
      </w:r>
      <w:r w:rsidR="00DF2877" w:rsidRPr="00B261FC">
        <w:t xml:space="preserve"> a family member)</w:t>
      </w:r>
      <w:r w:rsidR="00FB5393">
        <w:t>.</w:t>
      </w:r>
    </w:p>
    <w:p w14:paraId="2E294F89" w14:textId="24D60776" w:rsidR="003235B7" w:rsidRDefault="00DF2877" w:rsidP="00DD5E34">
      <w:pPr>
        <w:pStyle w:val="ListBullet"/>
        <w:numPr>
          <w:ilvl w:val="0"/>
          <w:numId w:val="56"/>
        </w:numPr>
      </w:pPr>
      <w:r w:rsidRPr="00FE6813">
        <w:t xml:space="preserve">Once the Eligible Person </w:t>
      </w:r>
      <w:r w:rsidRPr="005C6CE0">
        <w:t xml:space="preserve">confirms arrangements with the Funeral Bond </w:t>
      </w:r>
      <w:r w:rsidR="001A3377" w:rsidRPr="005C6CE0">
        <w:t>Provider</w:t>
      </w:r>
      <w:r w:rsidRPr="005C6CE0">
        <w:t xml:space="preserve">, </w:t>
      </w:r>
      <w:r w:rsidR="003235B7">
        <w:t xml:space="preserve">the Funeral Bond Provider must submit evidence of this arrangement to </w:t>
      </w:r>
      <w:r w:rsidRPr="005C6CE0">
        <w:t>Se</w:t>
      </w:r>
      <w:r w:rsidR="003235B7">
        <w:t>rvices Australia.</w:t>
      </w:r>
    </w:p>
    <w:p w14:paraId="01DD0268" w14:textId="6093BE4C" w:rsidR="003235B7" w:rsidRDefault="003235B7" w:rsidP="00DD5E34">
      <w:pPr>
        <w:pStyle w:val="ListBullet"/>
        <w:numPr>
          <w:ilvl w:val="0"/>
          <w:numId w:val="56"/>
        </w:numPr>
      </w:pPr>
      <w:r>
        <w:lastRenderedPageBreak/>
        <w:t xml:space="preserve">Upon receipt of this evidence, Services </w:t>
      </w:r>
      <w:r w:rsidR="003452D2">
        <w:t xml:space="preserve">Australia </w:t>
      </w:r>
      <w:r w:rsidR="00DF2877" w:rsidRPr="005C6CE0">
        <w:t xml:space="preserve">will transfer the value of the Resolution Payment to the Funeral Bond Provider. </w:t>
      </w:r>
    </w:p>
    <w:p w14:paraId="16B1F5C6" w14:textId="00F6C12D" w:rsidR="00DF2877" w:rsidRPr="005C6CE0" w:rsidRDefault="00DF2877" w:rsidP="00DD5E34">
      <w:pPr>
        <w:pStyle w:val="ListBullet"/>
        <w:numPr>
          <w:ilvl w:val="0"/>
          <w:numId w:val="56"/>
        </w:numPr>
      </w:pPr>
      <w:r w:rsidRPr="005C6CE0">
        <w:t xml:space="preserve">The Funeral Bond </w:t>
      </w:r>
      <w:r w:rsidR="001A3377" w:rsidRPr="005C6CE0">
        <w:t>Provider</w:t>
      </w:r>
      <w:r w:rsidRPr="005C6CE0">
        <w:t xml:space="preserve"> will establish a Funeral Bond</w:t>
      </w:r>
      <w:r w:rsidR="00E77C79" w:rsidRPr="005C6CE0">
        <w:t xml:space="preserve"> for the </w:t>
      </w:r>
      <w:r w:rsidR="003068B6">
        <w:t>n</w:t>
      </w:r>
      <w:r w:rsidR="00E77C79" w:rsidRPr="005C6CE0">
        <w:t xml:space="preserve">ominated </w:t>
      </w:r>
      <w:r w:rsidR="003068B6">
        <w:t>p</w:t>
      </w:r>
      <w:r w:rsidR="00E77C79" w:rsidRPr="005C6CE0">
        <w:t>erson</w:t>
      </w:r>
      <w:r w:rsidRPr="005C6CE0">
        <w:t xml:space="preserve">.  </w:t>
      </w:r>
    </w:p>
    <w:p w14:paraId="442E63EE" w14:textId="26DDA72E" w:rsidR="00DF2877" w:rsidRPr="005C6CE0" w:rsidRDefault="00214972" w:rsidP="00177FEF">
      <w:pPr>
        <w:pStyle w:val="Heading3Appendix"/>
      </w:pPr>
      <w:bookmarkStart w:id="140" w:name="_Toc192854695"/>
      <w:bookmarkStart w:id="141" w:name="_Toc168407297"/>
      <w:r w:rsidRPr="005C6CE0">
        <w:t>5.5</w:t>
      </w:r>
      <w:r w:rsidR="002A749C" w:rsidRPr="005C6CE0">
        <w:t xml:space="preserve"> </w:t>
      </w:r>
      <w:r w:rsidR="00DF2877" w:rsidRPr="005C6CE0">
        <w:t>Cash Payment</w:t>
      </w:r>
      <w:bookmarkEnd w:id="140"/>
      <w:bookmarkEnd w:id="141"/>
    </w:p>
    <w:p w14:paraId="42BC7861" w14:textId="285C15F7" w:rsidR="00DF2877" w:rsidRPr="003D250A" w:rsidRDefault="003D250A" w:rsidP="00DD5E34">
      <w:pPr>
        <w:pStyle w:val="ListBullet"/>
        <w:numPr>
          <w:ilvl w:val="0"/>
          <w:numId w:val="78"/>
        </w:numPr>
        <w:ind w:left="360"/>
      </w:pPr>
      <w:r>
        <w:t>A</w:t>
      </w:r>
      <w:r w:rsidR="00F96F5C" w:rsidRPr="003D250A">
        <w:t>n E</w:t>
      </w:r>
      <w:r w:rsidR="00DF2877" w:rsidRPr="003D250A">
        <w:t xml:space="preserve">ligible Person will be offered the option to receive the Resolution Payment as a </w:t>
      </w:r>
      <w:r w:rsidR="008C5850">
        <w:t>Cash Payment</w:t>
      </w:r>
      <w:r w:rsidR="00AB083F">
        <w:t xml:space="preserve"> as an alternative to the Funeral Bond</w:t>
      </w:r>
      <w:r w:rsidR="00DF2877" w:rsidRPr="003D250A">
        <w:t>.</w:t>
      </w:r>
    </w:p>
    <w:p w14:paraId="15921399" w14:textId="4B70C9BA" w:rsidR="00DF2877" w:rsidRPr="005C6CE0" w:rsidRDefault="000B7E76" w:rsidP="00DD5E34">
      <w:pPr>
        <w:pStyle w:val="ListBullet"/>
        <w:numPr>
          <w:ilvl w:val="0"/>
          <w:numId w:val="57"/>
        </w:numPr>
        <w:ind w:left="360"/>
      </w:pPr>
      <w:r w:rsidRPr="005C6CE0">
        <w:t xml:space="preserve">If </w:t>
      </w:r>
      <w:r w:rsidR="00AB083F">
        <w:t>the Resolution Payment is to be paid as a Cash Payment, the</w:t>
      </w:r>
      <w:r w:rsidR="00DF2877" w:rsidRPr="005C6CE0">
        <w:t xml:space="preserve"> </w:t>
      </w:r>
      <w:r w:rsidRPr="005C6CE0">
        <w:t>Cash</w:t>
      </w:r>
      <w:r w:rsidR="00DF2877" w:rsidRPr="005C6CE0">
        <w:t xml:space="preserve"> Payment must be paid into a </w:t>
      </w:r>
      <w:r w:rsidRPr="005C6CE0">
        <w:t xml:space="preserve">domestic (AUD) </w:t>
      </w:r>
      <w:r w:rsidR="00DF2877" w:rsidRPr="005C6CE0">
        <w:t>bank account</w:t>
      </w:r>
      <w:r w:rsidR="00F96F5C" w:rsidRPr="005C6CE0">
        <w:t xml:space="preserve"> that is held by:</w:t>
      </w:r>
      <w:r w:rsidR="00DF2877" w:rsidRPr="005C6CE0">
        <w:t xml:space="preserve"> </w:t>
      </w:r>
    </w:p>
    <w:p w14:paraId="20069433" w14:textId="77777777" w:rsidR="00F96F5C" w:rsidRPr="005C6CE0" w:rsidRDefault="00F96F5C" w:rsidP="00DD5E34">
      <w:pPr>
        <w:pStyle w:val="ListBullet"/>
        <w:numPr>
          <w:ilvl w:val="1"/>
          <w:numId w:val="57"/>
        </w:numPr>
        <w:ind w:left="1080"/>
      </w:pPr>
      <w:r w:rsidRPr="005C6CE0">
        <w:t>an</w:t>
      </w:r>
      <w:r w:rsidR="000B7E76" w:rsidRPr="005C6CE0">
        <w:t xml:space="preserve"> Australian Autho</w:t>
      </w:r>
      <w:r w:rsidRPr="005C6CE0">
        <w:t>rised Deposit Institution (ADI</w:t>
      </w:r>
      <w:proofErr w:type="gramStart"/>
      <w:r w:rsidRPr="005C6CE0">
        <w:t>);</w:t>
      </w:r>
      <w:proofErr w:type="gramEnd"/>
    </w:p>
    <w:p w14:paraId="3770242C" w14:textId="2C8879FB" w:rsidR="000B7E76" w:rsidRPr="005C6CE0" w:rsidRDefault="00F96F5C" w:rsidP="00AB083F">
      <w:pPr>
        <w:pStyle w:val="ListBullet"/>
        <w:ind w:left="720"/>
      </w:pPr>
      <w:r w:rsidRPr="005C6CE0">
        <w:t>and either</w:t>
      </w:r>
      <w:r w:rsidR="00FB5393">
        <w:t>:</w:t>
      </w:r>
      <w:r w:rsidRPr="005C6CE0">
        <w:t xml:space="preserve"> </w:t>
      </w:r>
    </w:p>
    <w:p w14:paraId="642875F0" w14:textId="5337AB18" w:rsidR="00F96F5C" w:rsidRPr="005C6CE0" w:rsidRDefault="005F0A4A" w:rsidP="00DD5E34">
      <w:pPr>
        <w:pStyle w:val="ListBullet"/>
        <w:numPr>
          <w:ilvl w:val="1"/>
          <w:numId w:val="57"/>
        </w:numPr>
        <w:ind w:left="1080"/>
      </w:pPr>
      <w:r>
        <w:t>i</w:t>
      </w:r>
      <w:r w:rsidR="00F96F5C" w:rsidRPr="005C6CE0">
        <w:t>f the bank account is held in one name, the Eligible Person must be the account holder</w:t>
      </w:r>
      <w:r w:rsidR="001A2279">
        <w:t>,</w:t>
      </w:r>
      <w:r w:rsidR="00FB5393">
        <w:t xml:space="preserve"> or</w:t>
      </w:r>
    </w:p>
    <w:p w14:paraId="7F415CBD" w14:textId="31D2D007" w:rsidR="00F96F5C" w:rsidRDefault="005F0A4A" w:rsidP="00DD5E34">
      <w:pPr>
        <w:pStyle w:val="ListBullet"/>
        <w:numPr>
          <w:ilvl w:val="1"/>
          <w:numId w:val="57"/>
        </w:numPr>
        <w:ind w:left="1080"/>
      </w:pPr>
      <w:r>
        <w:t>i</w:t>
      </w:r>
      <w:r w:rsidR="00F96F5C" w:rsidRPr="005C6CE0">
        <w:t>f the bank account is held in joint names, the Eligible Person must be one of the account holders</w:t>
      </w:r>
      <w:r w:rsidR="00DC48FA">
        <w:t>,</w:t>
      </w:r>
      <w:r w:rsidR="00FB5393">
        <w:t xml:space="preserve"> or</w:t>
      </w:r>
    </w:p>
    <w:p w14:paraId="68F720EF" w14:textId="5BD33C6F" w:rsidR="00DC48FA" w:rsidRPr="005C6CE0" w:rsidRDefault="001A2279" w:rsidP="00DD5E34">
      <w:pPr>
        <w:pStyle w:val="ListBullet"/>
        <w:numPr>
          <w:ilvl w:val="1"/>
          <w:numId w:val="57"/>
        </w:numPr>
        <w:ind w:left="1080"/>
      </w:pPr>
      <w:r>
        <w:t xml:space="preserve">if the bank account is a </w:t>
      </w:r>
      <w:r w:rsidR="00CD1FC4">
        <w:t xml:space="preserve">state or territory </w:t>
      </w:r>
      <w:r>
        <w:t>Public Trustee</w:t>
      </w:r>
      <w:r w:rsidR="00CD1FC4">
        <w:t xml:space="preserve"> account</w:t>
      </w:r>
      <w:r>
        <w:t xml:space="preserve">, </w:t>
      </w:r>
      <w:r w:rsidR="00CD1FC4">
        <w:t xml:space="preserve">the </w:t>
      </w:r>
      <w:r w:rsidR="003C3116">
        <w:t xml:space="preserve">Eligible Person must be someone on whose behalf the Public Trustee holds </w:t>
      </w:r>
      <w:r w:rsidR="00B51147">
        <w:t xml:space="preserve">or will hold </w:t>
      </w:r>
      <w:r w:rsidR="003C3116">
        <w:t>funds</w:t>
      </w:r>
      <w:r w:rsidR="000C0A2A">
        <w:t xml:space="preserve"> in that account</w:t>
      </w:r>
      <w:r w:rsidR="003C3116">
        <w:t xml:space="preserve">. </w:t>
      </w:r>
    </w:p>
    <w:p w14:paraId="098FB5BA" w14:textId="68030871" w:rsidR="00DF2877" w:rsidRPr="005C6CE0" w:rsidRDefault="00F96F5C" w:rsidP="00DD5E34">
      <w:pPr>
        <w:pStyle w:val="ListBullet"/>
        <w:numPr>
          <w:ilvl w:val="0"/>
          <w:numId w:val="57"/>
        </w:numPr>
        <w:ind w:left="360"/>
      </w:pPr>
      <w:r w:rsidRPr="005C6CE0">
        <w:t>For clarity, a</w:t>
      </w:r>
      <w:r w:rsidR="00DF2877" w:rsidRPr="005C6CE0">
        <w:t>n Eligible Person cannot nominate another person to receive the Resolution Payment on their behalf</w:t>
      </w:r>
      <w:r w:rsidR="00286EDA">
        <w:t xml:space="preserve">, unless </w:t>
      </w:r>
      <w:r w:rsidR="00897309">
        <w:t xml:space="preserve">the Resolution Payment is received by a state or territory Public Trustee </w:t>
      </w:r>
      <w:r w:rsidR="00392985">
        <w:t xml:space="preserve">who is the Legal Nominee for the Eligible Person. </w:t>
      </w:r>
    </w:p>
    <w:p w14:paraId="693B45CF" w14:textId="7F83631F" w:rsidR="00DF2877" w:rsidRDefault="00DF2877" w:rsidP="00DD5E34">
      <w:pPr>
        <w:pStyle w:val="ListBullet"/>
        <w:numPr>
          <w:ilvl w:val="0"/>
          <w:numId w:val="57"/>
        </w:numPr>
        <w:ind w:left="360"/>
      </w:pPr>
      <w:r w:rsidRPr="005C6CE0">
        <w:t xml:space="preserve">Services Australia will confirm the </w:t>
      </w:r>
      <w:r w:rsidR="005F0A4A">
        <w:t>b</w:t>
      </w:r>
      <w:r w:rsidRPr="005C6CE0">
        <w:t xml:space="preserve">ank </w:t>
      </w:r>
      <w:r w:rsidR="005F0A4A">
        <w:t>a</w:t>
      </w:r>
      <w:r w:rsidRPr="005C6CE0">
        <w:t>ccount details with the Eligible Person</w:t>
      </w:r>
      <w:r w:rsidR="00CE223F">
        <w:t xml:space="preserve"> or their Legal Nominee</w:t>
      </w:r>
      <w:r w:rsidRPr="005C6CE0">
        <w:t xml:space="preserve">. The Eligible Person </w:t>
      </w:r>
      <w:r w:rsidR="00CE223F">
        <w:t xml:space="preserve">or their Legal Nominee </w:t>
      </w:r>
      <w:r w:rsidRPr="005C6CE0">
        <w:t>is responsible for ensuring the</w:t>
      </w:r>
      <w:r w:rsidRPr="00FE6813">
        <w:t xml:space="preserve"> bank account details are correct. </w:t>
      </w:r>
    </w:p>
    <w:p w14:paraId="21F1FA9B" w14:textId="2145750E" w:rsidR="00DF2877" w:rsidRPr="00315D9A" w:rsidRDefault="00214972" w:rsidP="00177FEF">
      <w:pPr>
        <w:pStyle w:val="Heading3Appendix"/>
      </w:pPr>
      <w:bookmarkStart w:id="142" w:name="_Toc192854696"/>
      <w:bookmarkStart w:id="143" w:name="_Toc168407298"/>
      <w:r>
        <w:t>5.6</w:t>
      </w:r>
      <w:r w:rsidR="0018118F">
        <w:t xml:space="preserve"> </w:t>
      </w:r>
      <w:r w:rsidR="00DF2877" w:rsidRPr="00315D9A">
        <w:t xml:space="preserve">Financial </w:t>
      </w:r>
      <w:r w:rsidR="002209A1">
        <w:t>C</w:t>
      </w:r>
      <w:r w:rsidR="00700D37" w:rsidRPr="00315D9A">
        <w:t>ounselling</w:t>
      </w:r>
      <w:r w:rsidR="007422B4">
        <w:t xml:space="preserve"> </w:t>
      </w:r>
      <w:r w:rsidR="007422B4" w:rsidRPr="00FE6813">
        <w:t>(only available for Resolution Payments of $1,000 or more)</w:t>
      </w:r>
      <w:bookmarkEnd w:id="142"/>
      <w:bookmarkEnd w:id="143"/>
    </w:p>
    <w:p w14:paraId="5B27CF12" w14:textId="651D1EA4" w:rsidR="003318C8" w:rsidRPr="00F96F5C" w:rsidRDefault="00460CF5" w:rsidP="00DD5E34">
      <w:pPr>
        <w:pStyle w:val="ListBullet"/>
        <w:numPr>
          <w:ilvl w:val="0"/>
          <w:numId w:val="59"/>
        </w:numPr>
      </w:pPr>
      <w:r>
        <w:t xml:space="preserve">An </w:t>
      </w:r>
      <w:r w:rsidR="003318C8" w:rsidRPr="00F96F5C">
        <w:t xml:space="preserve">Eligible </w:t>
      </w:r>
      <w:r>
        <w:t>Person</w:t>
      </w:r>
      <w:r w:rsidR="003318C8" w:rsidRPr="00F96F5C">
        <w:t xml:space="preserve"> with a Resolution Payment of $1,000 or more will be offered </w:t>
      </w:r>
      <w:r w:rsidR="009F60C1">
        <w:t xml:space="preserve">the option of being referred to </w:t>
      </w:r>
      <w:r w:rsidR="003318C8" w:rsidRPr="00F96F5C">
        <w:t xml:space="preserve">Financial Counselling. </w:t>
      </w:r>
    </w:p>
    <w:p w14:paraId="213FB950" w14:textId="2378128B" w:rsidR="003318C8" w:rsidRDefault="003318C8" w:rsidP="00DD5E34">
      <w:pPr>
        <w:pStyle w:val="ListBullet"/>
        <w:numPr>
          <w:ilvl w:val="1"/>
          <w:numId w:val="59"/>
        </w:numPr>
      </w:pPr>
      <w:r w:rsidRPr="00F96F5C">
        <w:t xml:space="preserve">Financial Counselling is not available for Resolution Payments </w:t>
      </w:r>
      <w:r w:rsidR="00F96F5C">
        <w:t>of</w:t>
      </w:r>
      <w:r w:rsidRPr="00F96F5C">
        <w:t xml:space="preserve"> less than $</w:t>
      </w:r>
      <w:r w:rsidR="00F96F5C" w:rsidRPr="00F96F5C">
        <w:t>1,000</w:t>
      </w:r>
      <w:r w:rsidRPr="00F96F5C">
        <w:t xml:space="preserve">. </w:t>
      </w:r>
    </w:p>
    <w:p w14:paraId="24B4E863" w14:textId="7307BEC7" w:rsidR="003318C8" w:rsidRPr="005C6CE0" w:rsidRDefault="003318C8" w:rsidP="00DD5E34">
      <w:pPr>
        <w:pStyle w:val="ListBullet"/>
        <w:numPr>
          <w:ilvl w:val="0"/>
          <w:numId w:val="59"/>
        </w:numPr>
      </w:pPr>
      <w:r w:rsidRPr="00F96F5C">
        <w:t xml:space="preserve">Financial Counselling is voluntary. If an Eligible Person accepts this offer, Services Australia </w:t>
      </w:r>
      <w:r w:rsidRPr="005C6CE0">
        <w:t>will refe</w:t>
      </w:r>
      <w:r w:rsidR="00C548DA" w:rsidRPr="005C6CE0">
        <w:t xml:space="preserve">r them to a Financial Counselling </w:t>
      </w:r>
      <w:r w:rsidR="002209A1">
        <w:t>P</w:t>
      </w:r>
      <w:r w:rsidR="00C548DA" w:rsidRPr="005C6CE0">
        <w:t>rovider</w:t>
      </w:r>
      <w:r w:rsidRPr="005C6CE0">
        <w:t xml:space="preserve"> </w:t>
      </w:r>
      <w:r w:rsidR="00726E49">
        <w:t>funded</w:t>
      </w:r>
      <w:r w:rsidR="00726E49" w:rsidRPr="005C6CE0">
        <w:t xml:space="preserve"> </w:t>
      </w:r>
      <w:r w:rsidRPr="005C6CE0">
        <w:t xml:space="preserve">by NIAA. </w:t>
      </w:r>
    </w:p>
    <w:p w14:paraId="4B43EBE4" w14:textId="292D6660" w:rsidR="00F96F5C" w:rsidRPr="005C6CE0" w:rsidRDefault="00FE6813" w:rsidP="00DD5E34">
      <w:pPr>
        <w:pStyle w:val="ListBullet"/>
        <w:numPr>
          <w:ilvl w:val="0"/>
          <w:numId w:val="59"/>
        </w:numPr>
      </w:pPr>
      <w:r w:rsidRPr="005C6CE0">
        <w:t xml:space="preserve">Services Australia will provide the Eligible Person’s </w:t>
      </w:r>
      <w:r w:rsidR="00F96F5C" w:rsidRPr="005C6CE0">
        <w:t>personal information</w:t>
      </w:r>
      <w:r w:rsidR="00C548DA" w:rsidRPr="005C6CE0">
        <w:t xml:space="preserve"> to the Financial Counselling </w:t>
      </w:r>
      <w:r w:rsidR="007422B4" w:rsidRPr="005C6CE0">
        <w:t>P</w:t>
      </w:r>
      <w:r w:rsidR="00C548DA" w:rsidRPr="005C6CE0">
        <w:t>rovider</w:t>
      </w:r>
      <w:r w:rsidR="00F96F5C" w:rsidRPr="005C6CE0">
        <w:t xml:space="preserve">. </w:t>
      </w:r>
    </w:p>
    <w:p w14:paraId="07BD6013" w14:textId="5CB8F0BD" w:rsidR="008C0E92" w:rsidRDefault="008C0E92" w:rsidP="00DD5E34">
      <w:pPr>
        <w:pStyle w:val="ListBullet"/>
        <w:numPr>
          <w:ilvl w:val="0"/>
          <w:numId w:val="59"/>
        </w:numPr>
      </w:pPr>
      <w:r>
        <w:t xml:space="preserve">The Financial Counselling Provider is responsible for contacting the Eligible </w:t>
      </w:r>
      <w:r w:rsidR="002209A1">
        <w:t>P</w:t>
      </w:r>
      <w:r>
        <w:t>erson once referred by Services Australia.</w:t>
      </w:r>
    </w:p>
    <w:p w14:paraId="071B6F01" w14:textId="0A08D181" w:rsidR="003318C8" w:rsidRDefault="00F96F5C" w:rsidP="00DD5E34">
      <w:pPr>
        <w:pStyle w:val="ListBullet"/>
        <w:numPr>
          <w:ilvl w:val="0"/>
          <w:numId w:val="59"/>
        </w:numPr>
      </w:pPr>
      <w:r w:rsidRPr="005C6CE0">
        <w:t>T</w:t>
      </w:r>
      <w:r w:rsidR="003318C8" w:rsidRPr="005C6CE0">
        <w:t>he Eligible Person is responsible</w:t>
      </w:r>
      <w:r w:rsidR="003318C8" w:rsidRPr="00F96F5C">
        <w:t xml:space="preserve"> for </w:t>
      </w:r>
      <w:r w:rsidR="00FE6813" w:rsidRPr="00F96F5C">
        <w:t xml:space="preserve">making any arrangements necessary to participate in the Financial Counselling. </w:t>
      </w:r>
    </w:p>
    <w:p w14:paraId="05AAF3DC" w14:textId="621CE84E" w:rsidR="009F60C1" w:rsidRPr="00F96F5C" w:rsidRDefault="009F60C1" w:rsidP="00DD5E34">
      <w:pPr>
        <w:pStyle w:val="ListBullet"/>
        <w:numPr>
          <w:ilvl w:val="0"/>
          <w:numId w:val="59"/>
        </w:numPr>
      </w:pPr>
      <w:r>
        <w:t xml:space="preserve">NIAA will procure the Financial Counselling service at no cost to the Eligible Person receiving the Financial Counselling under the Youpla Support Program. </w:t>
      </w:r>
    </w:p>
    <w:p w14:paraId="427E3262" w14:textId="1FA886C2" w:rsidR="00DF2877" w:rsidRDefault="00214972" w:rsidP="00177FEF">
      <w:pPr>
        <w:pStyle w:val="Heading3Appendix"/>
      </w:pPr>
      <w:bookmarkStart w:id="144" w:name="_Toc192854697"/>
      <w:bookmarkStart w:id="145" w:name="_Toc168407299"/>
      <w:r>
        <w:lastRenderedPageBreak/>
        <w:t>5.7</w:t>
      </w:r>
      <w:r w:rsidR="0018118F">
        <w:t xml:space="preserve"> </w:t>
      </w:r>
      <w:r w:rsidR="00DF2877">
        <w:t xml:space="preserve">Multiple </w:t>
      </w:r>
      <w:r w:rsidR="007422B4">
        <w:t xml:space="preserve">Eligible </w:t>
      </w:r>
      <w:r w:rsidR="00DF2877">
        <w:t>Policies</w:t>
      </w:r>
      <w:bookmarkEnd w:id="144"/>
      <w:bookmarkEnd w:id="145"/>
    </w:p>
    <w:p w14:paraId="7E5FBC34" w14:textId="77777777" w:rsidR="00DF2877" w:rsidRPr="00700D37" w:rsidRDefault="00DF2877" w:rsidP="00DD5E34">
      <w:pPr>
        <w:pStyle w:val="ListBullet"/>
        <w:numPr>
          <w:ilvl w:val="0"/>
          <w:numId w:val="58"/>
        </w:numPr>
      </w:pPr>
      <w:r w:rsidRPr="00FE6813">
        <w:t xml:space="preserve">If a person is eligible for a Resolution Payment for multiple </w:t>
      </w:r>
      <w:r w:rsidR="007422B4">
        <w:t>Eligible P</w:t>
      </w:r>
      <w:r w:rsidR="002A749C">
        <w:t>olic</w:t>
      </w:r>
      <w:r w:rsidRPr="00FE6813">
        <w:t xml:space="preserve">ies, they are entitled to receive a Resolution Payment for each </w:t>
      </w:r>
      <w:r w:rsidR="007422B4" w:rsidRPr="00CF63F2">
        <w:rPr>
          <w:b/>
          <w:bCs/>
        </w:rPr>
        <w:t>Eligible Policy</w:t>
      </w:r>
      <w:r w:rsidRPr="00FE6813">
        <w:t xml:space="preserve">. </w:t>
      </w:r>
    </w:p>
    <w:p w14:paraId="39C41898" w14:textId="74B2D963" w:rsidR="00F96F5C" w:rsidRDefault="00700D37" w:rsidP="00177FEF">
      <w:pPr>
        <w:pStyle w:val="Heading3Appendix"/>
      </w:pPr>
      <w:bookmarkStart w:id="146" w:name="_Toc192854698"/>
      <w:bookmarkStart w:id="147" w:name="_Toc168407300"/>
      <w:r>
        <w:t>5.8</w:t>
      </w:r>
      <w:r w:rsidR="00F96F5C">
        <w:t xml:space="preserve"> Exclusions</w:t>
      </w:r>
      <w:bookmarkEnd w:id="146"/>
      <w:bookmarkEnd w:id="147"/>
    </w:p>
    <w:p w14:paraId="32F042E1" w14:textId="74D6A2F2" w:rsidR="003C4771" w:rsidRDefault="00700D37" w:rsidP="00177FEF">
      <w:pPr>
        <w:pStyle w:val="Heading4"/>
      </w:pPr>
      <w:bookmarkStart w:id="148" w:name="_Toc192854699"/>
      <w:bookmarkStart w:id="149" w:name="_Toc168407301"/>
      <w:r>
        <w:t>5.8</w:t>
      </w:r>
      <w:r w:rsidR="003C4771">
        <w:t>.1 Where the value of a Resolution Payment is less than $1,000</w:t>
      </w:r>
      <w:bookmarkEnd w:id="148"/>
      <w:bookmarkEnd w:id="149"/>
    </w:p>
    <w:p w14:paraId="46428C67" w14:textId="11EB9127" w:rsidR="003C4771" w:rsidRDefault="003C4771" w:rsidP="00454C7E">
      <w:pPr>
        <w:pStyle w:val="ListBullet"/>
      </w:pPr>
      <w:r>
        <w:t xml:space="preserve">Where the value of </w:t>
      </w:r>
      <w:r w:rsidR="002209A1">
        <w:t xml:space="preserve">a </w:t>
      </w:r>
      <w:r>
        <w:t xml:space="preserve">Resolution Payment for an </w:t>
      </w:r>
      <w:r w:rsidRPr="00CF63F2">
        <w:rPr>
          <w:b/>
          <w:bCs/>
        </w:rPr>
        <w:t>Eligible Policy</w:t>
      </w:r>
      <w:r>
        <w:t xml:space="preserve"> is less than $1,000</w:t>
      </w:r>
      <w:r w:rsidR="00214972">
        <w:t>, the Eligible Person:</w:t>
      </w:r>
    </w:p>
    <w:p w14:paraId="02111D05" w14:textId="47D645A6" w:rsidR="003C4771" w:rsidRDefault="003C4771" w:rsidP="00DD5E34">
      <w:pPr>
        <w:pStyle w:val="ListBullet"/>
        <w:numPr>
          <w:ilvl w:val="0"/>
          <w:numId w:val="66"/>
        </w:numPr>
      </w:pPr>
      <w:r>
        <w:t xml:space="preserve">can only receive the Resolution Payment for that </w:t>
      </w:r>
      <w:r w:rsidRPr="00CF63F2">
        <w:rPr>
          <w:b/>
          <w:bCs/>
        </w:rPr>
        <w:t>Eligible Policy</w:t>
      </w:r>
      <w:r>
        <w:t xml:space="preserve"> as a </w:t>
      </w:r>
      <w:r w:rsidR="002209A1">
        <w:t>C</w:t>
      </w:r>
      <w:r>
        <w:t xml:space="preserve">ash </w:t>
      </w:r>
      <w:r w:rsidR="002209A1">
        <w:t>P</w:t>
      </w:r>
      <w:r>
        <w:t>ayment</w:t>
      </w:r>
      <w:r w:rsidR="007B1D51">
        <w:t>,</w:t>
      </w:r>
    </w:p>
    <w:p w14:paraId="6592F4DF" w14:textId="2702BFEC" w:rsidR="003C4771" w:rsidRDefault="003C4771" w:rsidP="00DD5E34">
      <w:pPr>
        <w:pStyle w:val="ListBullet"/>
        <w:numPr>
          <w:ilvl w:val="0"/>
          <w:numId w:val="66"/>
        </w:numPr>
      </w:pPr>
      <w:r>
        <w:t xml:space="preserve">cannot receive the Resolution Payment for that </w:t>
      </w:r>
      <w:r w:rsidRPr="00CF63F2">
        <w:rPr>
          <w:b/>
          <w:bCs/>
        </w:rPr>
        <w:t>Eligible Policy</w:t>
      </w:r>
      <w:r>
        <w:t xml:space="preserve"> as a </w:t>
      </w:r>
      <w:r w:rsidR="002209A1">
        <w:t>F</w:t>
      </w:r>
      <w:r>
        <w:t xml:space="preserve">uneral </w:t>
      </w:r>
      <w:r w:rsidR="002209A1">
        <w:t>B</w:t>
      </w:r>
      <w:r>
        <w:t>ond</w:t>
      </w:r>
      <w:r w:rsidR="007B1D51">
        <w:t>, and</w:t>
      </w:r>
    </w:p>
    <w:p w14:paraId="51C907B9" w14:textId="2096AD88" w:rsidR="003C4771" w:rsidRPr="005C6CE0" w:rsidRDefault="003C4771" w:rsidP="00DD5E34">
      <w:pPr>
        <w:pStyle w:val="ListBullet"/>
        <w:numPr>
          <w:ilvl w:val="0"/>
          <w:numId w:val="66"/>
        </w:numPr>
      </w:pPr>
      <w:r>
        <w:t xml:space="preserve">is not eligible </w:t>
      </w:r>
      <w:r w:rsidRPr="005C6CE0">
        <w:t xml:space="preserve">for Financial Counselling for that </w:t>
      </w:r>
      <w:r w:rsidRPr="00CF63F2">
        <w:rPr>
          <w:b/>
          <w:bCs/>
        </w:rPr>
        <w:t>Eligible Policy</w:t>
      </w:r>
      <w:r w:rsidRPr="005C6CE0">
        <w:t xml:space="preserve"> under </w:t>
      </w:r>
      <w:r w:rsidR="002209A1">
        <w:t>the Youpla Support</w:t>
      </w:r>
      <w:r w:rsidR="002209A1" w:rsidRPr="005C6CE0">
        <w:t xml:space="preserve"> </w:t>
      </w:r>
      <w:r w:rsidRPr="005C6CE0">
        <w:t xml:space="preserve">Program.  </w:t>
      </w:r>
    </w:p>
    <w:p w14:paraId="071AC918" w14:textId="0A9BD262" w:rsidR="007033ED" w:rsidRDefault="00AB083F">
      <w:pPr>
        <w:spacing w:before="0" w:after="0" w:line="240" w:lineRule="auto"/>
      </w:pPr>
      <w:r w:rsidRPr="00AB083F">
        <w:rPr>
          <w:iCs/>
        </w:rPr>
        <w:t xml:space="preserve">For clarity, where the </w:t>
      </w:r>
      <w:r w:rsidRPr="00AB083F">
        <w:t xml:space="preserve">Resolution Payment for an </w:t>
      </w:r>
      <w:r w:rsidRPr="00CF63F2">
        <w:rPr>
          <w:b/>
          <w:bCs/>
        </w:rPr>
        <w:t>Eligible Policy</w:t>
      </w:r>
      <w:r w:rsidRPr="00AB083F">
        <w:t xml:space="preserve"> is less than $1,000, the Funeral Bond is no longer the default option. </w:t>
      </w:r>
    </w:p>
    <w:p w14:paraId="16E29D1F" w14:textId="77777777" w:rsidR="007033ED" w:rsidRDefault="007033ED">
      <w:pPr>
        <w:spacing w:before="0" w:after="0" w:line="240" w:lineRule="auto"/>
      </w:pPr>
      <w:r>
        <w:br w:type="page"/>
      </w:r>
    </w:p>
    <w:p w14:paraId="29A15CF6" w14:textId="5142CB45" w:rsidR="00A35F51" w:rsidRPr="004F7342" w:rsidRDefault="00907078" w:rsidP="00D73726">
      <w:pPr>
        <w:pStyle w:val="Heading2"/>
      </w:pPr>
      <w:bookmarkStart w:id="150" w:name="_Toc494290495"/>
      <w:bookmarkStart w:id="151" w:name="_Toc61527252"/>
      <w:bookmarkStart w:id="152" w:name="_Toc61527254"/>
      <w:bookmarkStart w:id="153" w:name="_Toc67064302"/>
      <w:bookmarkStart w:id="154" w:name="_Toc61527255"/>
      <w:bookmarkStart w:id="155" w:name="_Toc67064303"/>
      <w:bookmarkStart w:id="156" w:name="_Toc61527257"/>
      <w:bookmarkStart w:id="157" w:name="_Toc67064305"/>
      <w:bookmarkStart w:id="158" w:name="_Toc526246585"/>
      <w:bookmarkStart w:id="159" w:name="_Toc192854700"/>
      <w:bookmarkStart w:id="160" w:name="_Toc168407305"/>
      <w:bookmarkEnd w:id="150"/>
      <w:bookmarkEnd w:id="151"/>
      <w:bookmarkEnd w:id="152"/>
      <w:bookmarkEnd w:id="153"/>
      <w:bookmarkEnd w:id="154"/>
      <w:bookmarkEnd w:id="155"/>
      <w:bookmarkEnd w:id="156"/>
      <w:bookmarkEnd w:id="157"/>
      <w:r w:rsidRPr="004F7342">
        <w:lastRenderedPageBreak/>
        <w:t>What the grant money can be used for</w:t>
      </w:r>
      <w:bookmarkEnd w:id="158"/>
      <w:bookmarkEnd w:id="159"/>
      <w:bookmarkEnd w:id="160"/>
    </w:p>
    <w:p w14:paraId="2E781F87" w14:textId="0DD20B6E" w:rsidR="003848A4" w:rsidRPr="00D73726" w:rsidRDefault="00A15B1D" w:rsidP="00177FEF">
      <w:pPr>
        <w:pStyle w:val="Heading3Appendix"/>
      </w:pPr>
      <w:bookmarkStart w:id="161" w:name="_Toc526246586"/>
      <w:bookmarkStart w:id="162" w:name="_Toc192854701"/>
      <w:bookmarkStart w:id="163" w:name="_Toc168407306"/>
      <w:r>
        <w:t>6</w:t>
      </w:r>
      <w:r w:rsidR="00FE6813" w:rsidRPr="00D73726">
        <w:t xml:space="preserve">.1 </w:t>
      </w:r>
      <w:r w:rsidR="007101E7" w:rsidRPr="00D73726">
        <w:t>Eligible</w:t>
      </w:r>
      <w:r w:rsidR="005D2BF3" w:rsidRPr="00D73726">
        <w:t xml:space="preserve"> grant </w:t>
      </w:r>
      <w:bookmarkEnd w:id="161"/>
      <w:r w:rsidR="007523A7" w:rsidRPr="00D73726">
        <w:t>activities</w:t>
      </w:r>
      <w:bookmarkEnd w:id="162"/>
      <w:bookmarkEnd w:id="163"/>
    </w:p>
    <w:p w14:paraId="515E444A" w14:textId="77777777" w:rsidR="004C0ED5" w:rsidRPr="003D250A" w:rsidRDefault="00511605" w:rsidP="001C5174">
      <w:pPr>
        <w:spacing w:before="120"/>
        <w:rPr>
          <w:rStyle w:val="highlightedtextChar"/>
          <w:rFonts w:ascii="Arial" w:hAnsi="Arial" w:cs="Arial"/>
          <w:b w:val="0"/>
          <w:color w:val="auto"/>
          <w:sz w:val="20"/>
          <w:szCs w:val="20"/>
        </w:rPr>
      </w:pPr>
      <w:bookmarkStart w:id="164" w:name="_Ref468355814"/>
      <w:bookmarkStart w:id="165" w:name="_Toc383003258"/>
      <w:bookmarkStart w:id="166" w:name="_Toc164844265"/>
      <w:r w:rsidRPr="003D250A">
        <w:rPr>
          <w:rStyle w:val="highlightedtextChar"/>
          <w:rFonts w:ascii="Arial" w:hAnsi="Arial" w:cs="Arial"/>
          <w:b w:val="0"/>
          <w:color w:val="auto"/>
          <w:sz w:val="20"/>
          <w:szCs w:val="20"/>
        </w:rPr>
        <w:t>If the value of t</w:t>
      </w:r>
      <w:r w:rsidR="004C0ED5" w:rsidRPr="003D250A">
        <w:rPr>
          <w:rStyle w:val="highlightedtextChar"/>
          <w:rFonts w:ascii="Arial" w:hAnsi="Arial" w:cs="Arial"/>
          <w:b w:val="0"/>
          <w:color w:val="auto"/>
          <w:sz w:val="20"/>
          <w:szCs w:val="20"/>
        </w:rPr>
        <w:t xml:space="preserve">he Resolution Payment </w:t>
      </w:r>
      <w:r w:rsidRPr="003D250A">
        <w:rPr>
          <w:rStyle w:val="highlightedtextChar"/>
          <w:rFonts w:ascii="Arial" w:hAnsi="Arial" w:cs="Arial"/>
          <w:b w:val="0"/>
          <w:color w:val="auto"/>
          <w:sz w:val="20"/>
          <w:szCs w:val="20"/>
        </w:rPr>
        <w:t xml:space="preserve">is $1,000 or more, it </w:t>
      </w:r>
      <w:r w:rsidR="004C0ED5" w:rsidRPr="003D250A">
        <w:rPr>
          <w:rStyle w:val="highlightedtextChar"/>
          <w:rFonts w:ascii="Arial" w:hAnsi="Arial" w:cs="Arial"/>
          <w:b w:val="0"/>
          <w:color w:val="auto"/>
          <w:sz w:val="20"/>
          <w:szCs w:val="20"/>
        </w:rPr>
        <w:t>will be made as either:</w:t>
      </w:r>
    </w:p>
    <w:p w14:paraId="286E9C98" w14:textId="6E7EA082" w:rsidR="004C0ED5" w:rsidRPr="003D250A" w:rsidRDefault="00FB5393" w:rsidP="00532307">
      <w:pPr>
        <w:pStyle w:val="ListParagraph"/>
        <w:numPr>
          <w:ilvl w:val="0"/>
          <w:numId w:val="38"/>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a</w:t>
      </w:r>
      <w:r w:rsidR="004C0ED5" w:rsidRPr="003D250A">
        <w:rPr>
          <w:rStyle w:val="highlightedtextChar"/>
          <w:rFonts w:ascii="Arial" w:hAnsi="Arial" w:cs="Arial"/>
          <w:b w:val="0"/>
          <w:color w:val="auto"/>
          <w:sz w:val="20"/>
          <w:szCs w:val="20"/>
        </w:rPr>
        <w:t xml:space="preserve"> </w:t>
      </w:r>
      <w:r w:rsidR="002209A1" w:rsidRPr="003D250A">
        <w:rPr>
          <w:rStyle w:val="highlightedtextChar"/>
          <w:rFonts w:ascii="Arial" w:hAnsi="Arial" w:cs="Arial"/>
          <w:b w:val="0"/>
          <w:color w:val="auto"/>
          <w:sz w:val="20"/>
          <w:szCs w:val="20"/>
        </w:rPr>
        <w:t>F</w:t>
      </w:r>
      <w:r w:rsidR="004C0ED5" w:rsidRPr="003D250A">
        <w:rPr>
          <w:rStyle w:val="highlightedtextChar"/>
          <w:rFonts w:ascii="Arial" w:hAnsi="Arial" w:cs="Arial"/>
          <w:b w:val="0"/>
          <w:color w:val="auto"/>
          <w:sz w:val="20"/>
          <w:szCs w:val="20"/>
        </w:rPr>
        <w:t xml:space="preserve">uneral </w:t>
      </w:r>
      <w:r w:rsidR="002209A1" w:rsidRPr="003D250A">
        <w:rPr>
          <w:rStyle w:val="highlightedtextChar"/>
          <w:rFonts w:ascii="Arial" w:hAnsi="Arial" w:cs="Arial"/>
          <w:b w:val="0"/>
          <w:color w:val="auto"/>
          <w:sz w:val="20"/>
          <w:szCs w:val="20"/>
        </w:rPr>
        <w:t>B</w:t>
      </w:r>
      <w:r w:rsidR="004C0ED5" w:rsidRPr="003D250A">
        <w:rPr>
          <w:rStyle w:val="highlightedtextChar"/>
          <w:rFonts w:ascii="Arial" w:hAnsi="Arial" w:cs="Arial"/>
          <w:b w:val="0"/>
          <w:color w:val="auto"/>
          <w:sz w:val="20"/>
          <w:szCs w:val="20"/>
        </w:rPr>
        <w:t>ond,</w:t>
      </w:r>
      <w:bookmarkStart w:id="167" w:name="_Hlk162276613"/>
      <w:r w:rsidR="004D6D54" w:rsidRPr="003D250A">
        <w:rPr>
          <w:rStyle w:val="highlightedtextChar"/>
          <w:rFonts w:ascii="Arial" w:hAnsi="Arial" w:cs="Arial"/>
          <w:b w:val="0"/>
          <w:color w:val="auto"/>
          <w:sz w:val="20"/>
          <w:szCs w:val="20"/>
        </w:rPr>
        <w:t xml:space="preserve"> provided under a procurement, through </w:t>
      </w:r>
      <w:r w:rsidR="00474A9D" w:rsidRPr="003D250A">
        <w:rPr>
          <w:rStyle w:val="highlightedtextChar"/>
          <w:rFonts w:ascii="Arial" w:hAnsi="Arial" w:cs="Arial"/>
          <w:b w:val="0"/>
          <w:color w:val="auto"/>
          <w:sz w:val="20"/>
          <w:szCs w:val="20"/>
        </w:rPr>
        <w:t>a</w:t>
      </w:r>
      <w:r w:rsidR="00820E04" w:rsidRPr="003D250A">
        <w:rPr>
          <w:rStyle w:val="highlightedtextChar"/>
          <w:rFonts w:ascii="Arial" w:hAnsi="Arial" w:cs="Arial"/>
          <w:b w:val="0"/>
          <w:color w:val="auto"/>
          <w:sz w:val="20"/>
          <w:szCs w:val="20"/>
        </w:rPr>
        <w:t xml:space="preserve"> </w:t>
      </w:r>
      <w:r w:rsidR="002209A1" w:rsidRPr="003D250A">
        <w:rPr>
          <w:rStyle w:val="highlightedtextChar"/>
          <w:rFonts w:ascii="Arial" w:hAnsi="Arial" w:cs="Arial"/>
          <w:b w:val="0"/>
          <w:color w:val="auto"/>
          <w:sz w:val="20"/>
          <w:szCs w:val="20"/>
        </w:rPr>
        <w:t>Funeral Bond Provider</w:t>
      </w:r>
      <w:r w:rsidR="00820E04" w:rsidRPr="003D250A">
        <w:rPr>
          <w:rStyle w:val="highlightedtextChar"/>
          <w:rFonts w:ascii="Arial" w:hAnsi="Arial" w:cs="Arial"/>
          <w:b w:val="0"/>
          <w:color w:val="auto"/>
          <w:sz w:val="20"/>
          <w:szCs w:val="20"/>
        </w:rPr>
        <w:t xml:space="preserve"> regulated by APRA under the </w:t>
      </w:r>
      <w:hyperlink r:id="rId36" w:history="1">
        <w:r w:rsidR="00820E04" w:rsidRPr="00DA04E4">
          <w:rPr>
            <w:rStyle w:val="Hyperlink"/>
            <w:rFonts w:eastAsiaTheme="minorHAnsi" w:cs="Arial"/>
            <w:i/>
          </w:rPr>
          <w:t>Life Insurance Act 1995</w:t>
        </w:r>
        <w:bookmarkEnd w:id="167"/>
      </w:hyperlink>
      <w:r w:rsidR="00474A9D" w:rsidRPr="003D250A">
        <w:rPr>
          <w:rStyle w:val="highlightedtextChar"/>
          <w:rFonts w:ascii="Arial" w:hAnsi="Arial" w:cs="Arial"/>
          <w:b w:val="0"/>
          <w:color w:val="auto"/>
          <w:sz w:val="20"/>
          <w:szCs w:val="20"/>
        </w:rPr>
        <w:t>, or</w:t>
      </w:r>
    </w:p>
    <w:p w14:paraId="367A3CF3" w14:textId="0AE08BFF" w:rsidR="00474A9D" w:rsidRPr="003D250A" w:rsidRDefault="00FB5393" w:rsidP="00532307">
      <w:pPr>
        <w:pStyle w:val="ListParagraph"/>
        <w:numPr>
          <w:ilvl w:val="0"/>
          <w:numId w:val="38"/>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a</w:t>
      </w:r>
      <w:r w:rsidR="00474A9D" w:rsidRPr="003D250A">
        <w:rPr>
          <w:rStyle w:val="highlightedtextChar"/>
          <w:rFonts w:ascii="Arial" w:hAnsi="Arial" w:cs="Arial"/>
          <w:b w:val="0"/>
          <w:color w:val="auto"/>
          <w:sz w:val="20"/>
          <w:szCs w:val="20"/>
        </w:rPr>
        <w:t xml:space="preserve"> </w:t>
      </w:r>
      <w:r w:rsidR="002209A1" w:rsidRPr="003D250A">
        <w:rPr>
          <w:rStyle w:val="highlightedtextChar"/>
          <w:rFonts w:ascii="Arial" w:hAnsi="Arial" w:cs="Arial"/>
          <w:b w:val="0"/>
          <w:color w:val="auto"/>
          <w:sz w:val="20"/>
          <w:szCs w:val="20"/>
        </w:rPr>
        <w:t>C</w:t>
      </w:r>
      <w:r w:rsidR="004C0ED5" w:rsidRPr="003D250A">
        <w:rPr>
          <w:rStyle w:val="highlightedtextChar"/>
          <w:rFonts w:ascii="Arial" w:hAnsi="Arial" w:cs="Arial"/>
          <w:b w:val="0"/>
          <w:color w:val="auto"/>
          <w:sz w:val="20"/>
          <w:szCs w:val="20"/>
        </w:rPr>
        <w:t xml:space="preserve">ash </w:t>
      </w:r>
      <w:r w:rsidR="002209A1" w:rsidRPr="003D250A">
        <w:rPr>
          <w:rStyle w:val="highlightedtextChar"/>
          <w:rFonts w:ascii="Arial" w:hAnsi="Arial" w:cs="Arial"/>
          <w:b w:val="0"/>
          <w:color w:val="auto"/>
          <w:sz w:val="20"/>
          <w:szCs w:val="20"/>
        </w:rPr>
        <w:t>P</w:t>
      </w:r>
      <w:r w:rsidR="004C0ED5" w:rsidRPr="003D250A">
        <w:rPr>
          <w:rStyle w:val="highlightedtextChar"/>
          <w:rFonts w:ascii="Arial" w:hAnsi="Arial" w:cs="Arial"/>
          <w:b w:val="0"/>
          <w:color w:val="auto"/>
          <w:sz w:val="20"/>
          <w:szCs w:val="20"/>
        </w:rPr>
        <w:t>ayment</w:t>
      </w:r>
      <w:r w:rsidR="004D6D54" w:rsidRPr="003D250A">
        <w:rPr>
          <w:rStyle w:val="highlightedtextChar"/>
          <w:rFonts w:ascii="Arial" w:hAnsi="Arial" w:cs="Arial"/>
          <w:b w:val="0"/>
          <w:color w:val="auto"/>
          <w:sz w:val="20"/>
          <w:szCs w:val="20"/>
        </w:rPr>
        <w:t>, provided under a grant.</w:t>
      </w:r>
    </w:p>
    <w:p w14:paraId="0A8105EE" w14:textId="77777777" w:rsidR="004D6D54" w:rsidRPr="004D6D54" w:rsidRDefault="004D6D54" w:rsidP="004D6D54">
      <w:pPr>
        <w:spacing w:before="120"/>
        <w:rPr>
          <w:rStyle w:val="highlightedtextChar"/>
          <w:rFonts w:ascii="Arial" w:hAnsi="Arial" w:cs="Arial"/>
          <w:b w:val="0"/>
          <w:color w:val="auto"/>
          <w:sz w:val="20"/>
          <w:szCs w:val="20"/>
        </w:rPr>
      </w:pPr>
      <w:r w:rsidRPr="003D250A">
        <w:rPr>
          <w:rStyle w:val="highlightedtextChar"/>
          <w:rFonts w:ascii="Arial" w:hAnsi="Arial" w:cs="Arial"/>
          <w:b w:val="0"/>
          <w:color w:val="auto"/>
          <w:sz w:val="20"/>
          <w:szCs w:val="20"/>
        </w:rPr>
        <w:t xml:space="preserve">Subject to the </w:t>
      </w:r>
      <w:r w:rsidR="00CD1A4D" w:rsidRPr="003D250A">
        <w:rPr>
          <w:rStyle w:val="highlightedtextChar"/>
          <w:rFonts w:ascii="Arial" w:hAnsi="Arial" w:cs="Arial"/>
          <w:b w:val="0"/>
          <w:color w:val="auto"/>
          <w:sz w:val="20"/>
          <w:szCs w:val="20"/>
        </w:rPr>
        <w:t>Exclusions set out in Section 5.</w:t>
      </w:r>
    </w:p>
    <w:p w14:paraId="12CD3229" w14:textId="2B8F1B13" w:rsidR="00143B54" w:rsidRPr="004A033F" w:rsidRDefault="00A15B1D" w:rsidP="00177FEF">
      <w:pPr>
        <w:pStyle w:val="Heading4"/>
        <w:rPr>
          <w:rStyle w:val="highlightedtextChar"/>
          <w:rFonts w:ascii="Arial" w:hAnsi="Arial" w:cs="Arial"/>
          <w:b w:val="0"/>
          <w:color w:val="264F90"/>
          <w:sz w:val="20"/>
          <w:szCs w:val="32"/>
        </w:rPr>
      </w:pPr>
      <w:bookmarkStart w:id="168" w:name="_Toc192854702"/>
      <w:bookmarkStart w:id="169" w:name="_Toc168407307"/>
      <w:r>
        <w:rPr>
          <w:rStyle w:val="highlightedtextChar"/>
          <w:rFonts w:ascii="Arial" w:hAnsi="Arial" w:cs="Arial"/>
          <w:b w:val="0"/>
          <w:color w:val="264F90"/>
          <w:sz w:val="20"/>
          <w:szCs w:val="32"/>
        </w:rPr>
        <w:t>6</w:t>
      </w:r>
      <w:r w:rsidR="004A033F">
        <w:rPr>
          <w:rStyle w:val="highlightedtextChar"/>
          <w:rFonts w:ascii="Arial" w:hAnsi="Arial" w:cs="Arial"/>
          <w:b w:val="0"/>
          <w:color w:val="264F90"/>
          <w:sz w:val="20"/>
          <w:szCs w:val="32"/>
        </w:rPr>
        <w:t xml:space="preserve">.1.1 </w:t>
      </w:r>
      <w:r w:rsidR="00143B54" w:rsidRPr="004A033F">
        <w:rPr>
          <w:rStyle w:val="highlightedtextChar"/>
          <w:rFonts w:ascii="Arial" w:hAnsi="Arial" w:cs="Arial"/>
          <w:b w:val="0"/>
          <w:color w:val="264F90"/>
          <w:sz w:val="20"/>
          <w:szCs w:val="32"/>
        </w:rPr>
        <w:t>Funeral Bond</w:t>
      </w:r>
      <w:bookmarkEnd w:id="168"/>
      <w:bookmarkEnd w:id="169"/>
    </w:p>
    <w:p w14:paraId="650A194C" w14:textId="1ED36BD2" w:rsidR="00474A9D" w:rsidRPr="00556845" w:rsidRDefault="00474A9D" w:rsidP="00474A9D">
      <w:pPr>
        <w:spacing w:before="120"/>
        <w:rPr>
          <w:rStyle w:val="highlightedtextChar"/>
          <w:rFonts w:ascii="Arial" w:hAnsi="Arial" w:cs="Arial"/>
          <w:b w:val="0"/>
          <w:color w:val="auto"/>
          <w:sz w:val="20"/>
          <w:szCs w:val="20"/>
        </w:rPr>
      </w:pPr>
      <w:r w:rsidRPr="00556845">
        <w:rPr>
          <w:rStyle w:val="highlightedtextChar"/>
          <w:rFonts w:ascii="Arial" w:hAnsi="Arial" w:cs="Arial"/>
          <w:b w:val="0"/>
          <w:color w:val="auto"/>
          <w:sz w:val="20"/>
          <w:szCs w:val="20"/>
        </w:rPr>
        <w:t xml:space="preserve">The </w:t>
      </w:r>
      <w:r w:rsidR="002209A1">
        <w:rPr>
          <w:rStyle w:val="highlightedtextChar"/>
          <w:rFonts w:ascii="Arial" w:hAnsi="Arial" w:cs="Arial"/>
          <w:b w:val="0"/>
          <w:color w:val="auto"/>
          <w:sz w:val="20"/>
          <w:szCs w:val="20"/>
        </w:rPr>
        <w:t>F</w:t>
      </w:r>
      <w:r w:rsidRPr="00556845">
        <w:rPr>
          <w:rStyle w:val="highlightedtextChar"/>
          <w:rFonts w:ascii="Arial" w:hAnsi="Arial" w:cs="Arial"/>
          <w:b w:val="0"/>
          <w:color w:val="auto"/>
          <w:sz w:val="20"/>
          <w:szCs w:val="20"/>
        </w:rPr>
        <w:t xml:space="preserve">uneral </w:t>
      </w:r>
      <w:r w:rsidR="002209A1">
        <w:rPr>
          <w:rStyle w:val="highlightedtextChar"/>
          <w:rFonts w:ascii="Arial" w:hAnsi="Arial" w:cs="Arial"/>
          <w:b w:val="0"/>
          <w:color w:val="auto"/>
          <w:sz w:val="20"/>
          <w:szCs w:val="20"/>
        </w:rPr>
        <w:t>B</w:t>
      </w:r>
      <w:r w:rsidRPr="00556845">
        <w:rPr>
          <w:rStyle w:val="highlightedtextChar"/>
          <w:rFonts w:ascii="Arial" w:hAnsi="Arial" w:cs="Arial"/>
          <w:b w:val="0"/>
          <w:color w:val="auto"/>
          <w:sz w:val="20"/>
          <w:szCs w:val="20"/>
        </w:rPr>
        <w:t xml:space="preserve">ond will be subject to the terms and conditions imposed by the </w:t>
      </w:r>
      <w:r w:rsidR="002209A1">
        <w:rPr>
          <w:rStyle w:val="highlightedtextChar"/>
          <w:rFonts w:ascii="Arial" w:hAnsi="Arial" w:cs="Arial"/>
          <w:b w:val="0"/>
          <w:color w:val="auto"/>
          <w:sz w:val="20"/>
          <w:szCs w:val="20"/>
        </w:rPr>
        <w:t>Funeral B</w:t>
      </w:r>
      <w:r w:rsidR="00820E04" w:rsidRPr="00556845">
        <w:rPr>
          <w:rStyle w:val="highlightedtextChar"/>
          <w:rFonts w:ascii="Arial" w:hAnsi="Arial" w:cs="Arial"/>
          <w:b w:val="0"/>
          <w:color w:val="auto"/>
          <w:sz w:val="20"/>
          <w:szCs w:val="20"/>
        </w:rPr>
        <w:t xml:space="preserve">ond </w:t>
      </w:r>
      <w:r w:rsidR="002209A1">
        <w:rPr>
          <w:rStyle w:val="highlightedtextChar"/>
          <w:rFonts w:ascii="Arial" w:hAnsi="Arial" w:cs="Arial"/>
          <w:b w:val="0"/>
          <w:color w:val="auto"/>
          <w:sz w:val="20"/>
          <w:szCs w:val="20"/>
        </w:rPr>
        <w:t>P</w:t>
      </w:r>
      <w:r w:rsidR="001A3377">
        <w:rPr>
          <w:rStyle w:val="highlightedtextChar"/>
          <w:rFonts w:ascii="Arial" w:hAnsi="Arial" w:cs="Arial"/>
          <w:b w:val="0"/>
          <w:color w:val="auto"/>
          <w:sz w:val="20"/>
          <w:szCs w:val="20"/>
        </w:rPr>
        <w:t>rovider</w:t>
      </w:r>
      <w:r w:rsidR="00820E04" w:rsidRPr="00556845">
        <w:rPr>
          <w:rStyle w:val="highlightedtextChar"/>
          <w:rFonts w:ascii="Arial" w:hAnsi="Arial" w:cs="Arial"/>
          <w:b w:val="0"/>
          <w:color w:val="auto"/>
          <w:sz w:val="20"/>
          <w:szCs w:val="20"/>
        </w:rPr>
        <w:t xml:space="preserve"> regulated under the </w:t>
      </w:r>
      <w:hyperlink r:id="rId37" w:history="1">
        <w:r w:rsidR="00820E04" w:rsidRPr="00DA04E4">
          <w:rPr>
            <w:rStyle w:val="Hyperlink"/>
            <w:rFonts w:eastAsiaTheme="minorHAnsi" w:cs="Arial"/>
            <w:i/>
          </w:rPr>
          <w:t>Life Insurance Act 1995</w:t>
        </w:r>
      </w:hyperlink>
      <w:r w:rsidR="00821915">
        <w:rPr>
          <w:rStyle w:val="highlightedtextChar"/>
          <w:rFonts w:ascii="Arial" w:hAnsi="Arial" w:cs="Arial"/>
          <w:b w:val="0"/>
          <w:color w:val="auto"/>
          <w:sz w:val="20"/>
          <w:szCs w:val="20"/>
        </w:rPr>
        <w:t>.</w:t>
      </w:r>
    </w:p>
    <w:p w14:paraId="4F79609C" w14:textId="19F933DA" w:rsidR="00143B54" w:rsidRPr="00556845" w:rsidRDefault="00143B54" w:rsidP="00143B54">
      <w:pPr>
        <w:pStyle w:val="ListBullet"/>
        <w:spacing w:before="120"/>
      </w:pPr>
      <w:r w:rsidRPr="00556845">
        <w:t>Providing the option of a Fune</w:t>
      </w:r>
      <w:r w:rsidR="00A74601">
        <w:t>ral Bond</w:t>
      </w:r>
      <w:r w:rsidR="00DF3BD6">
        <w:t xml:space="preserve"> as the default option</w:t>
      </w:r>
      <w:r w:rsidR="00A74601">
        <w:t>:</w:t>
      </w:r>
    </w:p>
    <w:p w14:paraId="7E7C1F01" w14:textId="5B7B9027" w:rsidR="00143B54" w:rsidRPr="00556845" w:rsidRDefault="00143B54" w:rsidP="00532307">
      <w:pPr>
        <w:pStyle w:val="ListParagraph"/>
        <w:numPr>
          <w:ilvl w:val="0"/>
          <w:numId w:val="38"/>
        </w:numPr>
        <w:spacing w:before="120"/>
        <w:rPr>
          <w:rStyle w:val="highlightedtextChar"/>
          <w:rFonts w:ascii="Arial" w:hAnsi="Arial" w:cs="Arial"/>
          <w:b w:val="0"/>
          <w:color w:val="auto"/>
          <w:sz w:val="20"/>
          <w:szCs w:val="20"/>
        </w:rPr>
      </w:pPr>
      <w:r w:rsidRPr="00556845">
        <w:t xml:space="preserve">was informed by advice received during community consultation on </w:t>
      </w:r>
      <w:r w:rsidR="002209A1">
        <w:t xml:space="preserve">the </w:t>
      </w:r>
      <w:r w:rsidRPr="00556845">
        <w:rPr>
          <w:rStyle w:val="highlightedtextChar"/>
          <w:rFonts w:ascii="Arial" w:hAnsi="Arial" w:cs="Arial"/>
          <w:b w:val="0"/>
          <w:color w:val="auto"/>
          <w:sz w:val="20"/>
          <w:szCs w:val="20"/>
        </w:rPr>
        <w:t>importance of providing choice to people impacted by the financial collapse of the Youpla Group</w:t>
      </w:r>
      <w:r w:rsidR="00D61A80">
        <w:rPr>
          <w:rStyle w:val="highlightedtextChar"/>
          <w:rFonts w:ascii="Arial" w:hAnsi="Arial" w:cs="Arial"/>
          <w:b w:val="0"/>
          <w:color w:val="auto"/>
          <w:sz w:val="20"/>
          <w:szCs w:val="20"/>
        </w:rPr>
        <w:t>, and</w:t>
      </w:r>
    </w:p>
    <w:p w14:paraId="7ABE5D80" w14:textId="6D2C1DDF" w:rsidR="00143B54" w:rsidRPr="004D406E" w:rsidRDefault="00143B54" w:rsidP="004B20B4">
      <w:pPr>
        <w:pStyle w:val="ListParagraph"/>
        <w:numPr>
          <w:ilvl w:val="0"/>
          <w:numId w:val="38"/>
        </w:numPr>
        <w:spacing w:before="120"/>
        <w:rPr>
          <w:rFonts w:eastAsiaTheme="minorHAnsi" w:cs="Arial"/>
          <w:i/>
        </w:rPr>
      </w:pPr>
      <w:r w:rsidRPr="004B20B4">
        <w:rPr>
          <w:rStyle w:val="highlightedtextChar"/>
          <w:rFonts w:ascii="Arial" w:hAnsi="Arial" w:cs="Arial"/>
          <w:b w:val="0"/>
          <w:color w:val="auto"/>
          <w:sz w:val="20"/>
          <w:szCs w:val="20"/>
        </w:rPr>
        <w:t xml:space="preserve">aligns with the intended outcome of the Youpla Support Program </w:t>
      </w:r>
      <w:r w:rsidR="004B20B4" w:rsidRPr="004B20B4">
        <w:rPr>
          <w:rStyle w:val="highlightedtextChar"/>
          <w:rFonts w:ascii="Arial" w:hAnsi="Arial" w:cs="Arial"/>
          <w:b w:val="0"/>
          <w:color w:val="auto"/>
          <w:sz w:val="20"/>
          <w:szCs w:val="20"/>
        </w:rPr>
        <w:t>to</w:t>
      </w:r>
      <w:r w:rsidRPr="004B20B4">
        <w:rPr>
          <w:rStyle w:val="highlightedtextChar"/>
          <w:rFonts w:ascii="Arial" w:hAnsi="Arial" w:cs="Arial"/>
          <w:b w:val="0"/>
          <w:color w:val="auto"/>
          <w:sz w:val="20"/>
          <w:szCs w:val="20"/>
        </w:rPr>
        <w:t xml:space="preserve">: </w:t>
      </w:r>
      <w:r w:rsidR="002209A1" w:rsidRPr="004B20B4">
        <w:rPr>
          <w:i/>
        </w:rPr>
        <w:t>Provide greater certainty for First Nations people impacted</w:t>
      </w:r>
      <w:r w:rsidR="002209A1" w:rsidRPr="00DA6D02">
        <w:rPr>
          <w:i/>
        </w:rPr>
        <w:t xml:space="preserve"> by the collapse of the Youpla Group that they can carry out the culturally significant practice of Sorry Business without incurring undue financial pressure for their families and communities. </w:t>
      </w:r>
    </w:p>
    <w:p w14:paraId="7415E651" w14:textId="1E6C997E" w:rsidR="00143B54" w:rsidRPr="004A033F" w:rsidRDefault="00A15B1D" w:rsidP="00177FEF">
      <w:pPr>
        <w:pStyle w:val="Heading4"/>
        <w:rPr>
          <w:rStyle w:val="highlightedtextChar"/>
          <w:rFonts w:ascii="Arial" w:hAnsi="Arial" w:cs="Arial"/>
          <w:b w:val="0"/>
          <w:color w:val="264F90"/>
          <w:sz w:val="20"/>
          <w:szCs w:val="32"/>
        </w:rPr>
      </w:pPr>
      <w:bookmarkStart w:id="170" w:name="_Toc192854703"/>
      <w:bookmarkStart w:id="171" w:name="_Toc168407308"/>
      <w:r>
        <w:rPr>
          <w:rStyle w:val="highlightedtextChar"/>
          <w:rFonts w:ascii="Arial" w:hAnsi="Arial" w:cs="Arial"/>
          <w:b w:val="0"/>
          <w:color w:val="264F90"/>
          <w:sz w:val="20"/>
          <w:szCs w:val="32"/>
        </w:rPr>
        <w:t>6</w:t>
      </w:r>
      <w:r w:rsidR="004A033F">
        <w:rPr>
          <w:rStyle w:val="highlightedtextChar"/>
          <w:rFonts w:ascii="Arial" w:hAnsi="Arial" w:cs="Arial"/>
          <w:b w:val="0"/>
          <w:color w:val="264F90"/>
          <w:sz w:val="20"/>
          <w:szCs w:val="32"/>
        </w:rPr>
        <w:t xml:space="preserve">.1.2 </w:t>
      </w:r>
      <w:r w:rsidR="00143B54" w:rsidRPr="004A033F">
        <w:rPr>
          <w:rStyle w:val="highlightedtextChar"/>
          <w:rFonts w:ascii="Arial" w:hAnsi="Arial" w:cs="Arial"/>
          <w:b w:val="0"/>
          <w:color w:val="264F90"/>
          <w:sz w:val="20"/>
          <w:szCs w:val="32"/>
        </w:rPr>
        <w:t>Cash Payment</w:t>
      </w:r>
      <w:bookmarkEnd w:id="170"/>
      <w:bookmarkEnd w:id="171"/>
    </w:p>
    <w:p w14:paraId="0731A425" w14:textId="51D4404E" w:rsidR="00B25A54" w:rsidRPr="00FE6813" w:rsidRDefault="00556845" w:rsidP="00474A9D">
      <w:pPr>
        <w:spacing w:before="120"/>
        <w:rPr>
          <w:rStyle w:val="highlightedtextChar"/>
          <w:rFonts w:ascii="Arial" w:hAnsi="Arial" w:cs="Arial"/>
          <w:b w:val="0"/>
          <w:color w:val="auto"/>
          <w:sz w:val="20"/>
          <w:szCs w:val="20"/>
        </w:rPr>
      </w:pPr>
      <w:r w:rsidRPr="00FE6813">
        <w:rPr>
          <w:rStyle w:val="highlightedtextChar"/>
          <w:rFonts w:ascii="Arial" w:hAnsi="Arial" w:cs="Arial"/>
          <w:b w:val="0"/>
          <w:color w:val="auto"/>
          <w:sz w:val="20"/>
          <w:szCs w:val="20"/>
        </w:rPr>
        <w:t xml:space="preserve">This program does not specify </w:t>
      </w:r>
      <w:r w:rsidR="008808F1" w:rsidRPr="00FE6813">
        <w:rPr>
          <w:rStyle w:val="highlightedtextChar"/>
          <w:rFonts w:ascii="Arial" w:hAnsi="Arial" w:cs="Arial"/>
          <w:b w:val="0"/>
          <w:color w:val="auto"/>
          <w:sz w:val="20"/>
          <w:szCs w:val="20"/>
        </w:rPr>
        <w:t xml:space="preserve">what the </w:t>
      </w:r>
      <w:r w:rsidR="004B20B4">
        <w:rPr>
          <w:rStyle w:val="highlightedtextChar"/>
          <w:rFonts w:ascii="Arial" w:hAnsi="Arial" w:cs="Arial"/>
          <w:b w:val="0"/>
          <w:color w:val="auto"/>
          <w:sz w:val="20"/>
          <w:szCs w:val="20"/>
        </w:rPr>
        <w:t>C</w:t>
      </w:r>
      <w:r w:rsidR="008808F1" w:rsidRPr="00FE6813">
        <w:rPr>
          <w:rStyle w:val="highlightedtextChar"/>
          <w:rFonts w:ascii="Arial" w:hAnsi="Arial" w:cs="Arial"/>
          <w:b w:val="0"/>
          <w:color w:val="auto"/>
          <w:sz w:val="20"/>
          <w:szCs w:val="20"/>
        </w:rPr>
        <w:t xml:space="preserve">ash </w:t>
      </w:r>
      <w:r w:rsidR="004B20B4">
        <w:rPr>
          <w:rStyle w:val="highlightedtextChar"/>
          <w:rFonts w:ascii="Arial" w:hAnsi="Arial" w:cs="Arial"/>
          <w:b w:val="0"/>
          <w:color w:val="auto"/>
          <w:sz w:val="20"/>
          <w:szCs w:val="20"/>
        </w:rPr>
        <w:t>P</w:t>
      </w:r>
      <w:r w:rsidR="008808F1" w:rsidRPr="00FE6813">
        <w:rPr>
          <w:rStyle w:val="highlightedtextChar"/>
          <w:rFonts w:ascii="Arial" w:hAnsi="Arial" w:cs="Arial"/>
          <w:b w:val="0"/>
          <w:color w:val="auto"/>
          <w:sz w:val="20"/>
          <w:szCs w:val="20"/>
        </w:rPr>
        <w:t>ayment</w:t>
      </w:r>
      <w:r w:rsidRPr="00FE6813">
        <w:rPr>
          <w:rStyle w:val="highlightedtextChar"/>
          <w:rFonts w:ascii="Arial" w:hAnsi="Arial" w:cs="Arial"/>
          <w:b w:val="0"/>
          <w:color w:val="auto"/>
          <w:sz w:val="20"/>
          <w:szCs w:val="20"/>
        </w:rPr>
        <w:t xml:space="preserve"> must be used for.  </w:t>
      </w:r>
    </w:p>
    <w:p w14:paraId="1672D684" w14:textId="7B758545" w:rsidR="00143B54" w:rsidRPr="00556845" w:rsidRDefault="00143B54" w:rsidP="00143B54">
      <w:pPr>
        <w:pStyle w:val="ListBullet"/>
        <w:spacing w:before="120"/>
      </w:pPr>
      <w:r w:rsidRPr="00556845">
        <w:t xml:space="preserve">Providing the option of a </w:t>
      </w:r>
      <w:r w:rsidR="004B20B4">
        <w:t>C</w:t>
      </w:r>
      <w:r w:rsidRPr="00556845">
        <w:t xml:space="preserve">ash </w:t>
      </w:r>
      <w:r w:rsidR="004B20B4">
        <w:t>P</w:t>
      </w:r>
      <w:r w:rsidRPr="00556845">
        <w:t>ayment</w:t>
      </w:r>
      <w:r w:rsidR="00DF3BD6">
        <w:t xml:space="preserve"> as an alternative to the Funeral Bond</w:t>
      </w:r>
      <w:r w:rsidRPr="00556845">
        <w:t xml:space="preserve">: </w:t>
      </w:r>
    </w:p>
    <w:p w14:paraId="4E9C4CD6" w14:textId="28E5FB18" w:rsidR="00143B54" w:rsidRPr="007033ED" w:rsidRDefault="00143B54" w:rsidP="00532307">
      <w:pPr>
        <w:pStyle w:val="ListParagraph"/>
        <w:numPr>
          <w:ilvl w:val="0"/>
          <w:numId w:val="38"/>
        </w:numPr>
        <w:spacing w:before="120"/>
        <w:rPr>
          <w:rStyle w:val="highlightedtextChar"/>
          <w:rFonts w:ascii="Arial" w:hAnsi="Arial" w:cs="Arial"/>
          <w:b w:val="0"/>
          <w:color w:val="auto"/>
          <w:sz w:val="20"/>
          <w:szCs w:val="20"/>
        </w:rPr>
      </w:pPr>
      <w:r w:rsidRPr="00556845">
        <w:t>was informed by advice received during community consultation on</w:t>
      </w:r>
      <w:r w:rsidR="004B20B4">
        <w:t xml:space="preserve"> the</w:t>
      </w:r>
      <w:r w:rsidRPr="00556845">
        <w:t xml:space="preserve"> </w:t>
      </w:r>
      <w:r w:rsidRPr="00556845">
        <w:rPr>
          <w:rStyle w:val="highlightedtextChar"/>
          <w:rFonts w:ascii="Arial" w:hAnsi="Arial" w:cs="Arial"/>
          <w:b w:val="0"/>
          <w:color w:val="auto"/>
          <w:sz w:val="20"/>
          <w:szCs w:val="20"/>
        </w:rPr>
        <w:t xml:space="preserve">importance of providing choice to people </w:t>
      </w:r>
      <w:r w:rsidRPr="007033ED">
        <w:rPr>
          <w:rStyle w:val="highlightedtextChar"/>
          <w:rFonts w:ascii="Arial" w:hAnsi="Arial" w:cs="Arial"/>
          <w:b w:val="0"/>
          <w:color w:val="auto"/>
          <w:sz w:val="20"/>
          <w:szCs w:val="20"/>
        </w:rPr>
        <w:t>impacted by the financial collapse of the Youpla Group</w:t>
      </w:r>
      <w:r w:rsidR="00D61A80" w:rsidRPr="007033ED">
        <w:rPr>
          <w:rStyle w:val="highlightedtextChar"/>
          <w:rFonts w:ascii="Arial" w:hAnsi="Arial" w:cs="Arial"/>
          <w:b w:val="0"/>
          <w:color w:val="auto"/>
          <w:sz w:val="20"/>
          <w:szCs w:val="20"/>
        </w:rPr>
        <w:t>, and</w:t>
      </w:r>
    </w:p>
    <w:p w14:paraId="5D3C8123" w14:textId="09C9A094" w:rsidR="00143B54" w:rsidRPr="007033ED" w:rsidRDefault="00143B54" w:rsidP="00DA6D02">
      <w:pPr>
        <w:pStyle w:val="ListParagraph"/>
        <w:numPr>
          <w:ilvl w:val="0"/>
          <w:numId w:val="38"/>
        </w:numPr>
        <w:spacing w:before="120"/>
        <w:rPr>
          <w:i/>
        </w:rPr>
      </w:pPr>
      <w:r w:rsidRPr="007033ED">
        <w:rPr>
          <w:rStyle w:val="highlightedtextChar"/>
          <w:rFonts w:ascii="Arial" w:hAnsi="Arial" w:cs="Arial"/>
          <w:b w:val="0"/>
          <w:color w:val="auto"/>
          <w:sz w:val="20"/>
          <w:szCs w:val="20"/>
        </w:rPr>
        <w:t>aligns with the intended outcome of the Youpla Support Program that</w:t>
      </w:r>
      <w:r w:rsidR="004B20B4" w:rsidRPr="007033ED">
        <w:rPr>
          <w:rStyle w:val="highlightedtextChar"/>
          <w:rFonts w:ascii="Arial" w:hAnsi="Arial" w:cs="Arial"/>
          <w:b w:val="0"/>
          <w:color w:val="auto"/>
          <w:sz w:val="20"/>
          <w:szCs w:val="20"/>
        </w:rPr>
        <w:t xml:space="preserve"> an Eligible Person:</w:t>
      </w:r>
      <w:r w:rsidR="004B20B4" w:rsidRPr="007033ED">
        <w:rPr>
          <w:i/>
        </w:rPr>
        <w:t xml:space="preserve"> has choice on matters that directly impact them.  </w:t>
      </w:r>
    </w:p>
    <w:p w14:paraId="7532FBEB" w14:textId="77777777" w:rsidR="00F3712D" w:rsidRPr="007033ED" w:rsidRDefault="00F3712D">
      <w:pPr>
        <w:spacing w:before="0" w:after="0" w:line="240" w:lineRule="auto"/>
        <w:rPr>
          <w:rStyle w:val="highlightedtextChar"/>
          <w:rFonts w:ascii="Arial" w:hAnsi="Arial" w:cs="Arial"/>
          <w:b w:val="0"/>
          <w:color w:val="auto"/>
          <w:sz w:val="20"/>
          <w:szCs w:val="20"/>
        </w:rPr>
      </w:pPr>
      <w:r w:rsidRPr="007033ED">
        <w:rPr>
          <w:rStyle w:val="highlightedtextChar"/>
          <w:rFonts w:ascii="Arial" w:hAnsi="Arial" w:cs="Arial"/>
          <w:b w:val="0"/>
          <w:color w:val="auto"/>
          <w:sz w:val="20"/>
          <w:szCs w:val="20"/>
        </w:rPr>
        <w:br w:type="page"/>
      </w:r>
    </w:p>
    <w:p w14:paraId="12745827" w14:textId="2E0BF6F2" w:rsidR="00C347D8" w:rsidRPr="004F7342" w:rsidRDefault="00C347D8" w:rsidP="00D73726">
      <w:pPr>
        <w:pStyle w:val="Heading2"/>
      </w:pPr>
      <w:bookmarkStart w:id="172" w:name="_Toc167118993"/>
      <w:bookmarkStart w:id="173" w:name="_Toc167120018"/>
      <w:bookmarkStart w:id="174" w:name="_Toc506537727"/>
      <w:bookmarkStart w:id="175" w:name="_Toc506537728"/>
      <w:bookmarkStart w:id="176" w:name="_Toc506537729"/>
      <w:bookmarkStart w:id="177" w:name="_Toc506537730"/>
      <w:bookmarkStart w:id="178" w:name="_Toc506537731"/>
      <w:bookmarkStart w:id="179" w:name="_Toc506537732"/>
      <w:bookmarkStart w:id="180" w:name="_Toc506537733"/>
      <w:bookmarkStart w:id="181" w:name="_Toc506537734"/>
      <w:bookmarkStart w:id="182" w:name="_Toc506537735"/>
      <w:bookmarkStart w:id="183" w:name="_Toc506537736"/>
      <w:bookmarkStart w:id="184" w:name="_Toc506537737"/>
      <w:bookmarkStart w:id="185" w:name="_Toc506537738"/>
      <w:bookmarkStart w:id="186" w:name="_Toc506537739"/>
      <w:bookmarkStart w:id="187" w:name="_Toc506537740"/>
      <w:bookmarkStart w:id="188" w:name="_Toc506537741"/>
      <w:bookmarkStart w:id="189" w:name="_Toc506537742"/>
      <w:bookmarkStart w:id="190" w:name="_Toc508877289"/>
      <w:bookmarkStart w:id="191" w:name="_Toc506537745"/>
      <w:bookmarkStart w:id="192" w:name="_Toc506537746"/>
      <w:bookmarkStart w:id="193" w:name="_Toc506537747"/>
      <w:bookmarkStart w:id="194" w:name="_Toc506537748"/>
      <w:bookmarkStart w:id="195" w:name="_Toc506537749"/>
      <w:bookmarkStart w:id="196" w:name="_Toc506537751"/>
      <w:bookmarkStart w:id="197" w:name="_Toc506537752"/>
      <w:bookmarkStart w:id="198" w:name="_Toc506537753"/>
      <w:bookmarkStart w:id="199" w:name="_Toc506537754"/>
      <w:bookmarkStart w:id="200" w:name="_Toc506537755"/>
      <w:bookmarkStart w:id="201" w:name="_Toc506537756"/>
      <w:bookmarkStart w:id="202" w:name="_Toc506537757"/>
      <w:bookmarkStart w:id="203" w:name="_Toc494290504"/>
      <w:bookmarkStart w:id="204" w:name="_Toc494290505"/>
      <w:bookmarkStart w:id="205" w:name="_Toc494290506"/>
      <w:bookmarkStart w:id="206" w:name="_Toc494290507"/>
      <w:bookmarkStart w:id="207" w:name="_Toc494290508"/>
      <w:bookmarkStart w:id="208" w:name="_Toc494290509"/>
      <w:bookmarkStart w:id="209" w:name="_Toc494290510"/>
      <w:bookmarkStart w:id="210" w:name="_Toc494290511"/>
      <w:bookmarkStart w:id="211" w:name="_Toc508883400"/>
      <w:bookmarkStart w:id="212" w:name="_Toc508883526"/>
      <w:bookmarkStart w:id="213" w:name="_Toc508883612"/>
      <w:bookmarkStart w:id="214" w:name="_Toc526246591"/>
      <w:bookmarkStart w:id="215" w:name="_Toc192854704"/>
      <w:bookmarkStart w:id="216" w:name="_Toc168407309"/>
      <w:bookmarkStart w:id="217" w:name="_Toc164844283"/>
      <w:bookmarkStart w:id="218" w:name="_Toc383003272"/>
      <w:bookmarkEnd w:id="164"/>
      <w:bookmarkEnd w:id="165"/>
      <w:bookmarkEnd w:id="166"/>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4F7342">
        <w:lastRenderedPageBreak/>
        <w:t>How to Apply</w:t>
      </w:r>
      <w:bookmarkEnd w:id="214"/>
      <w:bookmarkEnd w:id="215"/>
      <w:bookmarkEnd w:id="216"/>
    </w:p>
    <w:p w14:paraId="1466787B" w14:textId="5FC97184" w:rsidR="00FE6813" w:rsidRPr="00CD7BA5" w:rsidRDefault="00A15B1D" w:rsidP="00177FEF">
      <w:pPr>
        <w:pStyle w:val="Heading3Appendix"/>
      </w:pPr>
      <w:bookmarkStart w:id="219" w:name="_Toc192854705"/>
      <w:bookmarkStart w:id="220" w:name="_Toc168407310"/>
      <w:r>
        <w:t>7</w:t>
      </w:r>
      <w:r w:rsidR="00FE6813" w:rsidRPr="00CD7BA5">
        <w:t>.1 Application through Services Australia</w:t>
      </w:r>
      <w:bookmarkEnd w:id="219"/>
      <w:bookmarkEnd w:id="220"/>
    </w:p>
    <w:p w14:paraId="3A28D5E2" w14:textId="1C0D6D4B" w:rsidR="006C25B3" w:rsidRPr="00556845" w:rsidRDefault="006C25B3" w:rsidP="004D47EE">
      <w:r>
        <w:t>Services Australia will process the Resolution Payments</w:t>
      </w:r>
      <w:r w:rsidRPr="00556845">
        <w:t xml:space="preserve"> </w:t>
      </w:r>
      <w:r>
        <w:t xml:space="preserve">through </w:t>
      </w:r>
      <w:r w:rsidRPr="00556845">
        <w:t xml:space="preserve">a customer-assisted process </w:t>
      </w:r>
      <w:r w:rsidR="004B20B4">
        <w:t xml:space="preserve">involving inbound </w:t>
      </w:r>
      <w:r w:rsidR="00042973">
        <w:t>and/</w:t>
      </w:r>
      <w:r w:rsidR="004B20B4">
        <w:t>or outbound contact</w:t>
      </w:r>
      <w:r w:rsidRPr="00556845">
        <w:t>:</w:t>
      </w:r>
    </w:p>
    <w:p w14:paraId="4BA218B7" w14:textId="14F0D451" w:rsidR="00511605" w:rsidRPr="00556845" w:rsidRDefault="00A15B1D" w:rsidP="00177FEF">
      <w:pPr>
        <w:pStyle w:val="Heading4"/>
      </w:pPr>
      <w:bookmarkStart w:id="221" w:name="_Toc192854706"/>
      <w:bookmarkStart w:id="222" w:name="_Toc168407311"/>
      <w:r>
        <w:t>7</w:t>
      </w:r>
      <w:r w:rsidR="004A033F">
        <w:t xml:space="preserve">.1.1 </w:t>
      </w:r>
      <w:r w:rsidR="00511605" w:rsidRPr="00556845">
        <w:t xml:space="preserve">Outbound contact – Services Australia contacts the </w:t>
      </w:r>
      <w:r w:rsidR="002A0F96">
        <w:t>A</w:t>
      </w:r>
      <w:r w:rsidR="00511605" w:rsidRPr="00556845">
        <w:t>pplicant</w:t>
      </w:r>
      <w:bookmarkEnd w:id="221"/>
      <w:bookmarkEnd w:id="222"/>
    </w:p>
    <w:p w14:paraId="249B079D" w14:textId="0098D23B" w:rsidR="009A12CB" w:rsidRPr="00556845" w:rsidRDefault="00511605" w:rsidP="006C25B3">
      <w:r w:rsidRPr="00556845">
        <w:t xml:space="preserve">Services Australia will contact </w:t>
      </w:r>
      <w:r w:rsidR="002A0F96">
        <w:t>A</w:t>
      </w:r>
      <w:r w:rsidRPr="00556845">
        <w:t xml:space="preserve">pplicants using </w:t>
      </w:r>
      <w:r w:rsidR="009A12CB" w:rsidRPr="00556845">
        <w:t>information available. This includes:</w:t>
      </w:r>
    </w:p>
    <w:p w14:paraId="6A7FD16C" w14:textId="25F4ACA8" w:rsidR="009A12CB" w:rsidRDefault="00511605" w:rsidP="00454C7E">
      <w:pPr>
        <w:pStyle w:val="ListParagraph"/>
        <w:numPr>
          <w:ilvl w:val="0"/>
          <w:numId w:val="45"/>
        </w:numPr>
        <w:ind w:left="720"/>
      </w:pPr>
      <w:r w:rsidRPr="00556845">
        <w:t>contact details recorded in Y</w:t>
      </w:r>
      <w:r w:rsidR="00A11BDC" w:rsidRPr="00556845">
        <w:t>oupla Group’s records</w:t>
      </w:r>
      <w:r w:rsidR="00D61A80">
        <w:t>,</w:t>
      </w:r>
      <w:r w:rsidR="009A12CB" w:rsidRPr="00556845">
        <w:t xml:space="preserve"> </w:t>
      </w:r>
    </w:p>
    <w:p w14:paraId="36906E1E" w14:textId="2AA92303" w:rsidR="009F60C1" w:rsidRPr="00556845" w:rsidRDefault="009F60C1" w:rsidP="00454C7E">
      <w:pPr>
        <w:pStyle w:val="ListParagraph"/>
        <w:numPr>
          <w:ilvl w:val="0"/>
          <w:numId w:val="45"/>
        </w:numPr>
        <w:ind w:left="720"/>
      </w:pPr>
      <w:r>
        <w:t>contact details recorded by Services Australia through an inbound contact, and</w:t>
      </w:r>
    </w:p>
    <w:p w14:paraId="44920FB3" w14:textId="1B31F6D3" w:rsidR="009A12CB" w:rsidRPr="00556845" w:rsidRDefault="009A12CB" w:rsidP="00454C7E">
      <w:pPr>
        <w:pStyle w:val="ListParagraph"/>
        <w:numPr>
          <w:ilvl w:val="0"/>
          <w:numId w:val="45"/>
        </w:numPr>
        <w:ind w:left="720"/>
      </w:pPr>
      <w:r w:rsidRPr="00556845">
        <w:t xml:space="preserve">contact details recorded by Services Australia, if the </w:t>
      </w:r>
      <w:r w:rsidR="002A0F96">
        <w:t>A</w:t>
      </w:r>
      <w:r w:rsidRPr="00556845">
        <w:t>pplicant is an existing Centrelink customer</w:t>
      </w:r>
      <w:r w:rsidR="00511605" w:rsidRPr="00556845">
        <w:t xml:space="preserve">.  </w:t>
      </w:r>
    </w:p>
    <w:p w14:paraId="32711C59" w14:textId="66D6B1BD" w:rsidR="00511605" w:rsidRPr="00556845" w:rsidRDefault="00D11D32" w:rsidP="006C25B3">
      <w:r w:rsidRPr="00556845">
        <w:t xml:space="preserve">Services Australia will attempt to contact </w:t>
      </w:r>
      <w:r w:rsidR="002A0F96">
        <w:t>A</w:t>
      </w:r>
      <w:r w:rsidRPr="00556845">
        <w:t xml:space="preserve">pplicants by phone. Where initial contact cannot be made, Services Australia will seek to make contact through other means, including mail. </w:t>
      </w:r>
    </w:p>
    <w:p w14:paraId="38593F66" w14:textId="4401FFE3" w:rsidR="00CF3C48" w:rsidRPr="00FE6813" w:rsidRDefault="00D11D32" w:rsidP="004D47EE">
      <w:r w:rsidRPr="00FE6813">
        <w:t>During the customer-assisted process, Services Australia will</w:t>
      </w:r>
      <w:r w:rsidR="004B20B4">
        <w:t>:</w:t>
      </w:r>
    </w:p>
    <w:p w14:paraId="52E20751" w14:textId="63677759" w:rsidR="00D11D32" w:rsidRPr="00FE6813" w:rsidRDefault="00FB5393" w:rsidP="00532307">
      <w:pPr>
        <w:pStyle w:val="ListParagraph"/>
        <w:numPr>
          <w:ilvl w:val="0"/>
          <w:numId w:val="41"/>
        </w:numPr>
      </w:pPr>
      <w:r>
        <w:t>c</w:t>
      </w:r>
      <w:r w:rsidR="00D11D32" w:rsidRPr="00FE6813">
        <w:t xml:space="preserve">onfirm </w:t>
      </w:r>
      <w:r w:rsidR="001010F5" w:rsidRPr="00FE6813">
        <w:t>the Applicant’s</w:t>
      </w:r>
      <w:r w:rsidR="00D11D32" w:rsidRPr="00FE6813">
        <w:t xml:space="preserve"> identi</w:t>
      </w:r>
      <w:r w:rsidR="008E5215">
        <w:t>t</w:t>
      </w:r>
      <w:r w:rsidR="00D11D32" w:rsidRPr="00FE6813">
        <w:t>y</w:t>
      </w:r>
      <w:r w:rsidR="00D61A80">
        <w:t>, and</w:t>
      </w:r>
    </w:p>
    <w:p w14:paraId="443F9168" w14:textId="135A76A3" w:rsidR="001010F5" w:rsidRPr="00FE6813" w:rsidRDefault="00FB5393" w:rsidP="001010F5">
      <w:pPr>
        <w:pStyle w:val="ListParagraph"/>
        <w:numPr>
          <w:ilvl w:val="0"/>
          <w:numId w:val="41"/>
        </w:numPr>
      </w:pPr>
      <w:r>
        <w:t>c</w:t>
      </w:r>
      <w:r w:rsidR="00D11D32" w:rsidRPr="00FE6813">
        <w:t xml:space="preserve">onfirm </w:t>
      </w:r>
      <w:r w:rsidR="001010F5" w:rsidRPr="00FE6813">
        <w:t xml:space="preserve">the Applicant’s </w:t>
      </w:r>
      <w:r w:rsidR="00C920A4">
        <w:t>eligibility (</w:t>
      </w:r>
      <w:r w:rsidR="00C920A4" w:rsidRPr="00A70149">
        <w:t>as determined by NIAA)</w:t>
      </w:r>
      <w:r w:rsidR="00C920A4">
        <w:t>.</w:t>
      </w:r>
    </w:p>
    <w:p w14:paraId="55BA1A99" w14:textId="21DD15C8" w:rsidR="00D11D32" w:rsidRPr="00B42BCC" w:rsidRDefault="00D11D32" w:rsidP="004D47EE">
      <w:r w:rsidRPr="00B42BCC">
        <w:t xml:space="preserve">If the </w:t>
      </w:r>
      <w:r w:rsidR="001010F5" w:rsidRPr="00B42BCC">
        <w:t>Applicant is eligible</w:t>
      </w:r>
      <w:r w:rsidR="00C920A4">
        <w:t xml:space="preserve"> (as determined by NIAA)</w:t>
      </w:r>
      <w:r w:rsidR="001010F5" w:rsidRPr="00B42BCC">
        <w:t xml:space="preserve">, and </w:t>
      </w:r>
      <w:r w:rsidR="000636AD" w:rsidRPr="00B42BCC">
        <w:t>subject to the Exclusions set out in these Guidelines</w:t>
      </w:r>
      <w:r w:rsidRPr="00B42BCC">
        <w:t>, Services Australia will</w:t>
      </w:r>
      <w:r w:rsidR="004B20B4" w:rsidRPr="00B42BCC">
        <w:t>:</w:t>
      </w:r>
    </w:p>
    <w:p w14:paraId="5F9B34EC" w14:textId="108614DF" w:rsidR="00D11D32" w:rsidRPr="00B42BCC" w:rsidRDefault="00FB5393" w:rsidP="00532307">
      <w:pPr>
        <w:pStyle w:val="ListParagraph"/>
        <w:numPr>
          <w:ilvl w:val="0"/>
          <w:numId w:val="41"/>
        </w:numPr>
      </w:pPr>
      <w:r>
        <w:t>o</w:t>
      </w:r>
      <w:r w:rsidR="001010F5" w:rsidRPr="00B42BCC">
        <w:t xml:space="preserve">ffer the Applicant the </w:t>
      </w:r>
      <w:r w:rsidR="00DF3BD6">
        <w:rPr>
          <w:color w:val="000000" w:themeColor="text1"/>
        </w:rPr>
        <w:t xml:space="preserve">Funeral Bond as the default option, with </w:t>
      </w:r>
      <w:r w:rsidR="00DF3BD6" w:rsidRPr="002144A6">
        <w:rPr>
          <w:iCs/>
        </w:rPr>
        <w:t>the right to opt out and receive a Cash Payment</w:t>
      </w:r>
      <w:r w:rsidR="001004BA">
        <w:rPr>
          <w:iCs/>
        </w:rPr>
        <w:t>,</w:t>
      </w:r>
      <w:r w:rsidR="00DF3BD6" w:rsidRPr="002144A6">
        <w:rPr>
          <w:color w:val="000000" w:themeColor="text1"/>
        </w:rPr>
        <w:t xml:space="preserve"> </w:t>
      </w:r>
    </w:p>
    <w:p w14:paraId="604A3DAA" w14:textId="02DB77B2" w:rsidR="00D11D32" w:rsidRPr="00B42BCC" w:rsidRDefault="00FB5393" w:rsidP="00532307">
      <w:pPr>
        <w:pStyle w:val="ListParagraph"/>
        <w:numPr>
          <w:ilvl w:val="0"/>
          <w:numId w:val="41"/>
        </w:numPr>
      </w:pPr>
      <w:r>
        <w:t>o</w:t>
      </w:r>
      <w:r w:rsidR="00D11D32" w:rsidRPr="00B42BCC">
        <w:t xml:space="preserve">ffer </w:t>
      </w:r>
      <w:r w:rsidR="001010F5" w:rsidRPr="00B42BCC">
        <w:t xml:space="preserve">the Applicant </w:t>
      </w:r>
      <w:r w:rsidR="00D11D32" w:rsidRPr="00B42BCC">
        <w:t xml:space="preserve">the </w:t>
      </w:r>
      <w:r w:rsidR="009F60C1">
        <w:t>option</w:t>
      </w:r>
      <w:r w:rsidR="00D11D32" w:rsidRPr="00B42BCC">
        <w:t xml:space="preserve"> to be referred for </w:t>
      </w:r>
      <w:r w:rsidR="004B20B4" w:rsidRPr="00B42BCC">
        <w:t>F</w:t>
      </w:r>
      <w:r w:rsidR="00D11D32" w:rsidRPr="00B42BCC">
        <w:t xml:space="preserve">inancial </w:t>
      </w:r>
      <w:r w:rsidR="004B20B4" w:rsidRPr="00B42BCC">
        <w:t>C</w:t>
      </w:r>
      <w:r w:rsidR="00D11D32" w:rsidRPr="00B42BCC">
        <w:t>ounselling</w:t>
      </w:r>
      <w:r w:rsidR="001010F5" w:rsidRPr="00B42BCC">
        <w:t xml:space="preserve"> to help them understand the two options</w:t>
      </w:r>
      <w:r w:rsidR="004B20B4" w:rsidRPr="00B42BCC">
        <w:t>,</w:t>
      </w:r>
      <w:r w:rsidR="001010F5" w:rsidRPr="00B42BCC">
        <w:t xml:space="preserve"> </w:t>
      </w:r>
      <w:r w:rsidR="001004BA">
        <w:t>and</w:t>
      </w:r>
    </w:p>
    <w:p w14:paraId="4DF68C0F" w14:textId="388BA27C" w:rsidR="00C920A4" w:rsidRDefault="00FB5393" w:rsidP="00532307">
      <w:pPr>
        <w:pStyle w:val="ListParagraph"/>
        <w:numPr>
          <w:ilvl w:val="0"/>
          <w:numId w:val="41"/>
        </w:numPr>
      </w:pPr>
      <w:r>
        <w:t>a</w:t>
      </w:r>
      <w:r w:rsidR="00D11D32" w:rsidRPr="00B42BCC">
        <w:t xml:space="preserve">sk </w:t>
      </w:r>
      <w:r w:rsidR="001010F5" w:rsidRPr="00B42BCC">
        <w:t>the Applicant</w:t>
      </w:r>
      <w:r w:rsidR="00D11D32" w:rsidRPr="00B42BCC">
        <w:t xml:space="preserve"> for a decision on whether </w:t>
      </w:r>
      <w:r w:rsidR="001010F5" w:rsidRPr="00B42BCC">
        <w:t>they</w:t>
      </w:r>
      <w:r w:rsidR="00D11D32" w:rsidRPr="00B42BCC">
        <w:t xml:space="preserve"> would like to receive </w:t>
      </w:r>
      <w:r w:rsidR="00A66067" w:rsidRPr="00B42BCC">
        <w:t xml:space="preserve">the Resolution Payment as a Funeral Bond or a </w:t>
      </w:r>
      <w:r w:rsidR="004B20B4" w:rsidRPr="00B42BCC">
        <w:t>C</w:t>
      </w:r>
      <w:r w:rsidR="00A66067" w:rsidRPr="00B42BCC">
        <w:t xml:space="preserve">ash </w:t>
      </w:r>
      <w:r w:rsidR="004B20B4" w:rsidRPr="00B42BCC">
        <w:t>P</w:t>
      </w:r>
      <w:r w:rsidR="00A66067" w:rsidRPr="00B42BCC">
        <w:t xml:space="preserve">ayment.  </w:t>
      </w:r>
    </w:p>
    <w:p w14:paraId="1B2C8D3C" w14:textId="5FE53914" w:rsidR="00D11D32" w:rsidRPr="00B42BCC" w:rsidRDefault="00CA4AA4" w:rsidP="001004BA">
      <w:r w:rsidRPr="00B42BCC">
        <w:t xml:space="preserve">The Applicant does not need to answer immediately and can </w:t>
      </w:r>
      <w:r w:rsidR="008E5215" w:rsidRPr="00B42BCC">
        <w:t xml:space="preserve">wait until they have received </w:t>
      </w:r>
      <w:r w:rsidR="004B20B4" w:rsidRPr="00B42BCC">
        <w:t>F</w:t>
      </w:r>
      <w:r w:rsidR="008E5215" w:rsidRPr="00B42BCC">
        <w:t xml:space="preserve">inancial </w:t>
      </w:r>
      <w:r w:rsidR="004B20B4" w:rsidRPr="00B42BCC">
        <w:t>C</w:t>
      </w:r>
      <w:r w:rsidR="008E5215" w:rsidRPr="00B42BCC">
        <w:t xml:space="preserve">ounselling or </w:t>
      </w:r>
      <w:r w:rsidRPr="00B42BCC">
        <w:t xml:space="preserve">ask for more time to </w:t>
      </w:r>
      <w:proofErr w:type="gramStart"/>
      <w:r w:rsidRPr="00B42BCC">
        <w:t>make a decision</w:t>
      </w:r>
      <w:proofErr w:type="gramEnd"/>
      <w:r w:rsidRPr="00B42BCC">
        <w:t>.</w:t>
      </w:r>
    </w:p>
    <w:p w14:paraId="1732EE8C" w14:textId="77777777" w:rsidR="007115B4" w:rsidRPr="00B42BCC" w:rsidRDefault="007115B4" w:rsidP="004D47EE">
      <w:r w:rsidRPr="00B42BCC">
        <w:t>If assessed as Eligible, an Applicant:</w:t>
      </w:r>
    </w:p>
    <w:p w14:paraId="17F629BC" w14:textId="77CB906D" w:rsidR="007115B4" w:rsidRPr="00B42BCC" w:rsidRDefault="007115B4" w:rsidP="00DD5E34">
      <w:pPr>
        <w:pStyle w:val="ListParagraph"/>
        <w:numPr>
          <w:ilvl w:val="0"/>
          <w:numId w:val="48"/>
        </w:numPr>
      </w:pPr>
      <w:r w:rsidRPr="00B42BCC">
        <w:t xml:space="preserve">does not need to respond immediately </w:t>
      </w:r>
      <w:r w:rsidR="00896C0A" w:rsidRPr="00B42BCC">
        <w:t xml:space="preserve">when </w:t>
      </w:r>
      <w:r w:rsidR="007B6F7B" w:rsidRPr="00B42BCC">
        <w:t>offered the Financial Counselling</w:t>
      </w:r>
      <w:r w:rsidR="00896C0A" w:rsidRPr="00B42BCC">
        <w:t xml:space="preserve"> or Funeral Bond (points </w:t>
      </w:r>
      <w:r w:rsidR="008E5215" w:rsidRPr="00B42BCC">
        <w:t>4</w:t>
      </w:r>
      <w:r w:rsidR="00896C0A" w:rsidRPr="00B42BCC">
        <w:t xml:space="preserve"> and </w:t>
      </w:r>
      <w:r w:rsidR="008E5215" w:rsidRPr="00B42BCC">
        <w:t>5</w:t>
      </w:r>
      <w:r w:rsidR="00896C0A" w:rsidRPr="00B42BCC">
        <w:t xml:space="preserve"> above)</w:t>
      </w:r>
      <w:r w:rsidRPr="00B42BCC">
        <w:t xml:space="preserve">. </w:t>
      </w:r>
      <w:r w:rsidR="00D503BB" w:rsidRPr="00B42BCC">
        <w:t xml:space="preserve"> Services Australia will assign a</w:t>
      </w:r>
      <w:r w:rsidRPr="00B42BCC">
        <w:t xml:space="preserve"> </w:t>
      </w:r>
      <w:r w:rsidR="004B20B4" w:rsidRPr="00B42BCC">
        <w:t>c</w:t>
      </w:r>
      <w:r w:rsidRPr="00B42BCC">
        <w:t xml:space="preserve">ase </w:t>
      </w:r>
      <w:r w:rsidR="004B20B4" w:rsidRPr="00B42BCC">
        <w:t>m</w:t>
      </w:r>
      <w:r w:rsidRPr="00B42BCC">
        <w:t xml:space="preserve">anager to assist </w:t>
      </w:r>
      <w:r w:rsidR="00D503BB" w:rsidRPr="00B42BCC">
        <w:t xml:space="preserve">the </w:t>
      </w:r>
      <w:r w:rsidR="002A0F96" w:rsidRPr="00B42BCC">
        <w:t>Applicant</w:t>
      </w:r>
      <w:r w:rsidRPr="00B42BCC">
        <w:t xml:space="preserve"> through the </w:t>
      </w:r>
      <w:r w:rsidR="004B20B4" w:rsidRPr="00B42BCC">
        <w:t>d</w:t>
      </w:r>
      <w:r w:rsidRPr="00B42BCC">
        <w:t xml:space="preserve">ecision </w:t>
      </w:r>
      <w:r w:rsidR="004B20B4" w:rsidRPr="00B42BCC">
        <w:t>p</w:t>
      </w:r>
      <w:r w:rsidRPr="00B42BCC">
        <w:t>rocess</w:t>
      </w:r>
      <w:r w:rsidR="00FB5393">
        <w:t>,</w:t>
      </w:r>
    </w:p>
    <w:p w14:paraId="1508D740" w14:textId="57708F78" w:rsidR="000636AD" w:rsidRPr="00B42BCC" w:rsidRDefault="007115B4" w:rsidP="00DD5E34">
      <w:pPr>
        <w:pStyle w:val="ListParagraph"/>
        <w:numPr>
          <w:ilvl w:val="0"/>
          <w:numId w:val="48"/>
        </w:numPr>
      </w:pPr>
      <w:r w:rsidRPr="00B42BCC">
        <w:t>can decline the Financial Counselling</w:t>
      </w:r>
      <w:r w:rsidR="00FB5393">
        <w:t>, and</w:t>
      </w:r>
    </w:p>
    <w:p w14:paraId="59ABBF9A" w14:textId="184B1461" w:rsidR="007115B4" w:rsidRPr="00B42BCC" w:rsidRDefault="000636AD" w:rsidP="00DD5E34">
      <w:pPr>
        <w:pStyle w:val="ListParagraph"/>
        <w:numPr>
          <w:ilvl w:val="0"/>
          <w:numId w:val="48"/>
        </w:numPr>
      </w:pPr>
      <w:r w:rsidRPr="00B42BCC">
        <w:t xml:space="preserve">can decline the </w:t>
      </w:r>
      <w:r w:rsidR="007115B4" w:rsidRPr="00B42BCC">
        <w:t>Funeral Bond and opt immediately for the Cash Payment.</w:t>
      </w:r>
    </w:p>
    <w:p w14:paraId="2CE25A87" w14:textId="081557A9" w:rsidR="006C25B3" w:rsidRPr="004A033F" w:rsidRDefault="00A15B1D" w:rsidP="00F3712D">
      <w:pPr>
        <w:pStyle w:val="Heading4"/>
      </w:pPr>
      <w:bookmarkStart w:id="223" w:name="_Toc192854707"/>
      <w:bookmarkStart w:id="224" w:name="_Toc168407312"/>
      <w:r>
        <w:rPr>
          <w:rStyle w:val="highlightedtextChar"/>
          <w:rFonts w:ascii="Arial" w:hAnsi="Arial" w:cs="Arial"/>
          <w:b w:val="0"/>
          <w:color w:val="264F90"/>
          <w:sz w:val="20"/>
          <w:szCs w:val="32"/>
        </w:rPr>
        <w:t>7</w:t>
      </w:r>
      <w:r w:rsidR="004A033F" w:rsidRPr="004A033F">
        <w:rPr>
          <w:rStyle w:val="highlightedtextChar"/>
          <w:rFonts w:ascii="Arial" w:hAnsi="Arial" w:cs="Arial"/>
          <w:b w:val="0"/>
          <w:color w:val="264F90"/>
          <w:sz w:val="20"/>
          <w:szCs w:val="32"/>
        </w:rPr>
        <w:t>.1.</w:t>
      </w:r>
      <w:r w:rsidR="004A033F">
        <w:rPr>
          <w:rStyle w:val="highlightedtextChar"/>
          <w:rFonts w:ascii="Arial" w:hAnsi="Arial" w:cs="Arial"/>
          <w:b w:val="0"/>
          <w:color w:val="264F90"/>
          <w:sz w:val="20"/>
          <w:szCs w:val="32"/>
        </w:rPr>
        <w:t>2</w:t>
      </w:r>
      <w:r w:rsidR="004A033F" w:rsidRPr="004A033F">
        <w:rPr>
          <w:rStyle w:val="highlightedtextChar"/>
          <w:rFonts w:ascii="Arial" w:hAnsi="Arial" w:cs="Arial"/>
          <w:b w:val="0"/>
          <w:color w:val="264F90"/>
          <w:sz w:val="20"/>
          <w:szCs w:val="32"/>
        </w:rPr>
        <w:t xml:space="preserve"> </w:t>
      </w:r>
      <w:r w:rsidR="006C25B3" w:rsidRPr="004A033F">
        <w:t xml:space="preserve">Inbound contact – The </w:t>
      </w:r>
      <w:r w:rsidR="002A0F96">
        <w:t>A</w:t>
      </w:r>
      <w:r w:rsidR="006C25B3" w:rsidRPr="004A033F">
        <w:t>pplicant contacts Services Australia.</w:t>
      </w:r>
      <w:bookmarkEnd w:id="223"/>
      <w:bookmarkEnd w:id="224"/>
    </w:p>
    <w:p w14:paraId="02B7AFE2" w14:textId="3EEFAB61" w:rsidR="006C25B3" w:rsidRPr="00556845" w:rsidRDefault="006C25B3" w:rsidP="006C25B3">
      <w:r w:rsidRPr="00556845">
        <w:t xml:space="preserve">Applicants can contact Services </w:t>
      </w:r>
      <w:r w:rsidRPr="005C6CE0">
        <w:t xml:space="preserve">Australia by phone on </w:t>
      </w:r>
      <w:r w:rsidR="007C6940" w:rsidRPr="005C6CE0">
        <w:rPr>
          <w:rStyle w:val="highlightedtextChar"/>
          <w:rFonts w:ascii="Arial" w:hAnsi="Arial" w:cs="Arial"/>
          <w:b w:val="0"/>
          <w:color w:val="auto"/>
          <w:sz w:val="20"/>
          <w:szCs w:val="20"/>
        </w:rPr>
        <w:t>1800 136 380</w:t>
      </w:r>
      <w:r w:rsidRPr="005C6CE0">
        <w:t>. Applicants can also seek assistance in</w:t>
      </w:r>
      <w:r w:rsidR="00754AD3">
        <w:t>-</w:t>
      </w:r>
      <w:r w:rsidRPr="005C6CE0">
        <w:t>person at Services Australia.</w:t>
      </w:r>
      <w:r w:rsidR="00754AD3">
        <w:t xml:space="preserve"> </w:t>
      </w:r>
      <w:r w:rsidR="00754AD3" w:rsidRPr="00A70149">
        <w:t xml:space="preserve">Further information on how to find support through Services Australia can be found here: </w:t>
      </w:r>
      <w:hyperlink r:id="rId38" w:history="1">
        <w:r w:rsidR="00754AD3" w:rsidRPr="00CF63F2">
          <w:rPr>
            <w:rStyle w:val="Hyperlink"/>
          </w:rPr>
          <w:t>Find us - Accessing our services - Services Australia</w:t>
        </w:r>
      </w:hyperlink>
      <w:r w:rsidR="00754AD3" w:rsidRPr="00CF63F2">
        <w:rPr>
          <w:rStyle w:val="Hyperlink"/>
          <w:color w:val="auto"/>
          <w:u w:val="none"/>
        </w:rPr>
        <w:t>.</w:t>
      </w:r>
    </w:p>
    <w:p w14:paraId="5BE3257A" w14:textId="34DC9833" w:rsidR="007115B4" w:rsidRPr="00901D2A" w:rsidRDefault="00A15B1D" w:rsidP="00177FEF">
      <w:pPr>
        <w:pStyle w:val="Heading3Appendix"/>
        <w:rPr>
          <w:rStyle w:val="highlightedtextChar"/>
          <w:rFonts w:ascii="Arial" w:hAnsi="Arial" w:cs="Arial"/>
          <w:b w:val="0"/>
          <w:color w:val="264F90"/>
          <w:sz w:val="24"/>
          <w:szCs w:val="32"/>
        </w:rPr>
      </w:pPr>
      <w:bookmarkStart w:id="225" w:name="_Toc192854708"/>
      <w:bookmarkStart w:id="226" w:name="_Toc168407313"/>
      <w:r>
        <w:rPr>
          <w:rStyle w:val="highlightedtextChar"/>
          <w:rFonts w:ascii="Arial" w:hAnsi="Arial" w:cs="Arial"/>
          <w:b w:val="0"/>
          <w:color w:val="264F90"/>
          <w:sz w:val="24"/>
          <w:szCs w:val="32"/>
        </w:rPr>
        <w:t>7</w:t>
      </w:r>
      <w:r w:rsidR="00FE6813">
        <w:rPr>
          <w:rStyle w:val="highlightedtextChar"/>
          <w:rFonts w:ascii="Arial" w:hAnsi="Arial" w:cs="Arial"/>
          <w:b w:val="0"/>
          <w:color w:val="264F90"/>
          <w:sz w:val="24"/>
          <w:szCs w:val="32"/>
        </w:rPr>
        <w:t xml:space="preserve">.2 </w:t>
      </w:r>
      <w:r w:rsidR="007115B4" w:rsidRPr="00901D2A">
        <w:rPr>
          <w:rStyle w:val="highlightedtextChar"/>
          <w:rFonts w:ascii="Arial" w:hAnsi="Arial" w:cs="Arial"/>
          <w:b w:val="0"/>
          <w:color w:val="264F90"/>
          <w:sz w:val="24"/>
          <w:szCs w:val="32"/>
        </w:rPr>
        <w:t xml:space="preserve">Case </w:t>
      </w:r>
      <w:r w:rsidR="00754AD3">
        <w:rPr>
          <w:rStyle w:val="highlightedtextChar"/>
          <w:rFonts w:ascii="Arial" w:hAnsi="Arial" w:cs="Arial"/>
          <w:b w:val="0"/>
          <w:color w:val="264F90"/>
          <w:sz w:val="24"/>
          <w:szCs w:val="32"/>
        </w:rPr>
        <w:t>m</w:t>
      </w:r>
      <w:r w:rsidR="007115B4" w:rsidRPr="00901D2A">
        <w:rPr>
          <w:rStyle w:val="highlightedtextChar"/>
          <w:rFonts w:ascii="Arial" w:hAnsi="Arial" w:cs="Arial"/>
          <w:b w:val="0"/>
          <w:color w:val="264F90"/>
          <w:sz w:val="24"/>
          <w:szCs w:val="32"/>
        </w:rPr>
        <w:t>anagement</w:t>
      </w:r>
      <w:bookmarkEnd w:id="225"/>
      <w:bookmarkEnd w:id="226"/>
    </w:p>
    <w:p w14:paraId="342191E4" w14:textId="77777777" w:rsidR="007115B4" w:rsidRDefault="006C25B3" w:rsidP="009A12CB">
      <w:pPr>
        <w:spacing w:before="120"/>
      </w:pPr>
      <w:r w:rsidRPr="00A941E3">
        <w:t>Applicants will be supported</w:t>
      </w:r>
      <w:r>
        <w:t xml:space="preserve"> by </w:t>
      </w:r>
      <w:r w:rsidR="008C0E92">
        <w:t>a</w:t>
      </w:r>
      <w:r>
        <w:t xml:space="preserve"> dedicated case manager from Services Australia in the processing of their applications until the outcome is finalised.</w:t>
      </w:r>
    </w:p>
    <w:p w14:paraId="3DA59FCD" w14:textId="6B6D715D" w:rsidR="004C6B38" w:rsidRPr="00735D47" w:rsidRDefault="00A15B1D" w:rsidP="004C6B38">
      <w:pPr>
        <w:pStyle w:val="Heading3Appendix"/>
        <w:rPr>
          <w:rStyle w:val="highlightedtextChar"/>
          <w:rFonts w:ascii="Arial" w:hAnsi="Arial" w:cs="Arial"/>
          <w:b w:val="0"/>
          <w:color w:val="264F90"/>
          <w:sz w:val="24"/>
          <w:szCs w:val="32"/>
        </w:rPr>
      </w:pPr>
      <w:bookmarkStart w:id="227" w:name="_Toc192854709"/>
      <w:bookmarkStart w:id="228" w:name="_Toc168407314"/>
      <w:r>
        <w:rPr>
          <w:rStyle w:val="highlightedtextChar"/>
          <w:rFonts w:ascii="Arial" w:hAnsi="Arial" w:cs="Arial"/>
          <w:b w:val="0"/>
          <w:bCs w:val="0"/>
          <w:iCs w:val="0"/>
          <w:color w:val="264F90"/>
          <w:sz w:val="24"/>
          <w:szCs w:val="32"/>
        </w:rPr>
        <w:lastRenderedPageBreak/>
        <w:t>7</w:t>
      </w:r>
      <w:r w:rsidR="00FE6813" w:rsidRPr="000636AD">
        <w:rPr>
          <w:rStyle w:val="highlightedtextChar"/>
          <w:rFonts w:ascii="Arial" w:hAnsi="Arial" w:cs="Arial"/>
          <w:b w:val="0"/>
          <w:bCs w:val="0"/>
          <w:iCs w:val="0"/>
          <w:color w:val="264F90"/>
          <w:sz w:val="24"/>
          <w:szCs w:val="32"/>
        </w:rPr>
        <w:t xml:space="preserve">.3 </w:t>
      </w:r>
      <w:r w:rsidR="004C6B38" w:rsidRPr="00735D47">
        <w:rPr>
          <w:rStyle w:val="highlightedtextChar"/>
          <w:rFonts w:ascii="Arial" w:hAnsi="Arial" w:cs="Arial"/>
          <w:b w:val="0"/>
          <w:color w:val="264F90"/>
          <w:sz w:val="24"/>
          <w:szCs w:val="32"/>
        </w:rPr>
        <w:t>Assistance Nominee</w:t>
      </w:r>
      <w:bookmarkEnd w:id="227"/>
      <w:bookmarkEnd w:id="228"/>
    </w:p>
    <w:p w14:paraId="15F0467B" w14:textId="77777777"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An Applicant may nominate an Assistance Nominee to speak on their behalf to Services Australia.</w:t>
      </w:r>
    </w:p>
    <w:p w14:paraId="3DCC8957" w14:textId="77777777"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 xml:space="preserve">The Applicant and the Assistance Nominee must agree to this nomination in the manner or form required by Services Australia. </w:t>
      </w:r>
    </w:p>
    <w:p w14:paraId="6ABDB255" w14:textId="77777777"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The Assistance Nominee can assist the Applicant by:</w:t>
      </w:r>
    </w:p>
    <w:p w14:paraId="0A6F5E05" w14:textId="143CE1C3" w:rsidR="004C6B38" w:rsidRPr="00735D47" w:rsidRDefault="00FB5393"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p</w:t>
      </w:r>
      <w:r w:rsidR="004C6B38" w:rsidRPr="00735D47">
        <w:rPr>
          <w:rStyle w:val="highlightedtextChar"/>
          <w:rFonts w:ascii="Arial" w:hAnsi="Arial" w:cs="Arial"/>
          <w:b w:val="0"/>
          <w:color w:val="auto"/>
          <w:sz w:val="20"/>
          <w:szCs w:val="20"/>
        </w:rPr>
        <w:t xml:space="preserve">roviding information about the Applicant to Services Australia to support the Applicant’s claim, </w:t>
      </w:r>
    </w:p>
    <w:p w14:paraId="6D7691F2" w14:textId="7EADB048" w:rsidR="004C6B38" w:rsidRPr="00735D47" w:rsidRDefault="00FB5393"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r</w:t>
      </w:r>
      <w:r w:rsidR="004C6B38" w:rsidRPr="00735D47">
        <w:rPr>
          <w:rStyle w:val="highlightedtextChar"/>
          <w:rFonts w:ascii="Arial" w:hAnsi="Arial" w:cs="Arial"/>
          <w:b w:val="0"/>
          <w:color w:val="auto"/>
          <w:sz w:val="20"/>
          <w:szCs w:val="20"/>
        </w:rPr>
        <w:t>eceive information from Services Australia about the Applicant’s claim,</w:t>
      </w:r>
    </w:p>
    <w:p w14:paraId="78C9F097" w14:textId="6850AE11" w:rsidR="004C6B38" w:rsidRPr="00735D47" w:rsidRDefault="00FB5393"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a</w:t>
      </w:r>
      <w:r w:rsidR="004C6B38" w:rsidRPr="00735D47">
        <w:rPr>
          <w:rStyle w:val="highlightedtextChar"/>
          <w:rFonts w:ascii="Arial" w:hAnsi="Arial" w:cs="Arial"/>
          <w:b w:val="0"/>
          <w:color w:val="auto"/>
          <w:sz w:val="20"/>
          <w:szCs w:val="20"/>
        </w:rPr>
        <w:t>sk Services Australia about the Applicant’s claim, and</w:t>
      </w:r>
    </w:p>
    <w:p w14:paraId="761FBE79" w14:textId="7A32C260" w:rsidR="004C6B38" w:rsidRPr="00735D47" w:rsidRDefault="00FB5393"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r</w:t>
      </w:r>
      <w:r w:rsidR="004C6B38" w:rsidRPr="00735D47">
        <w:rPr>
          <w:rStyle w:val="highlightedtextChar"/>
          <w:rFonts w:ascii="Arial" w:hAnsi="Arial" w:cs="Arial"/>
          <w:b w:val="0"/>
          <w:color w:val="auto"/>
          <w:sz w:val="20"/>
          <w:szCs w:val="20"/>
        </w:rPr>
        <w:t>espond to requests from Services Australia for more information to support the Applicant’s claim.</w:t>
      </w:r>
    </w:p>
    <w:p w14:paraId="3ADB1E45" w14:textId="67438681"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The Assistance Nominee cannot:</w:t>
      </w:r>
    </w:p>
    <w:p w14:paraId="03250FB7" w14:textId="0857D4EA" w:rsidR="004C6B38" w:rsidRPr="00735D47" w:rsidRDefault="005E3469"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m</w:t>
      </w:r>
      <w:r w:rsidR="004C6B38" w:rsidRPr="00735D47">
        <w:rPr>
          <w:rStyle w:val="highlightedtextChar"/>
          <w:rFonts w:ascii="Arial" w:hAnsi="Arial" w:cs="Arial"/>
          <w:b w:val="0"/>
          <w:color w:val="auto"/>
          <w:sz w:val="20"/>
          <w:szCs w:val="20"/>
        </w:rPr>
        <w:t>ake decisions on behalf of the Applicant.</w:t>
      </w:r>
    </w:p>
    <w:p w14:paraId="3FD8A05E" w14:textId="2C8FC82F" w:rsidR="004C6B38" w:rsidRPr="00735D47" w:rsidRDefault="005E3469"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c</w:t>
      </w:r>
      <w:r w:rsidR="004C6B38" w:rsidRPr="00735D47">
        <w:rPr>
          <w:rStyle w:val="highlightedtextChar"/>
          <w:rFonts w:ascii="Arial" w:hAnsi="Arial" w:cs="Arial"/>
          <w:b w:val="0"/>
          <w:color w:val="auto"/>
          <w:sz w:val="20"/>
          <w:szCs w:val="20"/>
        </w:rPr>
        <w:t>laim the Resolution Payment on behalf of the Applicant.</w:t>
      </w:r>
    </w:p>
    <w:p w14:paraId="748D1B87" w14:textId="77777777" w:rsidR="004C6B38" w:rsidRPr="00735D47" w:rsidRDefault="004C6B38" w:rsidP="004C6B38">
      <w:pPr>
        <w:spacing w:before="120"/>
        <w:rPr>
          <w:rStyle w:val="highlightedtextChar"/>
          <w:rFonts w:ascii="Arial" w:hAnsi="Arial" w:cs="Arial"/>
          <w:b w:val="0"/>
          <w:color w:val="FF0000"/>
          <w:sz w:val="20"/>
          <w:szCs w:val="20"/>
        </w:rPr>
      </w:pPr>
      <w:r w:rsidRPr="00735D47">
        <w:rPr>
          <w:rStyle w:val="highlightedtextChar"/>
          <w:rFonts w:ascii="Arial" w:hAnsi="Arial" w:cs="Arial"/>
          <w:b w:val="0"/>
          <w:color w:val="auto"/>
          <w:sz w:val="20"/>
          <w:szCs w:val="20"/>
        </w:rPr>
        <w:t xml:space="preserve">The Applicant can cancel this nomination at any time by contacting Services Australia. </w:t>
      </w:r>
    </w:p>
    <w:p w14:paraId="6465F1AB" w14:textId="06CA3EA1" w:rsidR="004C6B38" w:rsidRPr="00735D47" w:rsidRDefault="00A15B1D" w:rsidP="004C6B38">
      <w:pPr>
        <w:pStyle w:val="Heading3Appendix"/>
        <w:rPr>
          <w:rStyle w:val="highlightedtextChar"/>
          <w:rFonts w:ascii="Arial" w:hAnsi="Arial" w:cs="Arial"/>
          <w:b w:val="0"/>
          <w:color w:val="264F90"/>
          <w:sz w:val="24"/>
          <w:szCs w:val="32"/>
        </w:rPr>
      </w:pPr>
      <w:bookmarkStart w:id="229" w:name="_Toc192854710"/>
      <w:bookmarkStart w:id="230" w:name="_Toc168407315"/>
      <w:r>
        <w:rPr>
          <w:rStyle w:val="highlightedtextChar"/>
          <w:rFonts w:ascii="Arial" w:hAnsi="Arial" w:cs="Arial"/>
          <w:b w:val="0"/>
          <w:color w:val="264F90"/>
          <w:sz w:val="24"/>
          <w:szCs w:val="32"/>
        </w:rPr>
        <w:t>7</w:t>
      </w:r>
      <w:r w:rsidR="00735D47" w:rsidRPr="00735D47">
        <w:rPr>
          <w:rStyle w:val="highlightedtextChar"/>
          <w:rFonts w:ascii="Arial" w:hAnsi="Arial" w:cs="Arial"/>
          <w:b w:val="0"/>
          <w:color w:val="264F90"/>
          <w:sz w:val="24"/>
          <w:szCs w:val="32"/>
        </w:rPr>
        <w:t xml:space="preserve">.4 </w:t>
      </w:r>
      <w:r w:rsidR="004C6B38" w:rsidRPr="00735D47">
        <w:rPr>
          <w:rStyle w:val="highlightedtextChar"/>
          <w:rFonts w:ascii="Arial" w:hAnsi="Arial" w:cs="Arial"/>
          <w:b w:val="0"/>
          <w:color w:val="264F90"/>
          <w:sz w:val="24"/>
          <w:szCs w:val="32"/>
        </w:rPr>
        <w:t>Legal Nominee</w:t>
      </w:r>
      <w:bookmarkEnd w:id="229"/>
      <w:bookmarkEnd w:id="230"/>
    </w:p>
    <w:p w14:paraId="35F50F0E" w14:textId="22FF8F3D" w:rsidR="004C6B38" w:rsidRPr="008E5215" w:rsidRDefault="004C6B38" w:rsidP="004C6B38">
      <w:pPr>
        <w:pStyle w:val="NormalWeb"/>
        <w:shd w:val="clear" w:color="auto" w:fill="FFFFFF"/>
        <w:spacing w:before="0" w:beforeAutospacing="0"/>
        <w:rPr>
          <w:rFonts w:ascii="Arial" w:hAnsi="Arial" w:cs="Arial"/>
          <w:sz w:val="20"/>
          <w:szCs w:val="20"/>
        </w:rPr>
      </w:pPr>
      <w:r w:rsidRPr="008E5215">
        <w:rPr>
          <w:rFonts w:ascii="Arial" w:hAnsi="Arial" w:cs="Arial"/>
          <w:sz w:val="20"/>
          <w:szCs w:val="20"/>
        </w:rPr>
        <w:t xml:space="preserve">A Legal Nominee is a person who has legal authority to make financial, legal and personal decisions on an </w:t>
      </w:r>
      <w:r w:rsidR="00387389">
        <w:rPr>
          <w:rFonts w:ascii="Arial" w:hAnsi="Arial" w:cs="Arial"/>
          <w:sz w:val="20"/>
          <w:szCs w:val="20"/>
        </w:rPr>
        <w:t>A</w:t>
      </w:r>
      <w:r w:rsidRPr="008E5215">
        <w:rPr>
          <w:rFonts w:ascii="Arial" w:hAnsi="Arial" w:cs="Arial"/>
          <w:sz w:val="20"/>
          <w:szCs w:val="20"/>
        </w:rPr>
        <w:t>pplicant’s behalf</w:t>
      </w:r>
      <w:r w:rsidRPr="008E5215">
        <w:rPr>
          <w:rFonts w:cs="Arial"/>
        </w:rPr>
        <w:t>.</w:t>
      </w:r>
    </w:p>
    <w:p w14:paraId="154F4F13" w14:textId="77777777" w:rsidR="004C6B38" w:rsidRPr="008E5215" w:rsidRDefault="004C6B38" w:rsidP="004C6B38">
      <w:pPr>
        <w:shd w:val="clear" w:color="auto" w:fill="FFFFFF"/>
        <w:spacing w:before="0" w:after="100" w:afterAutospacing="1" w:line="240" w:lineRule="auto"/>
        <w:rPr>
          <w:rFonts w:cs="Arial"/>
          <w:lang w:eastAsia="en-AU"/>
        </w:rPr>
      </w:pPr>
      <w:r w:rsidRPr="008E5215">
        <w:rPr>
          <w:rFonts w:cs="Arial"/>
          <w:lang w:eastAsia="en-AU"/>
        </w:rPr>
        <w:t>A current legal arrangement must be in place. Otherwis</w:t>
      </w:r>
      <w:r>
        <w:rPr>
          <w:rFonts w:cs="Arial"/>
          <w:lang w:eastAsia="en-AU"/>
        </w:rPr>
        <w:t>e, a person can only act as an A</w:t>
      </w:r>
      <w:r w:rsidRPr="008E5215">
        <w:rPr>
          <w:rFonts w:cs="Arial"/>
          <w:lang w:eastAsia="en-AU"/>
        </w:rPr>
        <w:t xml:space="preserve">ssistance </w:t>
      </w:r>
      <w:r>
        <w:rPr>
          <w:rFonts w:cs="Arial"/>
          <w:lang w:eastAsia="en-AU"/>
        </w:rPr>
        <w:t>N</w:t>
      </w:r>
      <w:r w:rsidRPr="008E5215">
        <w:rPr>
          <w:rFonts w:cs="Arial"/>
          <w:lang w:eastAsia="en-AU"/>
        </w:rPr>
        <w:t xml:space="preserve">ominee. </w:t>
      </w:r>
    </w:p>
    <w:p w14:paraId="1E994E37" w14:textId="77777777" w:rsidR="004C6B38" w:rsidRDefault="004C6B38" w:rsidP="004C6B38">
      <w:pPr>
        <w:shd w:val="clear" w:color="auto" w:fill="FFFFFF"/>
        <w:spacing w:before="0" w:after="100" w:afterAutospacing="1" w:line="240" w:lineRule="auto"/>
        <w:rPr>
          <w:rFonts w:cs="Arial"/>
          <w:lang w:eastAsia="en-AU"/>
        </w:rPr>
      </w:pPr>
      <w:r w:rsidRPr="008E5215">
        <w:rPr>
          <w:rFonts w:cs="Arial"/>
          <w:lang w:eastAsia="en-AU"/>
        </w:rPr>
        <w:t xml:space="preserve">The Legal Nominee must provide Services Australia with evidence of the current legal arrangement in place, unless this has already been </w:t>
      </w:r>
      <w:r>
        <w:rPr>
          <w:rFonts w:cs="Arial"/>
          <w:lang w:eastAsia="en-AU"/>
        </w:rPr>
        <w:t>provided</w:t>
      </w:r>
      <w:r w:rsidRPr="00FE6813">
        <w:rPr>
          <w:rFonts w:cs="Arial"/>
          <w:lang w:eastAsia="en-AU"/>
        </w:rPr>
        <w:t xml:space="preserve">. </w:t>
      </w:r>
    </w:p>
    <w:p w14:paraId="7A5A644D" w14:textId="77777777" w:rsidR="004C6B38" w:rsidRDefault="004C6B38" w:rsidP="004C6B38">
      <w:pPr>
        <w:shd w:val="clear" w:color="auto" w:fill="FFFFFF"/>
        <w:spacing w:before="0" w:after="100" w:afterAutospacing="1" w:line="240" w:lineRule="auto"/>
        <w:rPr>
          <w:rFonts w:cs="Arial"/>
          <w:lang w:eastAsia="en-AU"/>
        </w:rPr>
      </w:pPr>
      <w:r>
        <w:rPr>
          <w:rFonts w:cs="Arial"/>
          <w:lang w:eastAsia="en-AU"/>
        </w:rPr>
        <w:t>If evidence of a current legal arrangement cannot be provided</w:t>
      </w:r>
      <w:r w:rsidRPr="00FE6813">
        <w:rPr>
          <w:rFonts w:cs="Arial"/>
          <w:lang w:eastAsia="en-AU"/>
        </w:rPr>
        <w:t xml:space="preserve">, a person can only act as an </w:t>
      </w:r>
      <w:r>
        <w:rPr>
          <w:rFonts w:cs="Arial"/>
          <w:lang w:eastAsia="en-AU"/>
        </w:rPr>
        <w:t>A</w:t>
      </w:r>
      <w:r w:rsidRPr="00FE6813">
        <w:rPr>
          <w:rFonts w:cs="Arial"/>
          <w:lang w:eastAsia="en-AU"/>
        </w:rPr>
        <w:t xml:space="preserve">ssistance </w:t>
      </w:r>
      <w:r>
        <w:rPr>
          <w:rFonts w:cs="Arial"/>
          <w:lang w:eastAsia="en-AU"/>
        </w:rPr>
        <w:t>N</w:t>
      </w:r>
      <w:r w:rsidRPr="00FE6813">
        <w:rPr>
          <w:rFonts w:cs="Arial"/>
          <w:lang w:eastAsia="en-AU"/>
        </w:rPr>
        <w:t>ominee</w:t>
      </w:r>
      <w:r>
        <w:rPr>
          <w:rFonts w:cs="Arial"/>
          <w:lang w:eastAsia="en-AU"/>
        </w:rPr>
        <w:t>.</w:t>
      </w:r>
    </w:p>
    <w:p w14:paraId="78C6D362" w14:textId="4126DAAC" w:rsidR="004C6B38" w:rsidRPr="00FE6813" w:rsidRDefault="004C6B38" w:rsidP="004C6B38">
      <w:pPr>
        <w:shd w:val="clear" w:color="auto" w:fill="FFFFFF"/>
        <w:spacing w:before="0" w:after="100" w:afterAutospacing="1" w:line="240" w:lineRule="auto"/>
        <w:rPr>
          <w:rFonts w:cs="Arial"/>
          <w:lang w:eastAsia="en-AU"/>
        </w:rPr>
      </w:pPr>
      <w:r>
        <w:rPr>
          <w:rFonts w:cs="Arial"/>
          <w:lang w:eastAsia="en-AU"/>
        </w:rPr>
        <w:t xml:space="preserve">A person with such authority may act as a legal nominee so far as they are permitted by law, which may include doing the following things on the </w:t>
      </w:r>
      <w:r w:rsidR="00387389">
        <w:rPr>
          <w:rFonts w:cs="Arial"/>
          <w:lang w:eastAsia="en-AU"/>
        </w:rPr>
        <w:t>A</w:t>
      </w:r>
      <w:r>
        <w:rPr>
          <w:rFonts w:cs="Arial"/>
          <w:lang w:eastAsia="en-AU"/>
        </w:rPr>
        <w:t>pplicant’s behalf</w:t>
      </w:r>
      <w:r w:rsidRPr="00FE6813">
        <w:rPr>
          <w:rFonts w:cs="Arial"/>
          <w:lang w:eastAsia="en-AU"/>
        </w:rPr>
        <w:t>:</w:t>
      </w:r>
    </w:p>
    <w:p w14:paraId="7EA848B7" w14:textId="0A9FC537" w:rsidR="004C6B38"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Do all the things above that an Assistance Nominee can do</w:t>
      </w:r>
      <w:r w:rsidR="00B94897">
        <w:rPr>
          <w:rStyle w:val="highlightedtextChar"/>
          <w:rFonts w:ascii="Arial" w:hAnsi="Arial" w:cs="Arial"/>
          <w:b w:val="0"/>
          <w:color w:val="auto"/>
          <w:sz w:val="20"/>
          <w:szCs w:val="20"/>
        </w:rPr>
        <w:t>,</w:t>
      </w:r>
    </w:p>
    <w:p w14:paraId="18FA86E6" w14:textId="2E5D8275" w:rsidR="004C6B38"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Apply for the Resolution Payment on the Applicant’s behalf</w:t>
      </w:r>
      <w:r w:rsidR="00B94897">
        <w:rPr>
          <w:rStyle w:val="highlightedtextChar"/>
          <w:rFonts w:ascii="Arial" w:hAnsi="Arial" w:cs="Arial"/>
          <w:b w:val="0"/>
          <w:color w:val="auto"/>
          <w:sz w:val="20"/>
          <w:szCs w:val="20"/>
        </w:rPr>
        <w:t>,</w:t>
      </w:r>
    </w:p>
    <w:p w14:paraId="5E15E71E" w14:textId="5462942D" w:rsidR="004C6B38"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Choose between accepting the Resolution Payment as a Funeral Bond or Cash Payment</w:t>
      </w:r>
      <w:r w:rsidR="00B94897">
        <w:rPr>
          <w:rStyle w:val="highlightedtextChar"/>
          <w:rFonts w:ascii="Arial" w:hAnsi="Arial" w:cs="Arial"/>
          <w:b w:val="0"/>
          <w:color w:val="auto"/>
          <w:sz w:val="20"/>
          <w:szCs w:val="20"/>
        </w:rPr>
        <w:t>,</w:t>
      </w:r>
    </w:p>
    <w:p w14:paraId="1A395F81" w14:textId="64DB5BBC" w:rsidR="00D700FE"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Verbally agree to the terms and conditions of the Resolution Payment</w:t>
      </w:r>
      <w:r w:rsidR="00B94897">
        <w:rPr>
          <w:rStyle w:val="highlightedtextChar"/>
          <w:rFonts w:ascii="Arial" w:hAnsi="Arial" w:cs="Arial"/>
          <w:b w:val="0"/>
          <w:color w:val="auto"/>
          <w:sz w:val="20"/>
          <w:szCs w:val="20"/>
        </w:rPr>
        <w:t>,</w:t>
      </w:r>
      <w:r w:rsidR="00DF1AE5">
        <w:rPr>
          <w:rStyle w:val="highlightedtextChar"/>
          <w:rFonts w:ascii="Arial" w:hAnsi="Arial" w:cs="Arial"/>
          <w:b w:val="0"/>
          <w:color w:val="auto"/>
          <w:sz w:val="20"/>
          <w:szCs w:val="20"/>
        </w:rPr>
        <w:t xml:space="preserve"> and</w:t>
      </w:r>
    </w:p>
    <w:p w14:paraId="4E522036" w14:textId="5641A752" w:rsidR="00D700FE" w:rsidRPr="00A358A3" w:rsidRDefault="004C6B38" w:rsidP="00A358A3">
      <w:pPr>
        <w:pStyle w:val="ListParagraph"/>
        <w:numPr>
          <w:ilvl w:val="0"/>
          <w:numId w:val="47"/>
        </w:numPr>
        <w:spacing w:before="120"/>
        <w:rPr>
          <w:rStyle w:val="highlightedtextChar"/>
          <w:rFonts w:ascii="Arial" w:hAnsi="Arial"/>
          <w:b w:val="0"/>
          <w:color w:val="auto"/>
          <w:sz w:val="20"/>
        </w:rPr>
      </w:pPr>
      <w:r w:rsidRPr="00D700FE">
        <w:rPr>
          <w:rStyle w:val="highlightedtextChar"/>
          <w:rFonts w:ascii="Arial" w:hAnsi="Arial" w:cs="Arial"/>
          <w:b w:val="0"/>
          <w:color w:val="auto"/>
          <w:sz w:val="20"/>
          <w:szCs w:val="20"/>
        </w:rPr>
        <w:t>Receive the Resolution Payment</w:t>
      </w:r>
      <w:r w:rsidR="00D700FE">
        <w:rPr>
          <w:rStyle w:val="highlightedtextChar"/>
          <w:rFonts w:ascii="Arial" w:hAnsi="Arial" w:cs="Arial"/>
          <w:b w:val="0"/>
          <w:color w:val="auto"/>
          <w:sz w:val="20"/>
          <w:szCs w:val="20"/>
        </w:rPr>
        <w:t>:</w:t>
      </w:r>
    </w:p>
    <w:p w14:paraId="05439312" w14:textId="47DEE2E5" w:rsidR="00CB5519" w:rsidRPr="00C37526" w:rsidRDefault="004C6B38" w:rsidP="00D700FE">
      <w:pPr>
        <w:pStyle w:val="ListParagraph"/>
        <w:numPr>
          <w:ilvl w:val="0"/>
          <w:numId w:val="84"/>
        </w:numPr>
        <w:spacing w:before="120"/>
        <w:rPr>
          <w:rStyle w:val="highlightedtextChar"/>
          <w:rFonts w:ascii="Arial" w:eastAsia="Times New Roman" w:hAnsi="Arial" w:cs="Times New Roman"/>
          <w:b w:val="0"/>
          <w:color w:val="auto"/>
          <w:sz w:val="20"/>
          <w:szCs w:val="20"/>
        </w:rPr>
      </w:pPr>
      <w:r w:rsidRPr="00D700FE">
        <w:rPr>
          <w:rStyle w:val="highlightedtextChar"/>
          <w:rFonts w:ascii="Arial" w:hAnsi="Arial" w:cs="Arial"/>
          <w:b w:val="0"/>
          <w:color w:val="auto"/>
          <w:sz w:val="20"/>
          <w:szCs w:val="20"/>
        </w:rPr>
        <w:t xml:space="preserve">as a Funeral Bond in the name of the Applicant, or </w:t>
      </w:r>
    </w:p>
    <w:p w14:paraId="366ABD48" w14:textId="4CB33871" w:rsidR="00CB5519" w:rsidRPr="00C37526" w:rsidRDefault="004C6B38" w:rsidP="00D700FE">
      <w:pPr>
        <w:pStyle w:val="ListParagraph"/>
        <w:numPr>
          <w:ilvl w:val="0"/>
          <w:numId w:val="84"/>
        </w:numPr>
        <w:spacing w:before="120"/>
        <w:rPr>
          <w:rStyle w:val="highlightedtextChar"/>
          <w:rFonts w:ascii="Arial" w:eastAsia="Times New Roman" w:hAnsi="Arial" w:cs="Times New Roman"/>
          <w:b w:val="0"/>
          <w:color w:val="auto"/>
          <w:sz w:val="20"/>
          <w:szCs w:val="20"/>
        </w:rPr>
      </w:pPr>
      <w:r w:rsidRPr="00D700FE">
        <w:rPr>
          <w:rStyle w:val="highlightedtextChar"/>
          <w:rFonts w:ascii="Arial" w:hAnsi="Arial" w:cs="Arial"/>
          <w:b w:val="0"/>
          <w:color w:val="auto"/>
          <w:sz w:val="20"/>
          <w:szCs w:val="20"/>
        </w:rPr>
        <w:t>as a Cash Payment into</w:t>
      </w:r>
      <w:r w:rsidR="00CB5519">
        <w:rPr>
          <w:rStyle w:val="highlightedtextChar"/>
          <w:rFonts w:ascii="Arial" w:hAnsi="Arial" w:cs="Arial"/>
          <w:b w:val="0"/>
          <w:color w:val="auto"/>
          <w:sz w:val="20"/>
          <w:szCs w:val="20"/>
        </w:rPr>
        <w:t>:</w:t>
      </w:r>
    </w:p>
    <w:p w14:paraId="04BC0F5A" w14:textId="2893B3B7" w:rsidR="004C6B38" w:rsidRPr="00C37526" w:rsidRDefault="00551BC7" w:rsidP="00CB5519">
      <w:pPr>
        <w:pStyle w:val="ListParagraph"/>
        <w:numPr>
          <w:ilvl w:val="0"/>
          <w:numId w:val="85"/>
        </w:numPr>
        <w:spacing w:before="120"/>
        <w:rPr>
          <w:rStyle w:val="highlightedtextChar"/>
          <w:rFonts w:ascii="Arial" w:eastAsia="Times New Roman" w:hAnsi="Arial" w:cs="Times New Roman"/>
          <w:b w:val="0"/>
          <w:color w:val="auto"/>
          <w:sz w:val="20"/>
          <w:szCs w:val="20"/>
        </w:rPr>
      </w:pPr>
      <w:r>
        <w:rPr>
          <w:rStyle w:val="highlightedtextChar"/>
          <w:rFonts w:ascii="Arial" w:hAnsi="Arial" w:cs="Arial"/>
          <w:b w:val="0"/>
          <w:color w:val="auto"/>
          <w:sz w:val="20"/>
          <w:szCs w:val="20"/>
        </w:rPr>
        <w:t xml:space="preserve">an account </w:t>
      </w:r>
      <w:r w:rsidR="004C6B38" w:rsidRPr="00D700FE">
        <w:rPr>
          <w:rStyle w:val="highlightedtextChar"/>
          <w:rFonts w:ascii="Arial" w:hAnsi="Arial" w:cs="Arial"/>
          <w:b w:val="0"/>
          <w:color w:val="auto"/>
          <w:sz w:val="20"/>
          <w:szCs w:val="20"/>
        </w:rPr>
        <w:t>held by the Applicant</w:t>
      </w:r>
      <w:r>
        <w:rPr>
          <w:rStyle w:val="highlightedtextChar"/>
          <w:rFonts w:ascii="Arial" w:hAnsi="Arial" w:cs="Arial"/>
          <w:b w:val="0"/>
          <w:color w:val="auto"/>
          <w:sz w:val="20"/>
          <w:szCs w:val="20"/>
        </w:rPr>
        <w:t>,</w:t>
      </w:r>
      <w:r w:rsidR="00DF1AE5">
        <w:rPr>
          <w:rStyle w:val="highlightedtextChar"/>
          <w:rFonts w:ascii="Arial" w:hAnsi="Arial" w:cs="Arial"/>
          <w:b w:val="0"/>
          <w:color w:val="auto"/>
          <w:sz w:val="20"/>
          <w:szCs w:val="20"/>
        </w:rPr>
        <w:t xml:space="preserve"> or</w:t>
      </w:r>
    </w:p>
    <w:p w14:paraId="72CC26B2" w14:textId="025DE264" w:rsidR="00551BC7" w:rsidRPr="00C37526" w:rsidRDefault="00551BC7" w:rsidP="00CB5519">
      <w:pPr>
        <w:pStyle w:val="ListParagraph"/>
        <w:numPr>
          <w:ilvl w:val="0"/>
          <w:numId w:val="85"/>
        </w:numPr>
        <w:spacing w:before="120"/>
        <w:rPr>
          <w:rStyle w:val="highlightedtextChar"/>
          <w:rFonts w:ascii="Arial" w:eastAsia="Times New Roman" w:hAnsi="Arial" w:cs="Times New Roman"/>
          <w:b w:val="0"/>
          <w:color w:val="auto"/>
          <w:sz w:val="20"/>
          <w:szCs w:val="20"/>
        </w:rPr>
      </w:pPr>
      <w:r>
        <w:rPr>
          <w:rStyle w:val="highlightedtextChar"/>
          <w:rFonts w:ascii="Arial" w:hAnsi="Arial" w:cs="Arial"/>
          <w:b w:val="0"/>
          <w:color w:val="auto"/>
          <w:sz w:val="20"/>
          <w:szCs w:val="20"/>
        </w:rPr>
        <w:t xml:space="preserve">an account held on behalf of the Applicant, or </w:t>
      </w:r>
    </w:p>
    <w:p w14:paraId="0BA93E9B" w14:textId="063F08E5" w:rsidR="00551BC7" w:rsidRPr="00B42BCC" w:rsidRDefault="00551BC7" w:rsidP="00C37526">
      <w:pPr>
        <w:pStyle w:val="ListParagraph"/>
        <w:numPr>
          <w:ilvl w:val="0"/>
          <w:numId w:val="85"/>
        </w:numPr>
        <w:spacing w:before="120"/>
      </w:pPr>
      <w:r>
        <w:rPr>
          <w:rStyle w:val="highlightedtextChar"/>
          <w:rFonts w:ascii="Arial" w:hAnsi="Arial" w:cs="Arial"/>
          <w:b w:val="0"/>
          <w:color w:val="auto"/>
          <w:sz w:val="20"/>
          <w:szCs w:val="20"/>
        </w:rPr>
        <w:t xml:space="preserve">a state or territory Public Trustee account if the Applicant is a person on whose behalf the Public Trustee will hold the Cash Payment. </w:t>
      </w:r>
    </w:p>
    <w:p w14:paraId="29D43FE0" w14:textId="051A7B59" w:rsidR="00EC591F" w:rsidRPr="00FE6813" w:rsidRDefault="00A15B1D" w:rsidP="00177FEF">
      <w:pPr>
        <w:pStyle w:val="Heading3Appendix"/>
        <w:rPr>
          <w:rStyle w:val="highlightedtextChar"/>
          <w:rFonts w:ascii="Arial" w:hAnsi="Arial" w:cs="Arial"/>
          <w:b w:val="0"/>
          <w:color w:val="264F90"/>
          <w:sz w:val="24"/>
          <w:szCs w:val="32"/>
        </w:rPr>
      </w:pPr>
      <w:bookmarkStart w:id="231" w:name="_Toc192854711"/>
      <w:bookmarkStart w:id="232" w:name="_Toc168407316"/>
      <w:r>
        <w:rPr>
          <w:rFonts w:eastAsiaTheme="minorHAnsi"/>
        </w:rPr>
        <w:lastRenderedPageBreak/>
        <w:t>7</w:t>
      </w:r>
      <w:r w:rsidR="00FE6813" w:rsidRPr="00D73726">
        <w:rPr>
          <w:rFonts w:eastAsiaTheme="minorHAnsi"/>
        </w:rPr>
        <w:t>.</w:t>
      </w:r>
      <w:r w:rsidR="00735D47">
        <w:rPr>
          <w:rFonts w:eastAsiaTheme="minorHAnsi"/>
        </w:rPr>
        <w:t>5</w:t>
      </w:r>
      <w:r w:rsidR="00FE6813" w:rsidRPr="00D73726">
        <w:rPr>
          <w:rFonts w:eastAsiaTheme="minorHAnsi"/>
        </w:rPr>
        <w:t xml:space="preserve"> Documentation</w:t>
      </w:r>
      <w:bookmarkEnd w:id="231"/>
      <w:bookmarkEnd w:id="232"/>
    </w:p>
    <w:p w14:paraId="4EA33736" w14:textId="02998803" w:rsidR="004D47EE" w:rsidRDefault="004D47EE" w:rsidP="004D47EE">
      <w:r w:rsidRPr="00CF3C48">
        <w:t xml:space="preserve">These </w:t>
      </w:r>
      <w:r w:rsidR="000A5D29">
        <w:t>Guidelines</w:t>
      </w:r>
      <w:r w:rsidR="000A5D29" w:rsidRPr="00CF3C48">
        <w:t xml:space="preserve"> </w:t>
      </w:r>
      <w:r w:rsidR="00050D27">
        <w:t>can</w:t>
      </w:r>
      <w:r w:rsidR="00050D27" w:rsidRPr="00CF3C48">
        <w:t xml:space="preserve"> </w:t>
      </w:r>
      <w:r w:rsidRPr="00CF3C48">
        <w:t xml:space="preserve">be found at </w:t>
      </w:r>
      <w:hyperlink r:id="rId39" w:history="1">
        <w:proofErr w:type="spellStart"/>
        <w:r w:rsidRPr="00CF3C48">
          <w:rPr>
            <w:rStyle w:val="Hyperlink"/>
          </w:rPr>
          <w:t>GrantConnect</w:t>
        </w:r>
        <w:proofErr w:type="spellEnd"/>
      </w:hyperlink>
      <w:r w:rsidRPr="00CF3C48">
        <w:t>. Any alterations and addenda</w:t>
      </w:r>
      <w:r w:rsidRPr="00CF3C48">
        <w:rPr>
          <w:rStyle w:val="FootnoteReference"/>
        </w:rPr>
        <w:footnoteReference w:id="3"/>
      </w:r>
      <w:r w:rsidRPr="00CF3C48">
        <w:t xml:space="preserve"> will be published on </w:t>
      </w:r>
      <w:hyperlink r:id="rId40" w:history="1">
        <w:proofErr w:type="spellStart"/>
        <w:r w:rsidRPr="00CF3C48">
          <w:rPr>
            <w:rStyle w:val="Hyperlink"/>
          </w:rPr>
          <w:t>GrantConnect</w:t>
        </w:r>
        <w:proofErr w:type="spellEnd"/>
      </w:hyperlink>
      <w:r w:rsidRPr="00CF3C48">
        <w:t xml:space="preserve"> and by registering</w:t>
      </w:r>
      <w:r w:rsidR="00D135BE">
        <w:t xml:space="preserve"> here</w:t>
      </w:r>
      <w:r w:rsidRPr="00CF3C48">
        <w:t xml:space="preserve">, you </w:t>
      </w:r>
      <w:proofErr w:type="gramStart"/>
      <w:r w:rsidRPr="00CF3C48">
        <w:t>w</w:t>
      </w:r>
      <w:r w:rsidR="008E5215">
        <w:t>ill  automatically</w:t>
      </w:r>
      <w:proofErr w:type="gramEnd"/>
      <w:r w:rsidR="008E5215">
        <w:t xml:space="preserve"> </w:t>
      </w:r>
      <w:r w:rsidR="009371C9">
        <w:t xml:space="preserve">be </w:t>
      </w:r>
      <w:r w:rsidR="008E5215">
        <w:t>notified of</w:t>
      </w:r>
      <w:r w:rsidRPr="00CF3C48">
        <w:t xml:space="preserve"> any changes</w:t>
      </w:r>
      <w:r w:rsidR="009371C9">
        <w:t xml:space="preserve"> under the grant opportunity</w:t>
      </w:r>
      <w:r w:rsidRPr="00CF3C48">
        <w:t xml:space="preserve">. </w:t>
      </w:r>
      <w:hyperlink r:id="rId41" w:history="1">
        <w:proofErr w:type="spellStart"/>
        <w:r w:rsidRPr="00CF3C48">
          <w:rPr>
            <w:rStyle w:val="Hyperlink"/>
          </w:rPr>
          <w:t>GrantConnect</w:t>
        </w:r>
        <w:proofErr w:type="spellEnd"/>
      </w:hyperlink>
      <w:r w:rsidRPr="00CF3C48">
        <w:t xml:space="preserve"> is the</w:t>
      </w:r>
      <w:r w:rsidR="009371C9">
        <w:t xml:space="preserve"> Australian government</w:t>
      </w:r>
      <w:r w:rsidRPr="00CF3C48">
        <w:t xml:space="preserve"> authoritative source for grants information.</w:t>
      </w:r>
    </w:p>
    <w:p w14:paraId="6689ED5A" w14:textId="60DC356F" w:rsidR="004D47EE" w:rsidRPr="00991BE3" w:rsidRDefault="00437BBA" w:rsidP="004D47EE">
      <w:r w:rsidRPr="00991BE3">
        <w:t>Applicants</w:t>
      </w:r>
      <w:r w:rsidR="004D47EE" w:rsidRPr="00991BE3">
        <w:t xml:space="preserve"> are responsible for ensuring that </w:t>
      </w:r>
      <w:r w:rsidRPr="00991BE3">
        <w:t xml:space="preserve">the information given </w:t>
      </w:r>
      <w:r w:rsidR="004D47EE" w:rsidRPr="00991BE3">
        <w:t>is complete and accurate. Giving false or misleading information is a serious offence under the</w:t>
      </w:r>
      <w:r w:rsidR="004D47EE" w:rsidRPr="000636AD">
        <w:rPr>
          <w:rStyle w:val="Hyperlink"/>
          <w:i/>
          <w:color w:val="auto"/>
          <w:u w:val="none"/>
        </w:rPr>
        <w:t xml:space="preserve"> </w:t>
      </w:r>
      <w:hyperlink r:id="rId42" w:history="1">
        <w:r w:rsidR="004D47EE" w:rsidRPr="00991BE3">
          <w:rPr>
            <w:rStyle w:val="Hyperlink"/>
            <w:i/>
            <w:color w:val="auto"/>
          </w:rPr>
          <w:t>Criminal Code</w:t>
        </w:r>
        <w:r w:rsidR="00B0573F">
          <w:rPr>
            <w:rStyle w:val="Hyperlink"/>
            <w:i/>
            <w:color w:val="auto"/>
          </w:rPr>
          <w:t xml:space="preserve"> Act</w:t>
        </w:r>
        <w:r w:rsidR="004D47EE" w:rsidRPr="00991BE3">
          <w:rPr>
            <w:rStyle w:val="Hyperlink"/>
            <w:i/>
            <w:color w:val="auto"/>
          </w:rPr>
          <w:t xml:space="preserve"> 1995</w:t>
        </w:r>
      </w:hyperlink>
      <w:r w:rsidR="004D47EE" w:rsidRPr="00991BE3">
        <w:t xml:space="preserve"> and we will investigate any false or misleading information and may exclude your application from further consideration.</w:t>
      </w:r>
    </w:p>
    <w:p w14:paraId="5463949F" w14:textId="77777777" w:rsidR="008E5215" w:rsidRPr="00991BE3" w:rsidRDefault="004D47EE" w:rsidP="00630074">
      <w:r w:rsidRPr="00991BE3">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0B498C6E" w14:textId="6F1B4B96" w:rsidR="00773DC6" w:rsidRPr="00D73726" w:rsidRDefault="00A15B1D" w:rsidP="00177FEF">
      <w:pPr>
        <w:pStyle w:val="Heading3Appendix"/>
      </w:pPr>
      <w:bookmarkStart w:id="233" w:name="_Toc192854712"/>
      <w:bookmarkStart w:id="234" w:name="_Toc168407317"/>
      <w:bookmarkStart w:id="235" w:name="_Toc526246592"/>
      <w:r>
        <w:t>7</w:t>
      </w:r>
      <w:r w:rsidR="00FE6813" w:rsidRPr="00D73726">
        <w:t>.</w:t>
      </w:r>
      <w:r w:rsidR="00735D47">
        <w:t>6</w:t>
      </w:r>
      <w:r w:rsidR="00FE6813" w:rsidRPr="00D73726">
        <w:t xml:space="preserve"> </w:t>
      </w:r>
      <w:r w:rsidR="00C041C1" w:rsidRPr="00D73726">
        <w:t>Required documentation</w:t>
      </w:r>
      <w:bookmarkEnd w:id="233"/>
      <w:bookmarkEnd w:id="234"/>
    </w:p>
    <w:p w14:paraId="1F9D0452" w14:textId="47A902EE" w:rsidR="004C2207" w:rsidRDefault="00A15B1D" w:rsidP="00177FEF">
      <w:pPr>
        <w:pStyle w:val="Heading4"/>
      </w:pPr>
      <w:bookmarkStart w:id="236" w:name="_Toc192854713"/>
      <w:bookmarkStart w:id="237" w:name="_Toc168407318"/>
      <w:r>
        <w:t>7</w:t>
      </w:r>
      <w:r w:rsidR="004C2207">
        <w:t>.</w:t>
      </w:r>
      <w:r w:rsidR="00735D47">
        <w:t>6</w:t>
      </w:r>
      <w:r w:rsidR="004C2207">
        <w:t xml:space="preserve">.1 </w:t>
      </w:r>
      <w:r w:rsidR="004C2207" w:rsidRPr="00FE6813">
        <w:t xml:space="preserve">If you </w:t>
      </w:r>
      <w:r w:rsidR="004C2207">
        <w:t xml:space="preserve">have </w:t>
      </w:r>
      <w:r w:rsidR="004C2207" w:rsidRPr="00FE6813">
        <w:t>al</w:t>
      </w:r>
      <w:r w:rsidR="004C2207">
        <w:t>ready been assessed as eligible and have a customer record</w:t>
      </w:r>
      <w:bookmarkEnd w:id="236"/>
      <w:bookmarkEnd w:id="237"/>
    </w:p>
    <w:p w14:paraId="65BB85A5" w14:textId="77777777" w:rsidR="00CA295A" w:rsidRPr="00FE6813" w:rsidRDefault="009A12CB" w:rsidP="00BD715B">
      <w:pPr>
        <w:pStyle w:val="ListBullet"/>
        <w:rPr>
          <w:rFonts w:cs="Arial"/>
        </w:rPr>
      </w:pPr>
      <w:r w:rsidRPr="00FE6813">
        <w:rPr>
          <w:rFonts w:cs="Arial"/>
        </w:rPr>
        <w:t>I</w:t>
      </w:r>
      <w:r w:rsidR="00CA295A" w:rsidRPr="00FE6813">
        <w:rPr>
          <w:rFonts w:cs="Arial"/>
        </w:rPr>
        <w:t>f you:</w:t>
      </w:r>
    </w:p>
    <w:p w14:paraId="6602EC32" w14:textId="57037FE1" w:rsidR="00CA295A" w:rsidRPr="00FE6813" w:rsidRDefault="00D96840" w:rsidP="00DD5E34">
      <w:pPr>
        <w:pStyle w:val="ListBullet"/>
        <w:numPr>
          <w:ilvl w:val="0"/>
          <w:numId w:val="51"/>
        </w:numPr>
        <w:rPr>
          <w:rFonts w:cs="Arial"/>
        </w:rPr>
      </w:pPr>
      <w:r>
        <w:rPr>
          <w:rFonts w:cs="Arial"/>
        </w:rPr>
        <w:t>h</w:t>
      </w:r>
      <w:r w:rsidR="00CA295A" w:rsidRPr="00FE6813">
        <w:rPr>
          <w:rFonts w:cs="Arial"/>
        </w:rPr>
        <w:t xml:space="preserve">ave already been identified by NIAA as eligible, </w:t>
      </w:r>
      <w:r w:rsidR="00BC1D32" w:rsidRPr="00FE6813">
        <w:rPr>
          <w:rFonts w:cs="Arial"/>
          <w:u w:val="single"/>
        </w:rPr>
        <w:t>and</w:t>
      </w:r>
    </w:p>
    <w:p w14:paraId="192C3187" w14:textId="3C4DBBB3" w:rsidR="00CA295A" w:rsidRPr="00FE6813" w:rsidRDefault="00D96840" w:rsidP="00DD5E34">
      <w:pPr>
        <w:pStyle w:val="ListBullet"/>
        <w:numPr>
          <w:ilvl w:val="0"/>
          <w:numId w:val="51"/>
        </w:numPr>
        <w:rPr>
          <w:rFonts w:cs="Arial"/>
        </w:rPr>
      </w:pPr>
      <w:r>
        <w:rPr>
          <w:rFonts w:cs="Arial"/>
        </w:rPr>
        <w:t>h</w:t>
      </w:r>
      <w:r w:rsidR="00D25CBE">
        <w:rPr>
          <w:rFonts w:cs="Arial"/>
        </w:rPr>
        <w:t xml:space="preserve">ave a current or </w:t>
      </w:r>
      <w:r w:rsidR="009A12CB" w:rsidRPr="00FE6813">
        <w:rPr>
          <w:rFonts w:cs="Arial"/>
        </w:rPr>
        <w:t>existing customer record with Services Australia</w:t>
      </w:r>
      <w:r w:rsidR="00BC1D32" w:rsidRPr="00FE6813">
        <w:rPr>
          <w:rFonts w:cs="Arial"/>
        </w:rPr>
        <w:t>,</w:t>
      </w:r>
      <w:r w:rsidR="009A12CB" w:rsidRPr="00FE6813">
        <w:rPr>
          <w:rFonts w:cs="Arial"/>
        </w:rPr>
        <w:t xml:space="preserve"> </w:t>
      </w:r>
      <w:r w:rsidR="00CA295A" w:rsidRPr="00FE6813">
        <w:rPr>
          <w:rFonts w:cs="Arial"/>
          <w:u w:val="single"/>
        </w:rPr>
        <w:t>and</w:t>
      </w:r>
    </w:p>
    <w:p w14:paraId="4F74C915" w14:textId="0D268E28" w:rsidR="00CA295A" w:rsidRPr="00FE6813" w:rsidRDefault="00D96840" w:rsidP="00DD5E34">
      <w:pPr>
        <w:pStyle w:val="ListBullet"/>
        <w:numPr>
          <w:ilvl w:val="0"/>
          <w:numId w:val="51"/>
        </w:numPr>
        <w:rPr>
          <w:rFonts w:cs="Arial"/>
        </w:rPr>
      </w:pPr>
      <w:r>
        <w:rPr>
          <w:rFonts w:cs="Arial"/>
        </w:rPr>
        <w:t>t</w:t>
      </w:r>
      <w:r w:rsidR="00CA295A" w:rsidRPr="00FE6813">
        <w:rPr>
          <w:rFonts w:cs="Arial"/>
        </w:rPr>
        <w:t>his customer record is up to date</w:t>
      </w:r>
      <w:r w:rsidR="00B0573F">
        <w:rPr>
          <w:rFonts w:cs="Arial"/>
        </w:rPr>
        <w:t>,</w:t>
      </w:r>
    </w:p>
    <w:p w14:paraId="4E52F794" w14:textId="77777777" w:rsidR="00130CEC" w:rsidRPr="00FE6813" w:rsidRDefault="009A12CB" w:rsidP="00BD715B">
      <w:pPr>
        <w:pStyle w:val="ListBullet"/>
        <w:rPr>
          <w:rFonts w:cs="Arial"/>
        </w:rPr>
      </w:pPr>
      <w:r w:rsidRPr="00FE6813">
        <w:rPr>
          <w:rFonts w:cs="Arial"/>
        </w:rPr>
        <w:t>you will not be required to provide additional documentation</w:t>
      </w:r>
      <w:r w:rsidR="001A3377">
        <w:rPr>
          <w:rFonts w:cs="Arial"/>
        </w:rPr>
        <w:t>.</w:t>
      </w:r>
    </w:p>
    <w:p w14:paraId="5FF0D782" w14:textId="019B18A8" w:rsidR="00CA295A" w:rsidRPr="00FE6813" w:rsidRDefault="00A15B1D" w:rsidP="00177FEF">
      <w:pPr>
        <w:pStyle w:val="Heading4"/>
      </w:pPr>
      <w:bookmarkStart w:id="238" w:name="_Toc192854714"/>
      <w:bookmarkStart w:id="239" w:name="_Toc168407319"/>
      <w:r>
        <w:t>7</w:t>
      </w:r>
      <w:r w:rsidR="004C2207">
        <w:t>.</w:t>
      </w:r>
      <w:r w:rsidR="00735D47">
        <w:t>6</w:t>
      </w:r>
      <w:r w:rsidR="004C2207">
        <w:t xml:space="preserve">.2 </w:t>
      </w:r>
      <w:r w:rsidR="00CA295A" w:rsidRPr="00FE6813">
        <w:t xml:space="preserve">If you </w:t>
      </w:r>
      <w:r w:rsidR="00D25CBE">
        <w:t xml:space="preserve">have </w:t>
      </w:r>
      <w:r w:rsidR="00CA295A" w:rsidRPr="00FE6813">
        <w:t>not already been assessed as eligible</w:t>
      </w:r>
      <w:bookmarkEnd w:id="238"/>
      <w:bookmarkEnd w:id="239"/>
    </w:p>
    <w:p w14:paraId="358881E6" w14:textId="627D29DE" w:rsidR="00CA295A" w:rsidRPr="00FE6813" w:rsidRDefault="00CA295A" w:rsidP="00CA295A">
      <w:pPr>
        <w:pStyle w:val="ListBullet"/>
        <w:rPr>
          <w:rFonts w:cs="Arial"/>
        </w:rPr>
      </w:pPr>
      <w:r w:rsidRPr="00FE6813">
        <w:rPr>
          <w:rFonts w:cs="Arial"/>
        </w:rPr>
        <w:t xml:space="preserve">If NIAA has not already assessed you as eligible, </w:t>
      </w:r>
      <w:r w:rsidR="00D25CBE">
        <w:rPr>
          <w:rFonts w:cs="Arial"/>
        </w:rPr>
        <w:t xml:space="preserve">you </w:t>
      </w:r>
      <w:r w:rsidR="008E5215">
        <w:rPr>
          <w:rFonts w:cs="Arial"/>
        </w:rPr>
        <w:t>may</w:t>
      </w:r>
      <w:r w:rsidR="00D25CBE">
        <w:rPr>
          <w:rFonts w:cs="Arial"/>
        </w:rPr>
        <w:t xml:space="preserve"> need</w:t>
      </w:r>
      <w:r w:rsidRPr="00FE6813">
        <w:rPr>
          <w:rFonts w:cs="Arial"/>
        </w:rPr>
        <w:t xml:space="preserve"> to provide evidence to support your </w:t>
      </w:r>
      <w:r w:rsidR="00E92E4B">
        <w:rPr>
          <w:rFonts w:cs="Arial"/>
        </w:rPr>
        <w:t xml:space="preserve">application </w:t>
      </w:r>
      <w:r w:rsidR="00D25CBE">
        <w:rPr>
          <w:rFonts w:cs="Arial"/>
        </w:rPr>
        <w:t>to Services Australia</w:t>
      </w:r>
      <w:r w:rsidRPr="00FE6813">
        <w:rPr>
          <w:rFonts w:cs="Arial"/>
        </w:rPr>
        <w:t>. This could include</w:t>
      </w:r>
      <w:r w:rsidR="00F7674B">
        <w:rPr>
          <w:rFonts w:cs="Arial"/>
        </w:rPr>
        <w:t xml:space="preserve"> evidence that</w:t>
      </w:r>
      <w:r w:rsidRPr="00FE6813">
        <w:rPr>
          <w:rFonts w:cs="Arial"/>
        </w:rPr>
        <w:t>:</w:t>
      </w:r>
    </w:p>
    <w:p w14:paraId="50EC2F11" w14:textId="1B285CFD" w:rsidR="00CA295A" w:rsidRPr="00FE6813" w:rsidRDefault="00CA295A" w:rsidP="00CA295A">
      <w:pPr>
        <w:pStyle w:val="ListBullet"/>
        <w:numPr>
          <w:ilvl w:val="0"/>
          <w:numId w:val="36"/>
        </w:numPr>
        <w:rPr>
          <w:rFonts w:cs="Arial"/>
        </w:rPr>
      </w:pPr>
      <w:r w:rsidRPr="00FE6813">
        <w:rPr>
          <w:rFonts w:cs="Arial"/>
        </w:rPr>
        <w:t xml:space="preserve">you held an Eligible Policy, such as a copy of the </w:t>
      </w:r>
      <w:r w:rsidR="00B0573F">
        <w:rPr>
          <w:rFonts w:cs="Arial"/>
        </w:rPr>
        <w:t>p</w:t>
      </w:r>
      <w:r w:rsidRPr="00FE6813">
        <w:rPr>
          <w:rFonts w:cs="Arial"/>
        </w:rPr>
        <w:t xml:space="preserve">olicy </w:t>
      </w:r>
      <w:r w:rsidR="00B0573F">
        <w:rPr>
          <w:rFonts w:cs="Arial"/>
        </w:rPr>
        <w:t>d</w:t>
      </w:r>
      <w:r w:rsidRPr="00FE6813">
        <w:rPr>
          <w:rFonts w:cs="Arial"/>
        </w:rPr>
        <w:t>ocumentation</w:t>
      </w:r>
      <w:r w:rsidR="007978BF">
        <w:rPr>
          <w:rFonts w:cs="Arial"/>
        </w:rPr>
        <w:t>,</w:t>
      </w:r>
    </w:p>
    <w:p w14:paraId="0FD68934" w14:textId="7684222F" w:rsidR="00CA295A" w:rsidRPr="00FE6813" w:rsidRDefault="00CA295A" w:rsidP="00CA295A">
      <w:pPr>
        <w:pStyle w:val="ListBullet"/>
        <w:numPr>
          <w:ilvl w:val="0"/>
          <w:numId w:val="36"/>
        </w:numPr>
        <w:rPr>
          <w:rFonts w:cs="Arial"/>
        </w:rPr>
      </w:pPr>
      <w:r w:rsidRPr="00FE6813">
        <w:rPr>
          <w:rFonts w:cs="Arial"/>
        </w:rPr>
        <w:t>you paid for an Eligible Policy, such as a statement from a bank or Centrepay</w:t>
      </w:r>
      <w:r w:rsidR="00D61A80">
        <w:rPr>
          <w:rFonts w:cs="Arial"/>
        </w:rPr>
        <w:t>,</w:t>
      </w:r>
    </w:p>
    <w:p w14:paraId="345A4431" w14:textId="462061D4" w:rsidR="00BC1D32" w:rsidRPr="00FE6813" w:rsidRDefault="00CA295A" w:rsidP="00BC1D32">
      <w:pPr>
        <w:pStyle w:val="ListBullet"/>
        <w:numPr>
          <w:ilvl w:val="0"/>
          <w:numId w:val="36"/>
        </w:numPr>
        <w:rPr>
          <w:rFonts w:cs="Arial"/>
        </w:rPr>
      </w:pPr>
      <w:r w:rsidRPr="00FE6813">
        <w:rPr>
          <w:rFonts w:cs="Arial"/>
        </w:rPr>
        <w:t>a person has passed away</w:t>
      </w:r>
      <w:r w:rsidR="00BC1D32" w:rsidRPr="00FE6813">
        <w:rPr>
          <w:rFonts w:cs="Arial"/>
        </w:rPr>
        <w:t>.</w:t>
      </w:r>
    </w:p>
    <w:p w14:paraId="05F6DD67" w14:textId="434FE88B" w:rsidR="00BC1D32" w:rsidRPr="00FE6813" w:rsidRDefault="00BC1D32" w:rsidP="00BC1D32">
      <w:pPr>
        <w:pStyle w:val="ListBullet"/>
        <w:rPr>
          <w:rFonts w:cs="Arial"/>
        </w:rPr>
      </w:pPr>
      <w:r w:rsidRPr="00FE6813">
        <w:rPr>
          <w:rFonts w:cs="Arial"/>
        </w:rPr>
        <w:t>Evidence that a person has passed away includes</w:t>
      </w:r>
      <w:r w:rsidR="007978BF">
        <w:rPr>
          <w:rFonts w:cs="Arial"/>
        </w:rPr>
        <w:t xml:space="preserve"> a</w:t>
      </w:r>
      <w:r w:rsidRPr="00FE6813">
        <w:rPr>
          <w:rFonts w:cs="Arial"/>
        </w:rPr>
        <w:t>:</w:t>
      </w:r>
    </w:p>
    <w:p w14:paraId="6A986479" w14:textId="03EFA804" w:rsidR="00BC1D32" w:rsidRPr="00FE6813" w:rsidRDefault="00BC1D32" w:rsidP="00DD5E34">
      <w:pPr>
        <w:pStyle w:val="ListBullet"/>
        <w:numPr>
          <w:ilvl w:val="0"/>
          <w:numId w:val="50"/>
        </w:numPr>
        <w:rPr>
          <w:rFonts w:cs="Arial"/>
        </w:rPr>
      </w:pPr>
      <w:r w:rsidRPr="00FE6813">
        <w:rPr>
          <w:rFonts w:cs="Arial"/>
        </w:rPr>
        <w:t>Death Certificate</w:t>
      </w:r>
      <w:r w:rsidR="007978BF">
        <w:rPr>
          <w:rFonts w:cs="Arial"/>
        </w:rPr>
        <w:t>,</w:t>
      </w:r>
    </w:p>
    <w:p w14:paraId="73536EAA" w14:textId="1C0D6258" w:rsidR="00BC1D32" w:rsidRPr="00FE6813" w:rsidRDefault="00BC1D32" w:rsidP="00DD5E34">
      <w:pPr>
        <w:pStyle w:val="ListBullet"/>
        <w:numPr>
          <w:ilvl w:val="0"/>
          <w:numId w:val="50"/>
        </w:numPr>
        <w:rPr>
          <w:rFonts w:cs="Arial"/>
        </w:rPr>
      </w:pPr>
      <w:r w:rsidRPr="00FE6813">
        <w:rPr>
          <w:rFonts w:cs="Arial"/>
        </w:rPr>
        <w:t>Coroner’s Form 20A</w:t>
      </w:r>
      <w:r w:rsidR="007978BF">
        <w:rPr>
          <w:rFonts w:cs="Arial"/>
        </w:rPr>
        <w:t>,</w:t>
      </w:r>
    </w:p>
    <w:p w14:paraId="62C9617F" w14:textId="77777777" w:rsidR="00BC1D32" w:rsidRPr="00FE6813" w:rsidRDefault="00BC1D32" w:rsidP="00DD5E34">
      <w:pPr>
        <w:pStyle w:val="ListBullet"/>
        <w:numPr>
          <w:ilvl w:val="0"/>
          <w:numId w:val="50"/>
        </w:numPr>
        <w:rPr>
          <w:rFonts w:cs="Arial"/>
        </w:rPr>
      </w:pPr>
      <w:r w:rsidRPr="00FE6813">
        <w:rPr>
          <w:rFonts w:cs="Arial"/>
        </w:rPr>
        <w:t>State Government Cause of Death Certificate</w:t>
      </w:r>
      <w:r w:rsidR="00D61A80">
        <w:rPr>
          <w:rFonts w:cs="Arial"/>
        </w:rPr>
        <w:t>,</w:t>
      </w:r>
    </w:p>
    <w:p w14:paraId="62AE3B26" w14:textId="488288FC" w:rsidR="00BC1D32" w:rsidRPr="00FE6813" w:rsidRDefault="00BC1D32" w:rsidP="00DD5E34">
      <w:pPr>
        <w:pStyle w:val="ListBullet"/>
        <w:numPr>
          <w:ilvl w:val="0"/>
          <w:numId w:val="50"/>
        </w:numPr>
        <w:rPr>
          <w:rFonts w:cs="Arial"/>
        </w:rPr>
      </w:pPr>
      <w:r w:rsidRPr="00FE6813">
        <w:rPr>
          <w:rFonts w:cs="Arial"/>
        </w:rPr>
        <w:t>Life Extinct Form from a Health Care Provider</w:t>
      </w:r>
      <w:r w:rsidR="007978BF">
        <w:rPr>
          <w:rFonts w:cs="Arial"/>
        </w:rPr>
        <w:t>.</w:t>
      </w:r>
    </w:p>
    <w:p w14:paraId="511FFDDD" w14:textId="395E60EF" w:rsidR="00130CEC" w:rsidRPr="000636AD" w:rsidRDefault="00A15B1D" w:rsidP="00177FEF">
      <w:pPr>
        <w:pStyle w:val="Heading4"/>
      </w:pPr>
      <w:bookmarkStart w:id="240" w:name="_Toc192854715"/>
      <w:bookmarkStart w:id="241" w:name="_Toc168407320"/>
      <w:r>
        <w:t>7</w:t>
      </w:r>
      <w:r w:rsidR="004C2207" w:rsidRPr="000636AD">
        <w:t>.</w:t>
      </w:r>
      <w:r w:rsidR="00735D47" w:rsidRPr="000636AD">
        <w:t>6</w:t>
      </w:r>
      <w:r w:rsidR="004C2207" w:rsidRPr="000636AD">
        <w:t xml:space="preserve">.3 </w:t>
      </w:r>
      <w:r w:rsidR="00130CEC" w:rsidRPr="000636AD">
        <w:t xml:space="preserve">If you </w:t>
      </w:r>
      <w:r w:rsidR="004C2207" w:rsidRPr="000636AD">
        <w:t>do not have a customer record</w:t>
      </w:r>
      <w:bookmarkEnd w:id="240"/>
      <w:bookmarkEnd w:id="241"/>
      <w:r w:rsidR="00130CEC" w:rsidRPr="000636AD">
        <w:t xml:space="preserve"> </w:t>
      </w:r>
    </w:p>
    <w:p w14:paraId="7F61A7BE" w14:textId="7F7175D6" w:rsidR="00F3712D" w:rsidRPr="000636AD" w:rsidRDefault="00F3712D" w:rsidP="00F3712D">
      <w:r w:rsidRPr="000636AD">
        <w:t>If you do not have an existing customer record with Services Australia</w:t>
      </w:r>
      <w:r w:rsidR="000E37C3" w:rsidRPr="000636AD">
        <w:t>,</w:t>
      </w:r>
      <w:r w:rsidRPr="000636AD">
        <w:t xml:space="preserve"> you will need to prove your identity by providing Services Australia with: </w:t>
      </w:r>
    </w:p>
    <w:p w14:paraId="606D3036" w14:textId="3EC29E8F" w:rsidR="00F3712D" w:rsidRPr="000636AD" w:rsidRDefault="00F3712D" w:rsidP="00DD5E34">
      <w:pPr>
        <w:numPr>
          <w:ilvl w:val="0"/>
          <w:numId w:val="71"/>
        </w:numPr>
        <w:spacing w:before="100" w:beforeAutospacing="1" w:after="100" w:afterAutospacing="1" w:line="240" w:lineRule="auto"/>
      </w:pPr>
      <w:r w:rsidRPr="000636AD">
        <w:lastRenderedPageBreak/>
        <w:t>a </w:t>
      </w:r>
      <w:r w:rsidRPr="000636AD">
        <w:rPr>
          <w:bdr w:val="none" w:sz="0" w:space="0" w:color="auto" w:frame="1"/>
        </w:rPr>
        <w:t>commencement document</w:t>
      </w:r>
      <w:r w:rsidRPr="000636AD">
        <w:t> to show your birth or arrival in Australia</w:t>
      </w:r>
      <w:r w:rsidR="000E37C3" w:rsidRPr="000636AD">
        <w:t>,</w:t>
      </w:r>
    </w:p>
    <w:p w14:paraId="57DF8220" w14:textId="4B49ABB1" w:rsidR="00F3712D" w:rsidRPr="000636AD" w:rsidRDefault="00F3712D" w:rsidP="00DD5E34">
      <w:pPr>
        <w:numPr>
          <w:ilvl w:val="0"/>
          <w:numId w:val="71"/>
        </w:numPr>
        <w:spacing w:before="100" w:beforeAutospacing="1" w:after="100" w:afterAutospacing="1" w:line="240" w:lineRule="auto"/>
      </w:pPr>
      <w:r w:rsidRPr="000636AD">
        <w:t>a </w:t>
      </w:r>
      <w:r w:rsidRPr="000636AD">
        <w:rPr>
          <w:bdr w:val="none" w:sz="0" w:space="0" w:color="auto" w:frame="1"/>
        </w:rPr>
        <w:t>primary document</w:t>
      </w:r>
      <w:r w:rsidRPr="000636AD">
        <w:t> to show the use of your identity in the community</w:t>
      </w:r>
      <w:r w:rsidR="000E37C3" w:rsidRPr="000636AD">
        <w:t>,</w:t>
      </w:r>
    </w:p>
    <w:p w14:paraId="348FDECA" w14:textId="77777777" w:rsidR="00F3712D" w:rsidRPr="000636AD" w:rsidRDefault="00F3712D" w:rsidP="00DD5E34">
      <w:pPr>
        <w:numPr>
          <w:ilvl w:val="0"/>
          <w:numId w:val="71"/>
        </w:numPr>
        <w:spacing w:before="100" w:beforeAutospacing="1" w:after="100" w:afterAutospacing="1" w:line="240" w:lineRule="auto"/>
      </w:pPr>
      <w:r w:rsidRPr="000636AD">
        <w:t>a </w:t>
      </w:r>
      <w:r w:rsidRPr="000636AD">
        <w:rPr>
          <w:bdr w:val="none" w:sz="0" w:space="0" w:color="auto" w:frame="1"/>
        </w:rPr>
        <w:t>secondary document</w:t>
      </w:r>
      <w:r w:rsidRPr="000636AD">
        <w:t> to show the use of your identity in the community.</w:t>
      </w:r>
    </w:p>
    <w:p w14:paraId="0E62CB12" w14:textId="6355EC7D" w:rsidR="00F3712D" w:rsidRPr="000636AD" w:rsidRDefault="00F3712D" w:rsidP="00F3712D">
      <w:r w:rsidRPr="000636AD">
        <w:t xml:space="preserve">More information on proving your identity for Services Australia is available on the Services Australia website: </w:t>
      </w:r>
      <w:hyperlink r:id="rId43" w:history="1">
        <w:r w:rsidRPr="000636AD">
          <w:rPr>
            <w:rStyle w:val="Hyperlink"/>
          </w:rPr>
          <w:t>https://www.servicesaustralia.gov.au/proving-your-identity-person-for-centrelink-payment</w:t>
        </w:r>
      </w:hyperlink>
      <w:r w:rsidR="00723469" w:rsidRPr="000636AD">
        <w:t>.</w:t>
      </w:r>
    </w:p>
    <w:p w14:paraId="7F15234A" w14:textId="725E5584" w:rsidR="00F3712D" w:rsidRPr="000636AD" w:rsidRDefault="00F3712D" w:rsidP="00F3712D">
      <w:r w:rsidRPr="000636AD">
        <w:t xml:space="preserve">More information on Confirmation of Identity – Verification for Aboriginal and Torres Strait Islander People is available on the Services Australia website: </w:t>
      </w:r>
      <w:hyperlink r:id="rId44" w:history="1">
        <w:r w:rsidRPr="000636AD">
          <w:rPr>
            <w:rStyle w:val="Hyperlink"/>
          </w:rPr>
          <w:t>https://www.servicesaustralia.gov.au/ra010</w:t>
        </w:r>
      </w:hyperlink>
      <w:r w:rsidR="00723469" w:rsidRPr="000636AD">
        <w:t>.</w:t>
      </w:r>
    </w:p>
    <w:p w14:paraId="036B0D9C" w14:textId="45CE104B" w:rsidR="00991BE3" w:rsidRPr="00FE6813" w:rsidRDefault="00A15B1D" w:rsidP="00177FEF">
      <w:pPr>
        <w:pStyle w:val="Heading4"/>
      </w:pPr>
      <w:bookmarkStart w:id="242" w:name="_Toc192854716"/>
      <w:bookmarkStart w:id="243" w:name="_Toc168407321"/>
      <w:r>
        <w:t>7</w:t>
      </w:r>
      <w:r w:rsidR="004C2207">
        <w:t>.</w:t>
      </w:r>
      <w:r w:rsidR="00735D47">
        <w:t>6</w:t>
      </w:r>
      <w:r w:rsidR="004C2207">
        <w:t xml:space="preserve">.4 </w:t>
      </w:r>
      <w:r w:rsidR="00BC1D32" w:rsidRPr="00FE6813">
        <w:t>How to provide documents</w:t>
      </w:r>
      <w:bookmarkEnd w:id="242"/>
      <w:bookmarkEnd w:id="243"/>
    </w:p>
    <w:p w14:paraId="3CF5BFE3" w14:textId="0807B928" w:rsidR="00130CEC" w:rsidRPr="00D73726" w:rsidRDefault="00BC1D32" w:rsidP="00D73726">
      <w:r w:rsidRPr="00FE6813">
        <w:t>Services Australia will assist you if you need to provide a copy of any documents</w:t>
      </w:r>
      <w:r w:rsidR="00D73726">
        <w:t>. Please do not send original</w:t>
      </w:r>
      <w:r w:rsidR="004E2EE5">
        <w:t xml:space="preserve"> documents</w:t>
      </w:r>
      <w:r w:rsidR="00D73726">
        <w:t>.</w:t>
      </w:r>
    </w:p>
    <w:p w14:paraId="3ACF335E" w14:textId="39864010" w:rsidR="006B4D2E" w:rsidRPr="004F7342" w:rsidRDefault="00A15B1D" w:rsidP="00177FEF">
      <w:pPr>
        <w:pStyle w:val="Heading3Appendix"/>
      </w:pPr>
      <w:bookmarkStart w:id="244" w:name="_Toc192854717"/>
      <w:bookmarkStart w:id="245" w:name="_Toc168407322"/>
      <w:r>
        <w:t>7</w:t>
      </w:r>
      <w:r w:rsidR="00C57A65">
        <w:t>.</w:t>
      </w:r>
      <w:r w:rsidR="00735D47">
        <w:t>7</w:t>
      </w:r>
      <w:r w:rsidR="00C57A65">
        <w:t xml:space="preserve"> </w:t>
      </w:r>
      <w:r w:rsidR="006B4D2E" w:rsidRPr="004F7342">
        <w:t xml:space="preserve">Timing of grant opportunity </w:t>
      </w:r>
      <w:r w:rsidR="00773DC6">
        <w:t>processes</w:t>
      </w:r>
      <w:bookmarkEnd w:id="244"/>
      <w:bookmarkEnd w:id="245"/>
    </w:p>
    <w:p w14:paraId="39F27710" w14:textId="77777777" w:rsidR="00940DB3" w:rsidRPr="00460CF5" w:rsidRDefault="00D25CBE" w:rsidP="00940DB3">
      <w:r w:rsidRPr="00460CF5">
        <w:t xml:space="preserve">All applications must be processed through Services Australia </w:t>
      </w:r>
      <w:r w:rsidR="006B4D2E" w:rsidRPr="00460CF5">
        <w:t>between the published opening and closing dates</w:t>
      </w:r>
      <w:r w:rsidR="00940DB3" w:rsidRPr="00460CF5">
        <w:t xml:space="preserve">. </w:t>
      </w:r>
    </w:p>
    <w:p w14:paraId="25CE7974" w14:textId="084C697F" w:rsidR="0036071F" w:rsidRPr="00460CF5" w:rsidRDefault="00A15B1D" w:rsidP="00177FEF">
      <w:pPr>
        <w:pStyle w:val="Heading3Appendix"/>
      </w:pPr>
      <w:bookmarkStart w:id="246" w:name="_Toc61527272"/>
      <w:bookmarkStart w:id="247" w:name="_Toc67064321"/>
      <w:bookmarkStart w:id="248" w:name="_Toc61527273"/>
      <w:bookmarkStart w:id="249" w:name="_Toc67064322"/>
      <w:bookmarkStart w:id="250" w:name="_Toc61527274"/>
      <w:bookmarkStart w:id="251" w:name="_Toc67064323"/>
      <w:bookmarkStart w:id="252" w:name="_Toc61527277"/>
      <w:bookmarkStart w:id="253" w:name="_Toc67064326"/>
      <w:bookmarkStart w:id="254" w:name="_Toc61527278"/>
      <w:bookmarkStart w:id="255" w:name="_Toc61527285"/>
      <w:bookmarkStart w:id="256" w:name="_Toc67064334"/>
      <w:bookmarkStart w:id="257" w:name="_Toc61527287"/>
      <w:bookmarkStart w:id="258" w:name="_Toc67064336"/>
      <w:bookmarkStart w:id="259" w:name="_Toc61527289"/>
      <w:bookmarkStart w:id="260" w:name="_Toc67064338"/>
      <w:bookmarkStart w:id="261" w:name="_Toc61527290"/>
      <w:bookmarkStart w:id="262" w:name="_Toc61527291"/>
      <w:bookmarkStart w:id="263" w:name="_Toc67064340"/>
      <w:bookmarkStart w:id="264" w:name="_Toc61527296"/>
      <w:bookmarkStart w:id="265" w:name="_Toc67064345"/>
      <w:bookmarkStart w:id="266" w:name="_Toc61527298"/>
      <w:bookmarkStart w:id="267" w:name="_Toc61527299"/>
      <w:bookmarkStart w:id="268" w:name="_Toc67064348"/>
      <w:bookmarkStart w:id="269" w:name="_Toc61527300"/>
      <w:bookmarkStart w:id="270" w:name="_Toc67064349"/>
      <w:bookmarkStart w:id="271" w:name="_Toc61527303"/>
      <w:bookmarkStart w:id="272" w:name="_Toc67064352"/>
      <w:bookmarkStart w:id="273" w:name="_Toc61527304"/>
      <w:bookmarkStart w:id="274" w:name="_Toc67064353"/>
      <w:bookmarkStart w:id="275" w:name="_Toc61527305"/>
      <w:bookmarkStart w:id="276" w:name="_Toc67064354"/>
      <w:bookmarkStart w:id="277" w:name="_Toc61527308"/>
      <w:bookmarkStart w:id="278" w:name="_Toc61527309"/>
      <w:bookmarkStart w:id="279" w:name="_Toc67064358"/>
      <w:bookmarkStart w:id="280" w:name="_Toc61527314"/>
      <w:bookmarkStart w:id="281" w:name="_Toc67064363"/>
      <w:bookmarkStart w:id="282" w:name="_Toc61527321"/>
      <w:bookmarkStart w:id="283" w:name="_Toc61527322"/>
      <w:bookmarkStart w:id="284" w:name="_Toc67064371"/>
      <w:bookmarkStart w:id="285" w:name="_Toc61527323"/>
      <w:bookmarkStart w:id="286" w:name="_Toc67064372"/>
      <w:bookmarkStart w:id="287" w:name="_Toc61527324"/>
      <w:bookmarkStart w:id="288" w:name="_Toc61527326"/>
      <w:bookmarkStart w:id="289" w:name="_Toc67064375"/>
      <w:bookmarkStart w:id="290" w:name="_Toc61527327"/>
      <w:bookmarkStart w:id="291" w:name="_Toc67064376"/>
      <w:bookmarkStart w:id="292" w:name="_Toc61527329"/>
      <w:bookmarkStart w:id="293" w:name="_Toc67064378"/>
      <w:bookmarkStart w:id="294" w:name="_Toc61527332"/>
      <w:bookmarkStart w:id="295" w:name="_Toc67064381"/>
      <w:bookmarkStart w:id="296" w:name="_Toc61527334"/>
      <w:bookmarkStart w:id="297" w:name="_Toc61527336"/>
      <w:bookmarkStart w:id="298" w:name="_Toc61527337"/>
      <w:bookmarkStart w:id="299" w:name="_Toc67064386"/>
      <w:bookmarkStart w:id="300" w:name="_Toc61527342"/>
      <w:bookmarkStart w:id="301" w:name="_Toc526246606"/>
      <w:bookmarkStart w:id="302" w:name="_Toc192854718"/>
      <w:bookmarkStart w:id="303" w:name="_Toc168407323"/>
      <w:bookmarkEnd w:id="23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t>7</w:t>
      </w:r>
      <w:r w:rsidR="00C57A65" w:rsidRPr="00460CF5">
        <w:t>.</w:t>
      </w:r>
      <w:r w:rsidR="00735D47">
        <w:t>8</w:t>
      </w:r>
      <w:r w:rsidR="00C57A65" w:rsidRPr="00460CF5">
        <w:t xml:space="preserve"> </w:t>
      </w:r>
      <w:r w:rsidR="0036071F" w:rsidRPr="00460CF5">
        <w:t>Questions during the application process</w:t>
      </w:r>
      <w:bookmarkEnd w:id="301"/>
      <w:bookmarkEnd w:id="302"/>
      <w:bookmarkEnd w:id="303"/>
    </w:p>
    <w:p w14:paraId="7D162C68" w14:textId="77777777" w:rsidR="0036071F" w:rsidRDefault="0036071F" w:rsidP="002A365B">
      <w:pPr>
        <w:spacing w:after="240"/>
        <w:rPr>
          <w:rStyle w:val="highlightedtextChar"/>
          <w:rFonts w:ascii="Arial" w:hAnsi="Arial" w:cs="Arial"/>
          <w:b w:val="0"/>
          <w:color w:val="auto"/>
          <w:sz w:val="20"/>
          <w:szCs w:val="20"/>
        </w:rPr>
      </w:pPr>
      <w:r w:rsidRPr="00460CF5">
        <w:rPr>
          <w:rStyle w:val="highlightedtextChar"/>
          <w:rFonts w:ascii="Arial" w:hAnsi="Arial" w:cs="Arial"/>
          <w:b w:val="0"/>
          <w:color w:val="auto"/>
          <w:sz w:val="20"/>
          <w:szCs w:val="20"/>
        </w:rPr>
        <w:t xml:space="preserve">If you have any questions during the application </w:t>
      </w:r>
      <w:proofErr w:type="gramStart"/>
      <w:r w:rsidRPr="00460CF5">
        <w:rPr>
          <w:rStyle w:val="highlightedtextChar"/>
          <w:rFonts w:ascii="Arial" w:hAnsi="Arial" w:cs="Arial"/>
          <w:b w:val="0"/>
          <w:color w:val="auto"/>
          <w:sz w:val="20"/>
          <w:szCs w:val="20"/>
        </w:rPr>
        <w:t>period</w:t>
      </w:r>
      <w:proofErr w:type="gramEnd"/>
      <w:r w:rsidR="00F3065E" w:rsidRPr="00460CF5">
        <w:rPr>
          <w:rStyle w:val="highlightedtextChar"/>
          <w:rFonts w:ascii="Arial" w:hAnsi="Arial" w:cs="Arial"/>
          <w:b w:val="0"/>
          <w:color w:val="auto"/>
          <w:sz w:val="20"/>
          <w:szCs w:val="20"/>
        </w:rPr>
        <w:t xml:space="preserve"> </w:t>
      </w:r>
      <w:r w:rsidR="001C5BF6" w:rsidRPr="00460CF5">
        <w:rPr>
          <w:rStyle w:val="highlightedtextChar"/>
          <w:rFonts w:ascii="Arial" w:hAnsi="Arial" w:cs="Arial"/>
          <w:b w:val="0"/>
          <w:color w:val="auto"/>
          <w:sz w:val="20"/>
          <w:szCs w:val="20"/>
        </w:rPr>
        <w:t>please</w:t>
      </w:r>
      <w:r w:rsidR="00057140" w:rsidRPr="00460CF5">
        <w:rPr>
          <w:rStyle w:val="highlightedtextChar"/>
          <w:rFonts w:ascii="Arial" w:hAnsi="Arial" w:cs="Arial"/>
          <w:b w:val="0"/>
          <w:color w:val="auto"/>
          <w:sz w:val="20"/>
          <w:szCs w:val="20"/>
        </w:rPr>
        <w:t xml:space="preserve"> contact </w:t>
      </w:r>
      <w:r w:rsidR="009A641F" w:rsidRPr="00460CF5">
        <w:rPr>
          <w:rStyle w:val="highlightedtextChar"/>
          <w:rFonts w:ascii="Arial" w:hAnsi="Arial" w:cs="Arial"/>
          <w:b w:val="0"/>
          <w:color w:val="auto"/>
          <w:sz w:val="20"/>
          <w:szCs w:val="20"/>
        </w:rPr>
        <w:t xml:space="preserve">Services Australia on 1800 </w:t>
      </w:r>
      <w:r w:rsidR="00D25CBE" w:rsidRPr="00460CF5">
        <w:rPr>
          <w:rStyle w:val="highlightedtextChar"/>
          <w:rFonts w:ascii="Arial" w:hAnsi="Arial" w:cs="Arial"/>
          <w:b w:val="0"/>
          <w:color w:val="auto"/>
          <w:sz w:val="20"/>
          <w:szCs w:val="20"/>
        </w:rPr>
        <w:t>136 380</w:t>
      </w:r>
      <w:r w:rsidR="001C5BF6" w:rsidRPr="00460CF5">
        <w:rPr>
          <w:rStyle w:val="highlightedtextChar"/>
          <w:rFonts w:ascii="Arial" w:hAnsi="Arial" w:cs="Arial"/>
          <w:b w:val="0"/>
          <w:color w:val="auto"/>
          <w:sz w:val="20"/>
          <w:szCs w:val="20"/>
        </w:rPr>
        <w:t>.</w:t>
      </w:r>
      <w:r w:rsidR="001C5BF6" w:rsidRPr="007C6940">
        <w:rPr>
          <w:rStyle w:val="highlightedtextChar"/>
          <w:rFonts w:ascii="Arial" w:hAnsi="Arial" w:cs="Arial"/>
          <w:b w:val="0"/>
          <w:color w:val="auto"/>
          <w:sz w:val="20"/>
          <w:szCs w:val="20"/>
        </w:rPr>
        <w:t xml:space="preserve"> </w:t>
      </w:r>
    </w:p>
    <w:p w14:paraId="56B286BE" w14:textId="00A5D485" w:rsidR="00F3712D" w:rsidRDefault="004C2207" w:rsidP="002A365B">
      <w:pPr>
        <w:spacing w:after="240"/>
        <w:rPr>
          <w:rFonts w:cs="Arial"/>
        </w:rPr>
      </w:pPr>
      <w:r>
        <w:rPr>
          <w:rFonts w:cs="Arial"/>
        </w:rPr>
        <w:t>If you have any questions about the</w:t>
      </w:r>
      <w:r w:rsidR="004E2EE5">
        <w:rPr>
          <w:rFonts w:cs="Arial"/>
        </w:rPr>
        <w:t>se</w:t>
      </w:r>
      <w:r>
        <w:rPr>
          <w:rFonts w:cs="Arial"/>
        </w:rPr>
        <w:t xml:space="preserve"> Guidelines, please contact NIAA on </w:t>
      </w:r>
      <w:hyperlink r:id="rId45" w:history="1">
        <w:r w:rsidRPr="009104C9">
          <w:rPr>
            <w:rStyle w:val="Hyperlink"/>
            <w:rFonts w:cs="Arial"/>
          </w:rPr>
          <w:t>youpla@niaa.gov.au</w:t>
        </w:r>
      </w:hyperlink>
      <w:r>
        <w:rPr>
          <w:rFonts w:cs="Arial"/>
        </w:rPr>
        <w:t>.</w:t>
      </w:r>
    </w:p>
    <w:p w14:paraId="19E815B2" w14:textId="09C72370" w:rsidR="00F3712D" w:rsidRDefault="00F3712D">
      <w:pPr>
        <w:spacing w:before="0" w:after="0" w:line="240" w:lineRule="auto"/>
        <w:rPr>
          <w:rFonts w:cs="Arial"/>
        </w:rPr>
      </w:pPr>
    </w:p>
    <w:p w14:paraId="16C5FA05" w14:textId="77777777" w:rsidR="007033ED" w:rsidRDefault="007033ED">
      <w:pPr>
        <w:spacing w:before="0" w:after="0" w:line="240" w:lineRule="auto"/>
        <w:rPr>
          <w:rFonts w:cstheme="minorHAnsi"/>
          <w:bCs/>
          <w:iCs/>
          <w:color w:val="264F90"/>
          <w:sz w:val="32"/>
          <w:szCs w:val="32"/>
        </w:rPr>
      </w:pPr>
      <w:bookmarkStart w:id="304" w:name="_Toc61527346"/>
      <w:bookmarkStart w:id="305" w:name="_Toc61527349"/>
      <w:bookmarkStart w:id="306" w:name="_Toc67064396"/>
      <w:bookmarkStart w:id="307" w:name="_Toc61527353"/>
      <w:bookmarkStart w:id="308" w:name="_Toc526246611"/>
      <w:bookmarkStart w:id="309" w:name="_Toc168407324"/>
      <w:bookmarkEnd w:id="304"/>
      <w:bookmarkEnd w:id="305"/>
      <w:bookmarkEnd w:id="306"/>
      <w:bookmarkEnd w:id="307"/>
      <w:r>
        <w:br w:type="page"/>
      </w:r>
    </w:p>
    <w:p w14:paraId="2BFA6100" w14:textId="45B047F9" w:rsidR="006E0B42" w:rsidRPr="004F7342" w:rsidRDefault="006E0B42" w:rsidP="00D73726">
      <w:pPr>
        <w:pStyle w:val="Heading2"/>
      </w:pPr>
      <w:bookmarkStart w:id="310" w:name="_Toc192854719"/>
      <w:r w:rsidRPr="004F7342">
        <w:lastRenderedPageBreak/>
        <w:t>The grant selection process</w:t>
      </w:r>
      <w:bookmarkEnd w:id="308"/>
      <w:bookmarkEnd w:id="309"/>
      <w:bookmarkEnd w:id="310"/>
    </w:p>
    <w:p w14:paraId="3F68005C" w14:textId="33FF3F63" w:rsidR="00FA0260" w:rsidRPr="004F7342" w:rsidRDefault="00E122AF" w:rsidP="008813D2">
      <w:pPr>
        <w:spacing w:line="276" w:lineRule="auto"/>
        <w:rPr>
          <w:rFonts w:cs="Arial"/>
        </w:rPr>
      </w:pPr>
      <w:bookmarkStart w:id="311" w:name="_Toc526246613"/>
      <w:r>
        <w:rPr>
          <w:rFonts w:cs="Arial"/>
        </w:rPr>
        <w:t>This is a</w:t>
      </w:r>
      <w:r w:rsidR="00B84B91">
        <w:rPr>
          <w:rFonts w:cs="Arial"/>
        </w:rPr>
        <w:t xml:space="preserve"> demand driven,</w:t>
      </w:r>
      <w:r>
        <w:rPr>
          <w:rFonts w:cs="Arial"/>
        </w:rPr>
        <w:t xml:space="preserve"> non-competitive process. Applicants deemed eligible will be approved to receive the Resolution Payment</w:t>
      </w:r>
      <w:r w:rsidR="007B3396">
        <w:rPr>
          <w:rFonts w:cs="Arial"/>
        </w:rPr>
        <w:t xml:space="preserve"> calcu</w:t>
      </w:r>
      <w:r w:rsidR="00705C66">
        <w:rPr>
          <w:rFonts w:cs="Arial"/>
        </w:rPr>
        <w:t>lated in accordance with these G</w:t>
      </w:r>
      <w:r w:rsidR="007B3396">
        <w:rPr>
          <w:rFonts w:cs="Arial"/>
        </w:rPr>
        <w:t>uidelines</w:t>
      </w:r>
      <w:r>
        <w:rPr>
          <w:rFonts w:cs="Arial"/>
        </w:rPr>
        <w:t xml:space="preserve">. </w:t>
      </w:r>
    </w:p>
    <w:p w14:paraId="13E2AE94" w14:textId="0BA6A1F1" w:rsidR="00C157E9" w:rsidRPr="00D73726" w:rsidRDefault="00A15B1D" w:rsidP="00177FEF">
      <w:pPr>
        <w:pStyle w:val="Heading3Appendix"/>
      </w:pPr>
      <w:bookmarkStart w:id="312" w:name="_Toc526246615"/>
      <w:bookmarkStart w:id="313" w:name="_Toc192854720"/>
      <w:bookmarkStart w:id="314" w:name="_Toc168407325"/>
      <w:bookmarkEnd w:id="311"/>
      <w:r>
        <w:t>8</w:t>
      </w:r>
      <w:r w:rsidR="004C2207" w:rsidRPr="00D73726">
        <w:t xml:space="preserve">.1 </w:t>
      </w:r>
      <w:r w:rsidR="00C157E9" w:rsidRPr="00D73726">
        <w:t>Who will approve grants?</w:t>
      </w:r>
      <w:bookmarkEnd w:id="312"/>
      <w:bookmarkEnd w:id="313"/>
      <w:bookmarkEnd w:id="314"/>
    </w:p>
    <w:p w14:paraId="2F5EE435" w14:textId="2803AE8D" w:rsidR="00DD2AE9" w:rsidRDefault="00DD2AE9" w:rsidP="00DD2AE9">
      <w:pPr>
        <w:rPr>
          <w:rFonts w:cs="Arial"/>
        </w:rPr>
      </w:pPr>
      <w:r w:rsidRPr="00DD2AE9">
        <w:rPr>
          <w:rFonts w:cs="Arial"/>
        </w:rPr>
        <w:t>Delegation for resolution payment decisions will reside with the NIAA and be made by the</w:t>
      </w:r>
      <w:r>
        <w:rPr>
          <w:rFonts w:cs="Arial"/>
        </w:rPr>
        <w:t xml:space="preserve"> </w:t>
      </w:r>
      <w:r w:rsidRPr="00DD2AE9">
        <w:rPr>
          <w:rFonts w:cs="Arial"/>
        </w:rPr>
        <w:t>E</w:t>
      </w:r>
      <w:r w:rsidR="00F81CB5">
        <w:rPr>
          <w:rFonts w:cs="Arial"/>
        </w:rPr>
        <w:t xml:space="preserve">xecutive </w:t>
      </w:r>
      <w:r w:rsidRPr="00DD2AE9">
        <w:rPr>
          <w:rFonts w:cs="Arial"/>
        </w:rPr>
        <w:t>L</w:t>
      </w:r>
      <w:r w:rsidR="00F81CB5">
        <w:rPr>
          <w:rFonts w:cs="Arial"/>
        </w:rPr>
        <w:t>evel</w:t>
      </w:r>
      <w:r w:rsidR="00913353">
        <w:rPr>
          <w:rFonts w:cs="Arial"/>
        </w:rPr>
        <w:t xml:space="preserve"> </w:t>
      </w:r>
      <w:r w:rsidRPr="00DD2AE9">
        <w:rPr>
          <w:rFonts w:cs="Arial"/>
        </w:rPr>
        <w:t xml:space="preserve">2 with program management responsibility for the </w:t>
      </w:r>
      <w:r w:rsidR="00863788">
        <w:rPr>
          <w:rFonts w:cs="Arial"/>
        </w:rPr>
        <w:t>Youpla Support P</w:t>
      </w:r>
      <w:r w:rsidRPr="00DD2AE9">
        <w:rPr>
          <w:rFonts w:cs="Arial"/>
        </w:rPr>
        <w:t>rogram at the NIAA or at the S</w:t>
      </w:r>
      <w:r w:rsidR="00F81CB5">
        <w:rPr>
          <w:rFonts w:cs="Arial"/>
        </w:rPr>
        <w:t xml:space="preserve">enior </w:t>
      </w:r>
      <w:r w:rsidRPr="00DD2AE9">
        <w:rPr>
          <w:rFonts w:cs="Arial"/>
        </w:rPr>
        <w:t>E</w:t>
      </w:r>
      <w:r w:rsidR="00F81CB5">
        <w:rPr>
          <w:rFonts w:cs="Arial"/>
        </w:rPr>
        <w:t xml:space="preserve">xecutive </w:t>
      </w:r>
      <w:r w:rsidRPr="00DD2AE9">
        <w:rPr>
          <w:rFonts w:cs="Arial"/>
        </w:rPr>
        <w:t>S</w:t>
      </w:r>
      <w:r w:rsidR="00F81CB5">
        <w:rPr>
          <w:rFonts w:cs="Arial"/>
        </w:rPr>
        <w:t>ervice</w:t>
      </w:r>
      <w:r>
        <w:rPr>
          <w:rFonts w:cs="Arial"/>
        </w:rPr>
        <w:t xml:space="preserve"> </w:t>
      </w:r>
      <w:r w:rsidRPr="00DD2AE9">
        <w:rPr>
          <w:rFonts w:cs="Arial"/>
        </w:rPr>
        <w:t>Band 1 level</w:t>
      </w:r>
      <w:r>
        <w:rPr>
          <w:rFonts w:cs="Arial"/>
        </w:rPr>
        <w:t>.</w:t>
      </w:r>
    </w:p>
    <w:p w14:paraId="6ED4A8F8" w14:textId="399FA9A2" w:rsidR="00C157E9" w:rsidRPr="005C6CE0" w:rsidRDefault="00D61A80" w:rsidP="00DD2AE9">
      <w:pPr>
        <w:rPr>
          <w:rFonts w:cs="Arial"/>
        </w:rPr>
      </w:pPr>
      <w:r w:rsidRPr="005C6CE0">
        <w:rPr>
          <w:rFonts w:cs="Arial"/>
        </w:rPr>
        <w:t xml:space="preserve">Subject to </w:t>
      </w:r>
      <w:r w:rsidR="00A15B1D">
        <w:rPr>
          <w:rFonts w:cs="Arial"/>
        </w:rPr>
        <w:t>Section 9</w:t>
      </w:r>
      <w:r w:rsidRPr="005C6CE0">
        <w:rPr>
          <w:rFonts w:cs="Arial"/>
        </w:rPr>
        <w:t>, t</w:t>
      </w:r>
      <w:r w:rsidR="00C157E9" w:rsidRPr="005C6CE0">
        <w:rPr>
          <w:rFonts w:cs="Arial"/>
        </w:rPr>
        <w:t xml:space="preserve">he </w:t>
      </w:r>
      <w:r w:rsidR="004E2EE5">
        <w:rPr>
          <w:rFonts w:cs="Arial"/>
        </w:rPr>
        <w:t>D</w:t>
      </w:r>
      <w:r w:rsidR="00466469" w:rsidRPr="005C6CE0">
        <w:rPr>
          <w:rFonts w:cs="Arial"/>
        </w:rPr>
        <w:t>ecision</w:t>
      </w:r>
      <w:r w:rsidR="004E2EE5">
        <w:rPr>
          <w:rFonts w:cs="Arial"/>
        </w:rPr>
        <w:t xml:space="preserve"> </w:t>
      </w:r>
      <w:r w:rsidR="00466469" w:rsidRPr="005C6CE0">
        <w:rPr>
          <w:rFonts w:cs="Arial"/>
        </w:rPr>
        <w:t>maker</w:t>
      </w:r>
      <w:r w:rsidR="00C157E9" w:rsidRPr="005C6CE0">
        <w:rPr>
          <w:rFonts w:cs="Arial"/>
        </w:rPr>
        <w:t>’s decision is final in all matters, including:</w:t>
      </w:r>
    </w:p>
    <w:p w14:paraId="6F631286" w14:textId="77777777" w:rsidR="00C157E9" w:rsidRPr="005C6CE0" w:rsidRDefault="00C157E9" w:rsidP="00532307">
      <w:pPr>
        <w:pStyle w:val="ListBullet"/>
        <w:numPr>
          <w:ilvl w:val="0"/>
          <w:numId w:val="15"/>
        </w:numPr>
        <w:ind w:left="360"/>
      </w:pPr>
      <w:r w:rsidRPr="005C6CE0">
        <w:t>the approval of the grant</w:t>
      </w:r>
    </w:p>
    <w:p w14:paraId="46CA9631" w14:textId="77777777" w:rsidR="005E0387" w:rsidRPr="005C6CE0" w:rsidRDefault="00C157E9" w:rsidP="00532307">
      <w:pPr>
        <w:pStyle w:val="ListBullet"/>
        <w:numPr>
          <w:ilvl w:val="0"/>
          <w:numId w:val="15"/>
        </w:numPr>
        <w:ind w:left="360"/>
        <w:rPr>
          <w:rFonts w:cs="Arial"/>
        </w:rPr>
      </w:pPr>
      <w:r w:rsidRPr="005C6CE0">
        <w:t>the g</w:t>
      </w:r>
      <w:r w:rsidRPr="005C6CE0">
        <w:rPr>
          <w:rFonts w:cs="Arial"/>
        </w:rPr>
        <w:t>rant funding amount to be awarded</w:t>
      </w:r>
    </w:p>
    <w:p w14:paraId="64F0A4D9" w14:textId="77777777" w:rsidR="004C2207" w:rsidRPr="00D73726" w:rsidRDefault="005E0387" w:rsidP="00A74601">
      <w:pPr>
        <w:pStyle w:val="ListBullet"/>
        <w:numPr>
          <w:ilvl w:val="0"/>
          <w:numId w:val="15"/>
        </w:numPr>
        <w:ind w:left="360"/>
        <w:rPr>
          <w:rFonts w:cs="Arial"/>
        </w:rPr>
      </w:pPr>
      <w:r w:rsidRPr="00103A95">
        <w:t xml:space="preserve">the terms and conditions of the grant. </w:t>
      </w:r>
    </w:p>
    <w:p w14:paraId="7EF10ADF" w14:textId="2C851D70" w:rsidR="004C2207" w:rsidRPr="004F7342" w:rsidRDefault="00A15B1D" w:rsidP="00177FEF">
      <w:pPr>
        <w:pStyle w:val="Heading3Appendix"/>
      </w:pPr>
      <w:bookmarkStart w:id="315" w:name="_Toc192854721"/>
      <w:bookmarkStart w:id="316" w:name="_Toc168407326"/>
      <w:r>
        <w:t>8</w:t>
      </w:r>
      <w:r w:rsidR="00D73726">
        <w:t xml:space="preserve">.2 </w:t>
      </w:r>
      <w:r w:rsidR="004C2207" w:rsidRPr="004F7342">
        <w:t>Notification of application outcomes</w:t>
      </w:r>
      <w:bookmarkEnd w:id="315"/>
      <w:bookmarkEnd w:id="316"/>
    </w:p>
    <w:p w14:paraId="003AF863" w14:textId="6ED156A3" w:rsidR="004C2207" w:rsidRDefault="004C2207" w:rsidP="004C2207">
      <w:pPr>
        <w:spacing w:after="240"/>
        <w:rPr>
          <w:rFonts w:cs="Arial"/>
        </w:rPr>
      </w:pPr>
      <w:r>
        <w:rPr>
          <w:rFonts w:cs="Arial"/>
        </w:rPr>
        <w:t xml:space="preserve">Services Australia </w:t>
      </w:r>
      <w:r w:rsidRPr="004F7342">
        <w:rPr>
          <w:rFonts w:cs="Arial"/>
        </w:rPr>
        <w:t>will advise you of the outcome of your application</w:t>
      </w:r>
      <w:r w:rsidR="00A60A59">
        <w:rPr>
          <w:rFonts w:cs="Arial"/>
        </w:rPr>
        <w:t>.</w:t>
      </w:r>
    </w:p>
    <w:p w14:paraId="7157ACAD" w14:textId="7125B756" w:rsidR="00A15B1D" w:rsidRDefault="00A15B1D">
      <w:pPr>
        <w:spacing w:before="0" w:after="0" w:line="240" w:lineRule="auto"/>
        <w:rPr>
          <w:rFonts w:cs="Arial"/>
        </w:rPr>
      </w:pPr>
      <w:r>
        <w:rPr>
          <w:rFonts w:cs="Arial"/>
        </w:rPr>
        <w:br w:type="page"/>
      </w:r>
    </w:p>
    <w:p w14:paraId="26130124" w14:textId="77777777" w:rsidR="00A15B1D" w:rsidRDefault="00A15B1D" w:rsidP="00A15B1D">
      <w:pPr>
        <w:pStyle w:val="Heading2"/>
      </w:pPr>
      <w:bookmarkStart w:id="317" w:name="_Toc509476533"/>
      <w:bookmarkStart w:id="318" w:name="_Toc509477788"/>
      <w:bookmarkStart w:id="319" w:name="_Toc509477869"/>
      <w:bookmarkStart w:id="320" w:name="_Toc509478070"/>
      <w:bookmarkStart w:id="321" w:name="_Toc509478420"/>
      <w:bookmarkStart w:id="322" w:name="_Toc508883419"/>
      <w:bookmarkStart w:id="323" w:name="_Toc508883545"/>
      <w:bookmarkStart w:id="324" w:name="_Toc508883631"/>
      <w:bookmarkStart w:id="325" w:name="_Toc508883423"/>
      <w:bookmarkStart w:id="326" w:name="_Toc508883549"/>
      <w:bookmarkStart w:id="327" w:name="_Toc508883635"/>
      <w:bookmarkStart w:id="328" w:name="_Toc192854722"/>
      <w:bookmarkStart w:id="329" w:name="_Toc168407302"/>
      <w:bookmarkStart w:id="330" w:name="_Toc526246618"/>
      <w:bookmarkStart w:id="331" w:name="_Toc168407327"/>
      <w:bookmarkEnd w:id="317"/>
      <w:bookmarkEnd w:id="318"/>
      <w:bookmarkEnd w:id="319"/>
      <w:bookmarkEnd w:id="320"/>
      <w:bookmarkEnd w:id="321"/>
      <w:bookmarkEnd w:id="322"/>
      <w:bookmarkEnd w:id="323"/>
      <w:bookmarkEnd w:id="324"/>
      <w:bookmarkEnd w:id="325"/>
      <w:bookmarkEnd w:id="326"/>
      <w:bookmarkEnd w:id="327"/>
      <w:r>
        <w:lastRenderedPageBreak/>
        <w:t>Internal review</w:t>
      </w:r>
      <w:bookmarkEnd w:id="328"/>
      <w:bookmarkEnd w:id="329"/>
    </w:p>
    <w:p w14:paraId="421F7D7F" w14:textId="2910A20E" w:rsidR="00A15B1D" w:rsidRDefault="00A15B1D" w:rsidP="00A15B1D">
      <w:pPr>
        <w:pStyle w:val="Heading3Appendix"/>
      </w:pPr>
      <w:bookmarkStart w:id="332" w:name="_Toc192854723"/>
      <w:bookmarkStart w:id="333" w:name="_Toc168407303"/>
      <w:r>
        <w:t>9.1 Referral of application for review</w:t>
      </w:r>
      <w:bookmarkEnd w:id="332"/>
      <w:bookmarkEnd w:id="333"/>
    </w:p>
    <w:p w14:paraId="4D1E4C8C" w14:textId="77777777" w:rsidR="00A15B1D" w:rsidRPr="005C6CE0" w:rsidRDefault="00A15B1D" w:rsidP="00A15B1D">
      <w:pPr>
        <w:rPr>
          <w:rStyle w:val="Strong"/>
          <w:rFonts w:cs="Arial"/>
          <w:b w:val="0"/>
        </w:rPr>
      </w:pPr>
      <w:r w:rsidRPr="005C6CE0">
        <w:rPr>
          <w:rStyle w:val="Strong"/>
          <w:rFonts w:cs="Arial"/>
          <w:b w:val="0"/>
        </w:rPr>
        <w:t xml:space="preserve">An </w:t>
      </w:r>
      <w:r>
        <w:rPr>
          <w:rStyle w:val="Strong"/>
          <w:rFonts w:cs="Arial"/>
          <w:b w:val="0"/>
        </w:rPr>
        <w:t>A</w:t>
      </w:r>
      <w:r w:rsidRPr="005C6CE0">
        <w:rPr>
          <w:rStyle w:val="Strong"/>
          <w:rFonts w:cs="Arial"/>
          <w:b w:val="0"/>
        </w:rPr>
        <w:t xml:space="preserve">pplicant may request that Services Australia refers their application to NIAA for </w:t>
      </w:r>
      <w:r>
        <w:rPr>
          <w:rStyle w:val="Strong"/>
          <w:rFonts w:cs="Arial"/>
          <w:b w:val="0"/>
        </w:rPr>
        <w:t>review</w:t>
      </w:r>
      <w:r w:rsidRPr="005C6CE0">
        <w:rPr>
          <w:rStyle w:val="Strong"/>
          <w:rFonts w:cs="Arial"/>
          <w:b w:val="0"/>
        </w:rPr>
        <w:t xml:space="preserve">: </w:t>
      </w:r>
    </w:p>
    <w:p w14:paraId="1E6B87C7"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Youpla Group policy is not identified as an </w:t>
      </w:r>
      <w:r w:rsidRPr="00CF63F2">
        <w:rPr>
          <w:rFonts w:cs="Arial"/>
          <w:b/>
          <w:sz w:val="20"/>
        </w:rPr>
        <w:t>Eligible Policy</w:t>
      </w:r>
    </w:p>
    <w:p w14:paraId="1E44ACDF"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w:t>
      </w:r>
      <w:r>
        <w:rPr>
          <w:rFonts w:cs="Arial"/>
          <w:bCs/>
          <w:sz w:val="20"/>
        </w:rPr>
        <w:t>A</w:t>
      </w:r>
      <w:r w:rsidRPr="005C6CE0">
        <w:rPr>
          <w:rFonts w:cs="Arial"/>
          <w:bCs/>
          <w:sz w:val="20"/>
        </w:rPr>
        <w:t xml:space="preserve">pplicant is not identified as the </w:t>
      </w:r>
      <w:r w:rsidRPr="00CF63F2">
        <w:rPr>
          <w:rFonts w:cs="Arial"/>
          <w:b/>
          <w:sz w:val="20"/>
        </w:rPr>
        <w:t>Payer</w:t>
      </w:r>
      <w:r w:rsidRPr="005C6CE0">
        <w:rPr>
          <w:rFonts w:cs="Arial"/>
          <w:bCs/>
          <w:sz w:val="20"/>
        </w:rPr>
        <w:t xml:space="preserve"> of an </w:t>
      </w:r>
      <w:r w:rsidRPr="00CF63F2">
        <w:rPr>
          <w:rFonts w:cs="Arial"/>
          <w:b/>
          <w:sz w:val="20"/>
        </w:rPr>
        <w:t>Eligible Policy</w:t>
      </w:r>
    </w:p>
    <w:p w14:paraId="4BA896BE"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w:t>
      </w:r>
      <w:r w:rsidRPr="00CF63F2">
        <w:rPr>
          <w:rFonts w:cs="Arial"/>
          <w:b/>
          <w:sz w:val="20"/>
        </w:rPr>
        <w:t>Payer</w:t>
      </w:r>
      <w:r w:rsidRPr="005C6CE0">
        <w:rPr>
          <w:rFonts w:cs="Arial"/>
          <w:bCs/>
          <w:sz w:val="20"/>
        </w:rPr>
        <w:t xml:space="preserve"> has </w:t>
      </w:r>
      <w:r>
        <w:rPr>
          <w:rFonts w:cs="Arial"/>
          <w:bCs/>
          <w:sz w:val="20"/>
        </w:rPr>
        <w:t xml:space="preserve">passed away </w:t>
      </w:r>
      <w:r w:rsidRPr="005C6CE0">
        <w:rPr>
          <w:rFonts w:cs="Arial"/>
          <w:bCs/>
          <w:sz w:val="20"/>
        </w:rPr>
        <w:t xml:space="preserve">and </w:t>
      </w:r>
      <w:r>
        <w:rPr>
          <w:rFonts w:cs="Arial"/>
          <w:bCs/>
          <w:sz w:val="20"/>
        </w:rPr>
        <w:t>the Applicant is</w:t>
      </w:r>
      <w:r w:rsidRPr="005C6CE0">
        <w:rPr>
          <w:rFonts w:cs="Arial"/>
          <w:bCs/>
          <w:sz w:val="20"/>
        </w:rPr>
        <w:t xml:space="preserve"> the </w:t>
      </w:r>
      <w:r w:rsidRPr="00CF63F2">
        <w:rPr>
          <w:rFonts w:cs="Arial"/>
          <w:b/>
          <w:sz w:val="20"/>
        </w:rPr>
        <w:t>Secondary Claimant</w:t>
      </w:r>
      <w:r w:rsidRPr="005C6CE0">
        <w:rPr>
          <w:rFonts w:cs="Arial"/>
          <w:bCs/>
          <w:sz w:val="20"/>
        </w:rPr>
        <w:t xml:space="preserve"> </w:t>
      </w:r>
    </w:p>
    <w:p w14:paraId="1DABC58D"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value of the Resolution Payment is disputed </w:t>
      </w:r>
    </w:p>
    <w:p w14:paraId="61C6737C" w14:textId="304C2BF8"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there are multiple </w:t>
      </w:r>
      <w:r>
        <w:rPr>
          <w:rFonts w:cs="Arial"/>
          <w:bCs/>
          <w:sz w:val="20"/>
        </w:rPr>
        <w:t>A</w:t>
      </w:r>
      <w:r w:rsidRPr="005C6CE0">
        <w:rPr>
          <w:rFonts w:cs="Arial"/>
          <w:bCs/>
          <w:sz w:val="20"/>
        </w:rPr>
        <w:t xml:space="preserve">pplicants </w:t>
      </w:r>
      <w:r>
        <w:rPr>
          <w:rFonts w:cs="Arial"/>
          <w:bCs/>
          <w:sz w:val="20"/>
        </w:rPr>
        <w:t>for</w:t>
      </w:r>
      <w:r w:rsidRPr="005C6CE0">
        <w:rPr>
          <w:rFonts w:cs="Arial"/>
          <w:bCs/>
          <w:sz w:val="20"/>
        </w:rPr>
        <w:t xml:space="preserve"> the Resolution Payment for the same Youpla Group </w:t>
      </w:r>
      <w:r>
        <w:rPr>
          <w:rFonts w:cs="Arial"/>
          <w:bCs/>
          <w:sz w:val="20"/>
        </w:rPr>
        <w:t>p</w:t>
      </w:r>
      <w:r w:rsidRPr="005C6CE0">
        <w:rPr>
          <w:rFonts w:cs="Arial"/>
          <w:bCs/>
          <w:sz w:val="20"/>
        </w:rPr>
        <w:t>olicy</w:t>
      </w:r>
      <w:r w:rsidR="00C33475" w:rsidRPr="000636AD">
        <w:t>.</w:t>
      </w:r>
    </w:p>
    <w:p w14:paraId="15493DE8" w14:textId="77777777" w:rsidR="00A15B1D" w:rsidRPr="005C6CE0" w:rsidRDefault="00A15B1D" w:rsidP="00A15B1D">
      <w:pPr>
        <w:pStyle w:val="PFNumLevel2"/>
        <w:numPr>
          <w:ilvl w:val="0"/>
          <w:numId w:val="0"/>
        </w:numPr>
        <w:tabs>
          <w:tab w:val="left" w:pos="851"/>
        </w:tabs>
        <w:spacing w:before="0"/>
        <w:rPr>
          <w:rFonts w:cs="Arial"/>
          <w:bCs/>
          <w:sz w:val="20"/>
        </w:rPr>
      </w:pPr>
      <w:r w:rsidRPr="005C6CE0">
        <w:rPr>
          <w:rFonts w:cs="Arial"/>
          <w:bCs/>
          <w:sz w:val="20"/>
        </w:rPr>
        <w:t xml:space="preserve">Services Australia may also refer an application to NIAA for </w:t>
      </w:r>
      <w:r>
        <w:rPr>
          <w:rFonts w:cs="Arial"/>
          <w:bCs/>
          <w:sz w:val="20"/>
        </w:rPr>
        <w:t>review</w:t>
      </w:r>
      <w:r w:rsidRPr="005C6CE0">
        <w:rPr>
          <w:rFonts w:cs="Arial"/>
          <w:bCs/>
          <w:sz w:val="20"/>
        </w:rPr>
        <w:t xml:space="preserve"> if it has reasonable grounds to believe that an assessment of eligibility or ineligibility is incorrect; or the value of the Resolution Payment is incorrect.</w:t>
      </w:r>
    </w:p>
    <w:p w14:paraId="35D8A94D" w14:textId="2F0A26A1" w:rsidR="00A15B1D" w:rsidRPr="00AD7367" w:rsidRDefault="00A15B1D" w:rsidP="00A15B1D">
      <w:pPr>
        <w:pStyle w:val="Heading3Appendix"/>
      </w:pPr>
      <w:bookmarkStart w:id="334" w:name="_Toc192854724"/>
      <w:bookmarkStart w:id="335" w:name="_Toc168407304"/>
      <w:r>
        <w:t>9</w:t>
      </w:r>
      <w:r w:rsidRPr="00AD7367">
        <w:t>.</w:t>
      </w:r>
      <w:r>
        <w:t>2</w:t>
      </w:r>
      <w:r w:rsidRPr="00AD7367">
        <w:t xml:space="preserve"> </w:t>
      </w:r>
      <w:r>
        <w:t>Review process</w:t>
      </w:r>
      <w:bookmarkEnd w:id="334"/>
      <w:bookmarkEnd w:id="335"/>
    </w:p>
    <w:p w14:paraId="53E3B568" w14:textId="77777777"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Where an application is referred to NIAA for review, NIAA will:</w:t>
      </w:r>
    </w:p>
    <w:p w14:paraId="61B326BA" w14:textId="753F8D47" w:rsidR="00A15B1D" w:rsidRPr="00AD7367" w:rsidRDefault="004858C9" w:rsidP="00DD5E34">
      <w:pPr>
        <w:pStyle w:val="PFNumLevel2"/>
        <w:numPr>
          <w:ilvl w:val="0"/>
          <w:numId w:val="62"/>
        </w:numPr>
        <w:tabs>
          <w:tab w:val="left" w:pos="851"/>
        </w:tabs>
        <w:spacing w:before="0"/>
        <w:rPr>
          <w:rFonts w:cs="Arial"/>
          <w:color w:val="auto"/>
          <w:sz w:val="20"/>
        </w:rPr>
      </w:pPr>
      <w:r>
        <w:rPr>
          <w:rFonts w:cs="Arial"/>
          <w:color w:val="auto"/>
          <w:sz w:val="20"/>
        </w:rPr>
        <w:t>a</w:t>
      </w:r>
      <w:r w:rsidR="00A15B1D" w:rsidRPr="00AD7367">
        <w:rPr>
          <w:rFonts w:cs="Arial"/>
          <w:color w:val="auto"/>
          <w:sz w:val="20"/>
        </w:rPr>
        <w:t>ssess any additional information, including e</w:t>
      </w:r>
      <w:r w:rsidR="00A15B1D">
        <w:rPr>
          <w:rFonts w:cs="Arial"/>
          <w:color w:val="auto"/>
          <w:sz w:val="20"/>
        </w:rPr>
        <w:t>vidence</w:t>
      </w:r>
      <w:r w:rsidR="00A15B1D" w:rsidRPr="00AD7367">
        <w:rPr>
          <w:rFonts w:cs="Arial"/>
          <w:color w:val="auto"/>
          <w:sz w:val="20"/>
        </w:rPr>
        <w:t xml:space="preserve"> provided by the </w:t>
      </w:r>
      <w:r w:rsidR="00A15B1D">
        <w:rPr>
          <w:rFonts w:cs="Arial"/>
          <w:color w:val="auto"/>
          <w:sz w:val="20"/>
        </w:rPr>
        <w:t>A</w:t>
      </w:r>
      <w:r w:rsidR="00A15B1D" w:rsidRPr="00AD7367">
        <w:rPr>
          <w:rFonts w:cs="Arial"/>
          <w:color w:val="auto"/>
          <w:sz w:val="20"/>
        </w:rPr>
        <w:t>pplicant, and</w:t>
      </w:r>
    </w:p>
    <w:p w14:paraId="30E1A681" w14:textId="221BC1E0" w:rsidR="00A15B1D" w:rsidRPr="00AD7367" w:rsidRDefault="004858C9" w:rsidP="00DD5E34">
      <w:pPr>
        <w:pStyle w:val="PFNumLevel2"/>
        <w:numPr>
          <w:ilvl w:val="0"/>
          <w:numId w:val="62"/>
        </w:numPr>
        <w:tabs>
          <w:tab w:val="left" w:pos="851"/>
        </w:tabs>
        <w:spacing w:before="0"/>
        <w:rPr>
          <w:rFonts w:cs="Arial"/>
          <w:color w:val="auto"/>
          <w:sz w:val="20"/>
        </w:rPr>
      </w:pPr>
      <w:r>
        <w:rPr>
          <w:rFonts w:cs="Arial"/>
          <w:color w:val="auto"/>
          <w:sz w:val="20"/>
        </w:rPr>
        <w:t>r</w:t>
      </w:r>
      <w:r w:rsidR="00A15B1D" w:rsidRPr="00AD7367">
        <w:rPr>
          <w:rFonts w:cs="Arial"/>
          <w:color w:val="auto"/>
          <w:sz w:val="20"/>
        </w:rPr>
        <w:t>eview the Youpla Group</w:t>
      </w:r>
      <w:r w:rsidR="00A15B1D">
        <w:rPr>
          <w:rFonts w:cs="Arial"/>
          <w:color w:val="auto"/>
          <w:sz w:val="20"/>
        </w:rPr>
        <w:t>’s</w:t>
      </w:r>
      <w:r w:rsidR="00A15B1D" w:rsidRPr="00AD7367">
        <w:rPr>
          <w:rFonts w:cs="Arial"/>
          <w:color w:val="auto"/>
          <w:sz w:val="20"/>
        </w:rPr>
        <w:t xml:space="preserve"> records.</w:t>
      </w:r>
    </w:p>
    <w:p w14:paraId="5BBD8325" w14:textId="1DE96334"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 xml:space="preserve">The NIAA may also seek additional information from the </w:t>
      </w:r>
      <w:r w:rsidR="00070364">
        <w:rPr>
          <w:rFonts w:cs="Arial"/>
          <w:color w:val="auto"/>
          <w:sz w:val="20"/>
        </w:rPr>
        <w:t>Liquidator</w:t>
      </w:r>
      <w:r w:rsidRPr="00AD7367">
        <w:rPr>
          <w:rFonts w:cs="Arial"/>
          <w:color w:val="auto"/>
          <w:sz w:val="20"/>
        </w:rPr>
        <w:t>.</w:t>
      </w:r>
    </w:p>
    <w:p w14:paraId="105D0BF2" w14:textId="77777777"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The NIAA will consider the additional information to assess:</w:t>
      </w:r>
    </w:p>
    <w:p w14:paraId="5C9FECCC" w14:textId="1D8F778B" w:rsidR="00A15B1D" w:rsidRPr="00AD7367" w:rsidRDefault="00AC24AD" w:rsidP="00DD5E34">
      <w:pPr>
        <w:pStyle w:val="PFNumLevel2"/>
        <w:numPr>
          <w:ilvl w:val="0"/>
          <w:numId w:val="63"/>
        </w:numPr>
        <w:tabs>
          <w:tab w:val="left" w:pos="851"/>
        </w:tabs>
        <w:spacing w:before="0"/>
        <w:rPr>
          <w:rFonts w:cs="Arial"/>
          <w:color w:val="auto"/>
          <w:sz w:val="20"/>
        </w:rPr>
      </w:pPr>
      <w:r>
        <w:rPr>
          <w:rFonts w:cs="Arial"/>
          <w:color w:val="auto"/>
          <w:sz w:val="20"/>
        </w:rPr>
        <w:t>e</w:t>
      </w:r>
      <w:r w:rsidR="00A15B1D" w:rsidRPr="00AD7367">
        <w:rPr>
          <w:rFonts w:cs="Arial"/>
          <w:color w:val="auto"/>
          <w:sz w:val="20"/>
        </w:rPr>
        <w:t xml:space="preserve">ligibility under the Eligibility </w:t>
      </w:r>
      <w:r w:rsidR="00A15B1D">
        <w:rPr>
          <w:rFonts w:cs="Arial"/>
          <w:color w:val="auto"/>
          <w:sz w:val="20"/>
        </w:rPr>
        <w:t>c</w:t>
      </w:r>
      <w:r w:rsidR="00A15B1D" w:rsidRPr="00AD7367">
        <w:rPr>
          <w:rFonts w:cs="Arial"/>
          <w:color w:val="auto"/>
          <w:sz w:val="20"/>
        </w:rPr>
        <w:t>riteria (under Section 4 of these Guidelines), and/or</w:t>
      </w:r>
    </w:p>
    <w:p w14:paraId="7E4C3C8D" w14:textId="23E9C512" w:rsidR="00A15B1D" w:rsidRPr="00AD7367" w:rsidRDefault="00AC24AD" w:rsidP="00DD5E34">
      <w:pPr>
        <w:pStyle w:val="PFNumLevel2"/>
        <w:numPr>
          <w:ilvl w:val="0"/>
          <w:numId w:val="63"/>
        </w:numPr>
        <w:tabs>
          <w:tab w:val="left" w:pos="851"/>
        </w:tabs>
        <w:spacing w:before="0"/>
        <w:rPr>
          <w:rFonts w:cs="Arial"/>
          <w:color w:val="auto"/>
          <w:sz w:val="20"/>
        </w:rPr>
      </w:pPr>
      <w:r>
        <w:rPr>
          <w:rFonts w:cs="Arial"/>
          <w:color w:val="auto"/>
          <w:sz w:val="20"/>
        </w:rPr>
        <w:t>t</w:t>
      </w:r>
      <w:r w:rsidR="00A15B1D" w:rsidRPr="00AD7367">
        <w:rPr>
          <w:rFonts w:cs="Arial"/>
          <w:color w:val="auto"/>
          <w:sz w:val="20"/>
        </w:rPr>
        <w:t xml:space="preserve">he calculation of the Resolution Payment (under Section 5 of these Guidelines).   </w:t>
      </w:r>
    </w:p>
    <w:p w14:paraId="4DBBE362" w14:textId="77777777"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 xml:space="preserve">The NIAA will make a recommendation to the NIAA </w:t>
      </w:r>
      <w:r>
        <w:rPr>
          <w:rFonts w:cs="Arial"/>
          <w:color w:val="auto"/>
          <w:sz w:val="20"/>
        </w:rPr>
        <w:t>D</w:t>
      </w:r>
      <w:r w:rsidRPr="00AD7367">
        <w:rPr>
          <w:rFonts w:cs="Arial"/>
          <w:color w:val="auto"/>
          <w:sz w:val="20"/>
        </w:rPr>
        <w:t>ecision maker.</w:t>
      </w:r>
    </w:p>
    <w:p w14:paraId="3C0F11AD" w14:textId="442FB89C" w:rsidR="00A15B1D" w:rsidRPr="00AD7367" w:rsidRDefault="00A15B1D" w:rsidP="00DD5E34">
      <w:pPr>
        <w:pStyle w:val="PFNumLevel2"/>
        <w:numPr>
          <w:ilvl w:val="0"/>
          <w:numId w:val="64"/>
        </w:numPr>
        <w:tabs>
          <w:tab w:val="left" w:pos="851"/>
        </w:tabs>
        <w:spacing w:before="0"/>
        <w:rPr>
          <w:rFonts w:cs="Arial"/>
          <w:color w:val="auto"/>
          <w:sz w:val="20"/>
        </w:rPr>
      </w:pPr>
      <w:r w:rsidRPr="00AD7367">
        <w:rPr>
          <w:rFonts w:cs="Arial"/>
          <w:color w:val="auto"/>
          <w:sz w:val="20"/>
        </w:rPr>
        <w:t xml:space="preserve">The NIAA </w:t>
      </w:r>
      <w:r>
        <w:rPr>
          <w:rFonts w:cs="Arial"/>
          <w:color w:val="auto"/>
          <w:sz w:val="20"/>
        </w:rPr>
        <w:t>D</w:t>
      </w:r>
      <w:r w:rsidRPr="00AD7367">
        <w:rPr>
          <w:rFonts w:cs="Arial"/>
          <w:color w:val="auto"/>
          <w:sz w:val="20"/>
        </w:rPr>
        <w:t xml:space="preserve">ecision maker for </w:t>
      </w:r>
      <w:r>
        <w:rPr>
          <w:rFonts w:cs="Arial"/>
          <w:color w:val="auto"/>
          <w:sz w:val="20"/>
        </w:rPr>
        <w:t>the review</w:t>
      </w:r>
      <w:r w:rsidRPr="00AD7367">
        <w:rPr>
          <w:rFonts w:cs="Arial"/>
          <w:color w:val="auto"/>
          <w:sz w:val="20"/>
        </w:rPr>
        <w:t xml:space="preserve"> is the SES</w:t>
      </w:r>
      <w:r>
        <w:rPr>
          <w:rFonts w:cs="Arial"/>
          <w:color w:val="auto"/>
          <w:sz w:val="20"/>
        </w:rPr>
        <w:t>B1/Branch Manager</w:t>
      </w:r>
      <w:r w:rsidRPr="00AD7367">
        <w:rPr>
          <w:rFonts w:cs="Arial"/>
          <w:color w:val="auto"/>
          <w:sz w:val="20"/>
        </w:rPr>
        <w:t xml:space="preserve"> responsible for the Youpla Support Program in NIAA.</w:t>
      </w:r>
    </w:p>
    <w:p w14:paraId="2925E2FB" w14:textId="77777777" w:rsidR="00A15B1D" w:rsidRPr="00AD7367" w:rsidRDefault="00A15B1D" w:rsidP="00A15B1D">
      <w:pPr>
        <w:pStyle w:val="PFNumLevel2"/>
        <w:numPr>
          <w:ilvl w:val="1"/>
          <w:numId w:val="0"/>
        </w:numPr>
        <w:tabs>
          <w:tab w:val="left" w:pos="851"/>
        </w:tabs>
        <w:spacing w:before="0"/>
        <w:rPr>
          <w:color w:val="auto"/>
          <w:sz w:val="20"/>
        </w:rPr>
      </w:pPr>
      <w:r w:rsidRPr="00AD7367">
        <w:rPr>
          <w:rFonts w:cs="Arial"/>
          <w:color w:val="auto"/>
          <w:sz w:val="20"/>
        </w:rPr>
        <w:t>NIAA will inform Services Australia of the review outcome.</w:t>
      </w:r>
      <w:r w:rsidRPr="00AD7367">
        <w:rPr>
          <w:color w:val="auto"/>
          <w:sz w:val="20"/>
        </w:rPr>
        <w:t xml:space="preserve">  </w:t>
      </w:r>
    </w:p>
    <w:p w14:paraId="2D817573" w14:textId="01FCA925" w:rsidR="007033ED" w:rsidRDefault="00A15B1D" w:rsidP="00A15B1D">
      <w:pPr>
        <w:pStyle w:val="PFNumLevel2"/>
        <w:numPr>
          <w:ilvl w:val="1"/>
          <w:numId w:val="0"/>
        </w:numPr>
        <w:tabs>
          <w:tab w:val="left" w:pos="851"/>
        </w:tabs>
        <w:spacing w:before="0"/>
        <w:rPr>
          <w:color w:val="auto"/>
          <w:sz w:val="20"/>
        </w:rPr>
      </w:pPr>
      <w:r w:rsidRPr="00AD7367">
        <w:rPr>
          <w:color w:val="auto"/>
          <w:sz w:val="20"/>
        </w:rPr>
        <w:t xml:space="preserve">Services Australia will inform the </w:t>
      </w:r>
      <w:r>
        <w:rPr>
          <w:color w:val="auto"/>
          <w:sz w:val="20"/>
        </w:rPr>
        <w:t>A</w:t>
      </w:r>
      <w:r w:rsidRPr="00AD7367">
        <w:rPr>
          <w:color w:val="auto"/>
          <w:sz w:val="20"/>
        </w:rPr>
        <w:t>pplicant of the review outcome.</w:t>
      </w:r>
    </w:p>
    <w:p w14:paraId="54F197A1" w14:textId="77777777" w:rsidR="007033ED" w:rsidRDefault="007033ED">
      <w:pPr>
        <w:spacing w:before="0" w:after="0" w:line="240" w:lineRule="auto"/>
      </w:pPr>
      <w:r>
        <w:br w:type="page"/>
      </w:r>
    </w:p>
    <w:p w14:paraId="4B886A53" w14:textId="77777777" w:rsidR="00DB5819" w:rsidRPr="004F7342" w:rsidRDefault="00FB0C71" w:rsidP="00D73726">
      <w:pPr>
        <w:pStyle w:val="Heading2"/>
      </w:pPr>
      <w:bookmarkStart w:id="336" w:name="_Toc192854725"/>
      <w:r w:rsidRPr="00EF2526">
        <w:lastRenderedPageBreak/>
        <w:t>Successful</w:t>
      </w:r>
      <w:r w:rsidRPr="004F7342">
        <w:t xml:space="preserve"> applications</w:t>
      </w:r>
      <w:bookmarkEnd w:id="330"/>
      <w:bookmarkEnd w:id="331"/>
      <w:bookmarkEnd w:id="336"/>
    </w:p>
    <w:p w14:paraId="4B63D595" w14:textId="77777777" w:rsidR="00FB0C71" w:rsidRPr="004F7342" w:rsidRDefault="0018118F" w:rsidP="00177FEF">
      <w:pPr>
        <w:pStyle w:val="Heading3Appendix"/>
      </w:pPr>
      <w:bookmarkStart w:id="337" w:name="_Toc526246619"/>
      <w:bookmarkStart w:id="338" w:name="_Toc192854726"/>
      <w:bookmarkStart w:id="339" w:name="_Toc168407328"/>
      <w:r>
        <w:t>10</w:t>
      </w:r>
      <w:r w:rsidR="00427F3D">
        <w:t xml:space="preserve">.1 </w:t>
      </w:r>
      <w:bookmarkEnd w:id="337"/>
      <w:r w:rsidR="001A3377">
        <w:t>Verbal Agreement</w:t>
      </w:r>
      <w:bookmarkEnd w:id="338"/>
      <w:bookmarkEnd w:id="339"/>
    </w:p>
    <w:p w14:paraId="50059064" w14:textId="59C61F1F" w:rsidR="00EF2526" w:rsidRDefault="006A1098" w:rsidP="000765DE">
      <w:pPr>
        <w:rPr>
          <w:rFonts w:cs="Arial"/>
        </w:rPr>
      </w:pPr>
      <w:bookmarkStart w:id="340" w:name="_Toc466898121"/>
      <w:bookmarkEnd w:id="217"/>
      <w:bookmarkEnd w:id="218"/>
      <w:r>
        <w:rPr>
          <w:rFonts w:cs="Arial"/>
        </w:rPr>
        <w:t>I</w:t>
      </w:r>
      <w:r w:rsidR="00EF2526">
        <w:rPr>
          <w:rFonts w:cs="Arial"/>
        </w:rPr>
        <w:t xml:space="preserve">f </w:t>
      </w:r>
      <w:r w:rsidR="004E2EE5">
        <w:rPr>
          <w:rFonts w:cs="Arial"/>
        </w:rPr>
        <w:t>e</w:t>
      </w:r>
      <w:r w:rsidR="001C7688">
        <w:rPr>
          <w:rFonts w:cs="Arial"/>
        </w:rPr>
        <w:t xml:space="preserve">ligible, you will be required to </w:t>
      </w:r>
      <w:r w:rsidR="001A3377">
        <w:rPr>
          <w:rFonts w:cs="Arial"/>
        </w:rPr>
        <w:t>verbally agree</w:t>
      </w:r>
      <w:r w:rsidR="001C7688">
        <w:rPr>
          <w:rFonts w:cs="Arial"/>
        </w:rPr>
        <w:t xml:space="preserve"> to the</w:t>
      </w:r>
      <w:r w:rsidR="004E2EE5">
        <w:rPr>
          <w:rFonts w:cs="Arial"/>
        </w:rPr>
        <w:t xml:space="preserve"> terms of the</w:t>
      </w:r>
      <w:r w:rsidR="001C7688">
        <w:rPr>
          <w:rFonts w:cs="Arial"/>
        </w:rPr>
        <w:t xml:space="preserve"> Resolution Payment</w:t>
      </w:r>
      <w:r w:rsidR="004E2EE5">
        <w:rPr>
          <w:rFonts w:cs="Arial"/>
        </w:rPr>
        <w:t xml:space="preserve"> before you can receive the Resolution Payment</w:t>
      </w:r>
      <w:r w:rsidR="001C7688">
        <w:rPr>
          <w:rFonts w:cs="Arial"/>
        </w:rPr>
        <w:t>.</w:t>
      </w:r>
    </w:p>
    <w:p w14:paraId="00812F50" w14:textId="77777777" w:rsidR="001C7688" w:rsidRDefault="001C7688" w:rsidP="000765DE">
      <w:pPr>
        <w:rPr>
          <w:rFonts w:cs="Arial"/>
        </w:rPr>
      </w:pPr>
      <w:r>
        <w:rPr>
          <w:rFonts w:cs="Arial"/>
        </w:rPr>
        <w:t xml:space="preserve">The </w:t>
      </w:r>
      <w:r w:rsidR="001A3377">
        <w:rPr>
          <w:rFonts w:cs="Arial"/>
        </w:rPr>
        <w:t>Verbal Agreement</w:t>
      </w:r>
      <w:r>
        <w:rPr>
          <w:rFonts w:cs="Arial"/>
        </w:rPr>
        <w:t xml:space="preserve"> confirms that you </w:t>
      </w:r>
      <w:r w:rsidR="006A1098">
        <w:rPr>
          <w:rFonts w:cs="Arial"/>
        </w:rPr>
        <w:t xml:space="preserve">are eligible and that you </w:t>
      </w:r>
      <w:r>
        <w:rPr>
          <w:rFonts w:cs="Arial"/>
        </w:rPr>
        <w:t>agree to:</w:t>
      </w:r>
    </w:p>
    <w:p w14:paraId="7700C183" w14:textId="5A3A1882" w:rsidR="004C2207" w:rsidRPr="006A1098" w:rsidRDefault="004858C9" w:rsidP="00CF63F2">
      <w:pPr>
        <w:pStyle w:val="ListParagraph"/>
        <w:numPr>
          <w:ilvl w:val="0"/>
          <w:numId w:val="125"/>
        </w:numPr>
        <w:rPr>
          <w:rFonts w:cs="Arial"/>
        </w:rPr>
      </w:pPr>
      <w:bookmarkStart w:id="341" w:name="_Toc526246617"/>
      <w:r>
        <w:rPr>
          <w:rFonts w:cs="Arial"/>
        </w:rPr>
        <w:t>a</w:t>
      </w:r>
      <w:r w:rsidR="004C2207" w:rsidRPr="006A1098">
        <w:rPr>
          <w:rFonts w:cs="Arial"/>
        </w:rPr>
        <w:t xml:space="preserve">ccept the Resolution Payment </w:t>
      </w:r>
    </w:p>
    <w:p w14:paraId="730CBA4B" w14:textId="01CB0C52" w:rsidR="004C2207" w:rsidRPr="006A1098" w:rsidRDefault="004858C9" w:rsidP="00CF63F2">
      <w:pPr>
        <w:pStyle w:val="ListParagraph"/>
        <w:numPr>
          <w:ilvl w:val="0"/>
          <w:numId w:val="125"/>
        </w:numPr>
        <w:rPr>
          <w:rFonts w:cs="Arial"/>
        </w:rPr>
      </w:pPr>
      <w:r>
        <w:rPr>
          <w:rFonts w:cs="Arial"/>
        </w:rPr>
        <w:t>a</w:t>
      </w:r>
      <w:r w:rsidR="004C2207" w:rsidRPr="006A1098">
        <w:rPr>
          <w:rFonts w:cs="Arial"/>
        </w:rPr>
        <w:t xml:space="preserve">ccept </w:t>
      </w:r>
      <w:r w:rsidR="004E2EE5">
        <w:rPr>
          <w:rFonts w:cs="Arial"/>
        </w:rPr>
        <w:t>the Resolution Payment</w:t>
      </w:r>
      <w:r w:rsidR="004E2EE5" w:rsidRPr="006A1098">
        <w:rPr>
          <w:rFonts w:cs="Arial"/>
        </w:rPr>
        <w:t xml:space="preserve"> </w:t>
      </w:r>
      <w:r w:rsidR="004C2207" w:rsidRPr="006A1098">
        <w:rPr>
          <w:rFonts w:cs="Arial"/>
        </w:rPr>
        <w:t>as either a Funeral Bond or Cash Payment</w:t>
      </w:r>
    </w:p>
    <w:p w14:paraId="4A53D6CB" w14:textId="65A45824" w:rsidR="004C2207" w:rsidRDefault="004858C9" w:rsidP="00CF63F2">
      <w:pPr>
        <w:pStyle w:val="ListParagraph"/>
        <w:numPr>
          <w:ilvl w:val="0"/>
          <w:numId w:val="125"/>
        </w:numPr>
        <w:rPr>
          <w:rFonts w:cs="Arial"/>
        </w:rPr>
      </w:pPr>
      <w:r>
        <w:rPr>
          <w:rFonts w:cs="Arial"/>
        </w:rPr>
        <w:t>n</w:t>
      </w:r>
      <w:r w:rsidR="004C2207" w:rsidRPr="006A1098">
        <w:rPr>
          <w:rFonts w:cs="Arial"/>
        </w:rPr>
        <w:t>ot make future claims against the Commonwealth</w:t>
      </w:r>
      <w:r w:rsidR="004C2207">
        <w:rPr>
          <w:rFonts w:cs="Arial"/>
        </w:rPr>
        <w:t xml:space="preserve"> for the</w:t>
      </w:r>
      <w:r w:rsidR="004E2EE5">
        <w:rPr>
          <w:rFonts w:cs="Arial"/>
        </w:rPr>
        <w:t xml:space="preserve"> relevant</w:t>
      </w:r>
      <w:r w:rsidR="004C2207">
        <w:rPr>
          <w:rFonts w:cs="Arial"/>
        </w:rPr>
        <w:t xml:space="preserve"> Youpla Group </w:t>
      </w:r>
      <w:r w:rsidR="004E2EE5">
        <w:rPr>
          <w:rFonts w:cs="Arial"/>
        </w:rPr>
        <w:t>p</w:t>
      </w:r>
      <w:r w:rsidR="004C2207">
        <w:rPr>
          <w:rFonts w:cs="Arial"/>
        </w:rPr>
        <w:t>olicy</w:t>
      </w:r>
    </w:p>
    <w:bookmarkEnd w:id="341"/>
    <w:p w14:paraId="55283E9B" w14:textId="77777777" w:rsidR="00EF2526" w:rsidRDefault="00EF2526" w:rsidP="00EF2526">
      <w:pPr>
        <w:rPr>
          <w:rFonts w:cs="Arial"/>
        </w:rPr>
      </w:pPr>
      <w:r>
        <w:rPr>
          <w:rFonts w:cs="Arial"/>
        </w:rPr>
        <w:t>Services Australia will play you a recorded message outlining the terms and conditions of the Resolution Payment.</w:t>
      </w:r>
    </w:p>
    <w:p w14:paraId="03F6B2F4" w14:textId="3CC7D261" w:rsidR="00EF2526" w:rsidRDefault="00EF2526" w:rsidP="00EF2526">
      <w:pPr>
        <w:rPr>
          <w:rFonts w:cs="Arial"/>
        </w:rPr>
      </w:pPr>
      <w:r>
        <w:rPr>
          <w:rFonts w:cs="Arial"/>
        </w:rPr>
        <w:t>Service</w:t>
      </w:r>
      <w:r w:rsidR="008B3F63">
        <w:rPr>
          <w:rFonts w:cs="Arial"/>
        </w:rPr>
        <w:t>s</w:t>
      </w:r>
      <w:r>
        <w:rPr>
          <w:rFonts w:cs="Arial"/>
        </w:rPr>
        <w:t xml:space="preserve"> Australia will then ask you to give your Verbal Agreement to these </w:t>
      </w:r>
      <w:r w:rsidR="004E2EE5">
        <w:rPr>
          <w:rFonts w:cs="Arial"/>
        </w:rPr>
        <w:t>t</w:t>
      </w:r>
      <w:r>
        <w:rPr>
          <w:rFonts w:cs="Arial"/>
        </w:rPr>
        <w:t xml:space="preserve">erms and </w:t>
      </w:r>
      <w:r w:rsidR="004E2EE5">
        <w:rPr>
          <w:rFonts w:cs="Arial"/>
        </w:rPr>
        <w:t>c</w:t>
      </w:r>
      <w:r>
        <w:rPr>
          <w:rFonts w:cs="Arial"/>
        </w:rPr>
        <w:t>onditions.</w:t>
      </w:r>
    </w:p>
    <w:p w14:paraId="2A3BEAAC" w14:textId="77777777" w:rsidR="00EF2526" w:rsidRPr="00EF2526" w:rsidRDefault="00EF2526" w:rsidP="00EF2526">
      <w:pPr>
        <w:rPr>
          <w:rFonts w:cs="Arial"/>
        </w:rPr>
      </w:pPr>
      <w:r w:rsidRPr="00EF2526">
        <w:rPr>
          <w:rFonts w:cs="Arial"/>
        </w:rPr>
        <w:t xml:space="preserve">The Verbal Agreement </w:t>
      </w:r>
      <w:r>
        <w:rPr>
          <w:rFonts w:cs="Arial"/>
        </w:rPr>
        <w:t xml:space="preserve">will be recorded. </w:t>
      </w:r>
    </w:p>
    <w:p w14:paraId="57A68C85" w14:textId="77777777" w:rsidR="00AD6FC5" w:rsidRDefault="00AD6FC5" w:rsidP="00177FEF">
      <w:pPr>
        <w:pStyle w:val="Heading3Appendix"/>
      </w:pPr>
      <w:bookmarkStart w:id="342" w:name="_Toc192854727"/>
      <w:bookmarkStart w:id="343" w:name="_Toc168407329"/>
      <w:r>
        <w:t>10.2 Outcome Letter</w:t>
      </w:r>
      <w:r w:rsidR="00A60A59">
        <w:t xml:space="preserve"> if </w:t>
      </w:r>
      <w:r w:rsidR="00EC1149">
        <w:t>successful</w:t>
      </w:r>
      <w:bookmarkEnd w:id="342"/>
      <w:bookmarkEnd w:id="343"/>
    </w:p>
    <w:p w14:paraId="2B69A176" w14:textId="482A3A04" w:rsidR="00AD6FC5" w:rsidRPr="00AD6FC5" w:rsidRDefault="00AD6FC5" w:rsidP="00AD6FC5">
      <w:r w:rsidRPr="005C6CE0">
        <w:t xml:space="preserve">If </w:t>
      </w:r>
      <w:r w:rsidR="004E2EE5">
        <w:t>you are e</w:t>
      </w:r>
      <w:r w:rsidRPr="005C6CE0">
        <w:t>ligible</w:t>
      </w:r>
      <w:r w:rsidR="004E2EE5">
        <w:t xml:space="preserve"> and</w:t>
      </w:r>
      <w:r w:rsidRPr="005C6CE0">
        <w:t xml:space="preserve"> have given </w:t>
      </w:r>
      <w:r w:rsidR="00EC1149" w:rsidRPr="005C6CE0">
        <w:t>V</w:t>
      </w:r>
      <w:r w:rsidRPr="005C6CE0">
        <w:t xml:space="preserve">erbal </w:t>
      </w:r>
      <w:r w:rsidR="00EC1149" w:rsidRPr="005C6CE0">
        <w:t>A</w:t>
      </w:r>
      <w:r w:rsidRPr="005C6CE0">
        <w:t xml:space="preserve">greement, you will receive an Outcome Letter that sets out the </w:t>
      </w:r>
      <w:r w:rsidR="004E2EE5">
        <w:t>t</w:t>
      </w:r>
      <w:r w:rsidRPr="005C6CE0">
        <w:t xml:space="preserve">erms and </w:t>
      </w:r>
      <w:r w:rsidR="004E2EE5">
        <w:t>conditions</w:t>
      </w:r>
      <w:r w:rsidR="004E2EE5" w:rsidRPr="005C6CE0">
        <w:t xml:space="preserve"> </w:t>
      </w:r>
      <w:r w:rsidRPr="005C6CE0">
        <w:t xml:space="preserve">that you agreed to.  </w:t>
      </w:r>
    </w:p>
    <w:p w14:paraId="0E63E8DD" w14:textId="0C084117" w:rsidR="005655A9" w:rsidRPr="004F7342" w:rsidRDefault="0018118F" w:rsidP="00177FEF">
      <w:pPr>
        <w:pStyle w:val="Heading3Appendix"/>
      </w:pPr>
      <w:bookmarkStart w:id="344" w:name="_Toc526246623"/>
      <w:bookmarkStart w:id="345" w:name="_Toc192854728"/>
      <w:bookmarkStart w:id="346" w:name="_Toc168407330"/>
      <w:bookmarkEnd w:id="340"/>
      <w:r>
        <w:t>10</w:t>
      </w:r>
      <w:r w:rsidR="006A1098">
        <w:t>.3</w:t>
      </w:r>
      <w:r w:rsidR="00427F3D">
        <w:t xml:space="preserve"> </w:t>
      </w:r>
      <w:r w:rsidR="005655A9" w:rsidRPr="004F7342">
        <w:t>How we pay the grant</w:t>
      </w:r>
      <w:bookmarkEnd w:id="344"/>
      <w:bookmarkEnd w:id="345"/>
      <w:bookmarkEnd w:id="346"/>
    </w:p>
    <w:p w14:paraId="29E91438" w14:textId="51597308" w:rsidR="00034AEE" w:rsidRPr="00FE6813" w:rsidRDefault="00034AEE" w:rsidP="00D72755">
      <w:pPr>
        <w:rPr>
          <w:rFonts w:cs="Arial"/>
        </w:rPr>
      </w:pPr>
      <w:bookmarkStart w:id="347" w:name="_Toc526246624"/>
      <w:bookmarkStart w:id="348" w:name="_Toc466898122"/>
      <w:r w:rsidRPr="00FE6813">
        <w:rPr>
          <w:rFonts w:cs="Arial"/>
        </w:rPr>
        <w:t>The Resolution Payment will be paid in either one of two ways</w:t>
      </w:r>
      <w:r w:rsidR="00DF1AE5">
        <w:rPr>
          <w:rFonts w:cs="Arial"/>
        </w:rPr>
        <w:t>:</w:t>
      </w:r>
    </w:p>
    <w:p w14:paraId="6DB96914" w14:textId="6F9ECD73" w:rsidR="00034AEE" w:rsidRPr="0066607E" w:rsidRDefault="00DF1AE5" w:rsidP="00532307">
      <w:pPr>
        <w:pStyle w:val="ListParagraph"/>
        <w:numPr>
          <w:ilvl w:val="0"/>
          <w:numId w:val="36"/>
        </w:numPr>
        <w:rPr>
          <w:rFonts w:cs="Arial"/>
        </w:rPr>
      </w:pPr>
      <w:r>
        <w:rPr>
          <w:rFonts w:cs="Arial"/>
        </w:rPr>
        <w:t>i</w:t>
      </w:r>
      <w:r w:rsidR="00034AEE" w:rsidRPr="008E46C4">
        <w:rPr>
          <w:rFonts w:cs="Arial"/>
        </w:rPr>
        <w:t>f you opt for the Cash Payment, the Resolution Payment will be paid directly to you</w:t>
      </w:r>
      <w:r w:rsidR="00614857">
        <w:rPr>
          <w:rFonts w:cs="Arial"/>
        </w:rPr>
        <w:t xml:space="preserve"> as a </w:t>
      </w:r>
      <w:r w:rsidR="00614857" w:rsidRPr="0066607E">
        <w:rPr>
          <w:rFonts w:cs="Arial"/>
        </w:rPr>
        <w:t>grant</w:t>
      </w:r>
      <w:r w:rsidR="00034AEE" w:rsidRPr="0066607E">
        <w:rPr>
          <w:rFonts w:cs="Arial"/>
        </w:rPr>
        <w:t xml:space="preserve"> to your bank account</w:t>
      </w:r>
      <w:r w:rsidR="00EC1149" w:rsidRPr="0066607E">
        <w:rPr>
          <w:rFonts w:cs="Arial"/>
        </w:rPr>
        <w:t xml:space="preserve"> subject to Section 5.5</w:t>
      </w:r>
      <w:r w:rsidR="00034AEE" w:rsidRPr="0066607E">
        <w:rPr>
          <w:rFonts w:cs="Arial"/>
        </w:rPr>
        <w:t xml:space="preserve">. </w:t>
      </w:r>
    </w:p>
    <w:p w14:paraId="7D012211" w14:textId="7DF9D35D" w:rsidR="006C25B3" w:rsidRPr="007033ED" w:rsidRDefault="009B7297" w:rsidP="00F8778C">
      <w:pPr>
        <w:pStyle w:val="ListParagraph"/>
        <w:numPr>
          <w:ilvl w:val="1"/>
          <w:numId w:val="36"/>
        </w:numPr>
        <w:ind w:left="1434" w:hanging="357"/>
        <w:contextualSpacing w:val="0"/>
        <w:rPr>
          <w:rFonts w:cs="Arial"/>
        </w:rPr>
      </w:pPr>
      <w:r w:rsidRPr="007033ED">
        <w:rPr>
          <w:rFonts w:cs="Arial"/>
        </w:rPr>
        <w:t xml:space="preserve">The </w:t>
      </w:r>
      <w:r w:rsidR="006C25B3" w:rsidRPr="007033ED">
        <w:rPr>
          <w:rFonts w:cs="Arial"/>
        </w:rPr>
        <w:t>Resolution Payment will be paid in one instalment.</w:t>
      </w:r>
    </w:p>
    <w:p w14:paraId="242A1DE8" w14:textId="3A3CA2EC" w:rsidR="00DF1AE5" w:rsidRDefault="00DF1AE5" w:rsidP="00D72755">
      <w:pPr>
        <w:pStyle w:val="ListParagraph"/>
        <w:numPr>
          <w:ilvl w:val="0"/>
          <w:numId w:val="36"/>
        </w:numPr>
        <w:rPr>
          <w:rFonts w:cs="Arial"/>
        </w:rPr>
      </w:pPr>
      <w:r>
        <w:rPr>
          <w:rFonts w:cs="Arial"/>
        </w:rPr>
        <w:t>i</w:t>
      </w:r>
      <w:r w:rsidR="00614857" w:rsidRPr="007033ED">
        <w:rPr>
          <w:rFonts w:cs="Arial"/>
        </w:rPr>
        <w:t xml:space="preserve">f you opt for the Funeral Bond, </w:t>
      </w:r>
      <w:r w:rsidR="00F60CF5" w:rsidRPr="007033ED">
        <w:rPr>
          <w:rFonts w:cs="Arial"/>
        </w:rPr>
        <w:t xml:space="preserve">Services Australia will connect you with a Funeral Bond </w:t>
      </w:r>
      <w:r w:rsidR="009B7297" w:rsidRPr="007033ED">
        <w:rPr>
          <w:rFonts w:cs="Arial"/>
        </w:rPr>
        <w:t>P</w:t>
      </w:r>
      <w:r w:rsidR="00F60CF5" w:rsidRPr="007033ED">
        <w:rPr>
          <w:rFonts w:cs="Arial"/>
        </w:rPr>
        <w:t xml:space="preserve">rovider procured by the NIAA who will offer you a </w:t>
      </w:r>
      <w:r w:rsidR="009B7297" w:rsidRPr="007033ED">
        <w:rPr>
          <w:rFonts w:cs="Arial"/>
        </w:rPr>
        <w:t>F</w:t>
      </w:r>
      <w:r w:rsidR="00F60CF5" w:rsidRPr="007033ED">
        <w:rPr>
          <w:rFonts w:cs="Arial"/>
        </w:rPr>
        <w:t xml:space="preserve">uneral </w:t>
      </w:r>
      <w:r w:rsidR="009B7297" w:rsidRPr="007033ED">
        <w:rPr>
          <w:rFonts w:cs="Arial"/>
        </w:rPr>
        <w:t>B</w:t>
      </w:r>
      <w:r w:rsidR="00F60CF5" w:rsidRPr="007033ED">
        <w:rPr>
          <w:rFonts w:cs="Arial"/>
        </w:rPr>
        <w:t>ond product</w:t>
      </w:r>
      <w:r w:rsidR="00614857" w:rsidRPr="007033ED">
        <w:rPr>
          <w:rFonts w:cs="Arial"/>
        </w:rPr>
        <w:t xml:space="preserve">. </w:t>
      </w:r>
    </w:p>
    <w:p w14:paraId="6A4B8C6B" w14:textId="4A4DC277" w:rsidR="00AA5889" w:rsidRPr="007033ED" w:rsidRDefault="00614857" w:rsidP="00CF63F2">
      <w:pPr>
        <w:pStyle w:val="ListParagraph"/>
        <w:numPr>
          <w:ilvl w:val="1"/>
          <w:numId w:val="36"/>
        </w:numPr>
        <w:rPr>
          <w:rFonts w:cs="Arial"/>
        </w:rPr>
      </w:pPr>
      <w:r w:rsidRPr="007033ED">
        <w:rPr>
          <w:rFonts w:cs="Arial"/>
        </w:rPr>
        <w:t xml:space="preserve">Services Australia will </w:t>
      </w:r>
      <w:r w:rsidR="00F60CF5" w:rsidRPr="007033ED">
        <w:rPr>
          <w:rFonts w:cs="Arial"/>
        </w:rPr>
        <w:t xml:space="preserve">purchase the </w:t>
      </w:r>
      <w:r w:rsidR="009B7297" w:rsidRPr="007033ED">
        <w:rPr>
          <w:rFonts w:cs="Arial"/>
        </w:rPr>
        <w:t>F</w:t>
      </w:r>
      <w:r w:rsidR="00F60CF5" w:rsidRPr="007033ED">
        <w:rPr>
          <w:rFonts w:cs="Arial"/>
        </w:rPr>
        <w:t xml:space="preserve">uneral </w:t>
      </w:r>
      <w:r w:rsidR="009B7297" w:rsidRPr="007033ED">
        <w:rPr>
          <w:rFonts w:cs="Arial"/>
        </w:rPr>
        <w:t>B</w:t>
      </w:r>
      <w:r w:rsidR="00F60CF5" w:rsidRPr="007033ED">
        <w:rPr>
          <w:rFonts w:cs="Arial"/>
        </w:rPr>
        <w:t xml:space="preserve">ond product on your behalf, by </w:t>
      </w:r>
      <w:r w:rsidRPr="007033ED">
        <w:rPr>
          <w:rFonts w:cs="Arial"/>
        </w:rPr>
        <w:t>pay</w:t>
      </w:r>
      <w:r w:rsidR="00F60CF5" w:rsidRPr="007033ED">
        <w:rPr>
          <w:rFonts w:cs="Arial"/>
        </w:rPr>
        <w:t>ing</w:t>
      </w:r>
      <w:r w:rsidRPr="007033ED">
        <w:rPr>
          <w:rFonts w:cs="Arial"/>
        </w:rPr>
        <w:t xml:space="preserve"> the Resolution Payment directly to the Funeral Bond Provider. </w:t>
      </w:r>
    </w:p>
    <w:p w14:paraId="6F56D017" w14:textId="65D6F5C9" w:rsidR="00AA5889" w:rsidRPr="00A15B1D" w:rsidRDefault="0018118F" w:rsidP="00A15B1D">
      <w:pPr>
        <w:pStyle w:val="Heading3Appendix"/>
      </w:pPr>
      <w:bookmarkStart w:id="349" w:name="_Toc192854729"/>
      <w:r w:rsidRPr="00A15B1D">
        <w:t>10.</w:t>
      </w:r>
      <w:r w:rsidR="00726E49" w:rsidRPr="00A15B1D">
        <w:t>4 Resolution P</w:t>
      </w:r>
      <w:r w:rsidR="00825EDC">
        <w:t xml:space="preserve">ayments – Income Tax and GST; </w:t>
      </w:r>
      <w:r w:rsidR="00726E49" w:rsidRPr="00A15B1D">
        <w:t xml:space="preserve">Income </w:t>
      </w:r>
      <w:r w:rsidR="00825EDC">
        <w:t xml:space="preserve">Testing and </w:t>
      </w:r>
      <w:r w:rsidR="00726E49" w:rsidRPr="00A15B1D">
        <w:t>Asset Testing for Social Security</w:t>
      </w:r>
      <w:bookmarkEnd w:id="349"/>
      <w:r w:rsidR="00726E49" w:rsidRPr="00A15B1D" w:rsidDel="00104468">
        <w:t xml:space="preserve"> </w:t>
      </w:r>
    </w:p>
    <w:p w14:paraId="7079FFC8" w14:textId="77777777" w:rsidR="00104468" w:rsidRPr="00104468" w:rsidRDefault="00104468" w:rsidP="00F8778C">
      <w:pPr>
        <w:pStyle w:val="Heading4"/>
      </w:pPr>
      <w:bookmarkStart w:id="350" w:name="_Toc192854730"/>
      <w:bookmarkStart w:id="351" w:name="_Toc168407331"/>
      <w:r>
        <w:t>10.4</w:t>
      </w:r>
      <w:r w:rsidRPr="00104468">
        <w:t>.1 Income taxation</w:t>
      </w:r>
      <w:bookmarkEnd w:id="350"/>
      <w:bookmarkEnd w:id="351"/>
    </w:p>
    <w:p w14:paraId="13569E8F" w14:textId="0F01F57E" w:rsidR="0089144E" w:rsidRDefault="0089144E" w:rsidP="0089144E">
      <w:r>
        <w:t xml:space="preserve">The Resolution Payment is not subject to tax. We recommend you seek independent professional advice on your taxation obligations or seek assistance from the </w:t>
      </w:r>
      <w:hyperlink r:id="rId46" w:history="1">
        <w:r w:rsidRPr="00F81CB5">
          <w:rPr>
            <w:rStyle w:val="Hyperlink"/>
          </w:rPr>
          <w:t>Australian Taxation Office</w:t>
        </w:r>
      </w:hyperlink>
      <w:r>
        <w:t xml:space="preserve">. We do not provide advice on tax. </w:t>
      </w:r>
    </w:p>
    <w:p w14:paraId="7D0D9402" w14:textId="77777777" w:rsidR="00104468" w:rsidRPr="00104468" w:rsidRDefault="00104468" w:rsidP="00104468">
      <w:pPr>
        <w:pStyle w:val="Heading4"/>
      </w:pPr>
      <w:bookmarkStart w:id="352" w:name="_Toc192854731"/>
      <w:bookmarkStart w:id="353" w:name="_Toc168407332"/>
      <w:r w:rsidRPr="00104468">
        <w:t>10.</w:t>
      </w:r>
      <w:r>
        <w:t>4.2</w:t>
      </w:r>
      <w:r w:rsidRPr="00104468">
        <w:t xml:space="preserve"> </w:t>
      </w:r>
      <w:r>
        <w:t>Goods and Services Tax (</w:t>
      </w:r>
      <w:r w:rsidRPr="00104468">
        <w:t>GST</w:t>
      </w:r>
      <w:r>
        <w:t>)</w:t>
      </w:r>
      <w:bookmarkEnd w:id="352"/>
      <w:bookmarkEnd w:id="353"/>
      <w:r w:rsidRPr="00104468">
        <w:t xml:space="preserve"> </w:t>
      </w:r>
    </w:p>
    <w:p w14:paraId="3C16E376" w14:textId="3C9ADDA7" w:rsidR="00104468" w:rsidRPr="00F8778C" w:rsidRDefault="00104468" w:rsidP="0089144E">
      <w:pPr>
        <w:rPr>
          <w:rFonts w:cs="Arial"/>
        </w:rPr>
      </w:pPr>
      <w:r w:rsidRPr="0066607E">
        <w:rPr>
          <w:rFonts w:cs="Arial"/>
        </w:rPr>
        <w:t xml:space="preserve">Unless otherwise indicated, Resolution Payments are exclusive of any GST. </w:t>
      </w:r>
    </w:p>
    <w:p w14:paraId="5520E99A" w14:textId="77777777" w:rsidR="00104468" w:rsidRDefault="00104468" w:rsidP="00104468">
      <w:pPr>
        <w:pStyle w:val="Heading4"/>
      </w:pPr>
      <w:bookmarkStart w:id="354" w:name="_Toc192854732"/>
      <w:bookmarkStart w:id="355" w:name="_Toc168407333"/>
      <w:r>
        <w:lastRenderedPageBreak/>
        <w:t>10.4.3 Income testing</w:t>
      </w:r>
      <w:bookmarkEnd w:id="354"/>
      <w:bookmarkEnd w:id="355"/>
    </w:p>
    <w:p w14:paraId="6AAE9A93" w14:textId="6FCF1E21" w:rsidR="0089144E" w:rsidRPr="007033ED" w:rsidRDefault="0089144E" w:rsidP="0089144E">
      <w:pPr>
        <w:rPr>
          <w:sz w:val="22"/>
          <w:szCs w:val="22"/>
        </w:rPr>
      </w:pPr>
      <w:r w:rsidRPr="007033ED">
        <w:t xml:space="preserve">The Resolution Payment is an exempt lump sum under the </w:t>
      </w:r>
      <w:hyperlink r:id="rId47" w:history="1">
        <w:r w:rsidRPr="00DA04E4">
          <w:rPr>
            <w:rStyle w:val="Hyperlink"/>
            <w:i/>
            <w:iCs/>
          </w:rPr>
          <w:t>Social Security Act 1991</w:t>
        </w:r>
      </w:hyperlink>
      <w:r w:rsidRPr="007033ED">
        <w:t xml:space="preserve"> for the purposes of income testing.</w:t>
      </w:r>
    </w:p>
    <w:p w14:paraId="476CED3E" w14:textId="25D97C2A" w:rsidR="0089144E" w:rsidRPr="007033ED" w:rsidRDefault="0089144E" w:rsidP="0089144E">
      <w:pPr>
        <w:rPr>
          <w:highlight w:val="yellow"/>
        </w:rPr>
      </w:pPr>
      <w:r w:rsidRPr="007033ED">
        <w:rPr>
          <w:b/>
          <w:bCs/>
        </w:rPr>
        <w:t xml:space="preserve">We recommend you seek independent advice on your social security obligations, including through the Financial Counselling offered through this </w:t>
      </w:r>
      <w:r w:rsidR="009B7297" w:rsidRPr="007033ED">
        <w:rPr>
          <w:b/>
          <w:bCs/>
        </w:rPr>
        <w:t>p</w:t>
      </w:r>
      <w:r w:rsidRPr="007033ED">
        <w:rPr>
          <w:b/>
          <w:bCs/>
        </w:rPr>
        <w:t>rogram, or seek assistance from Centrelink.</w:t>
      </w:r>
      <w:r w:rsidRPr="007033ED">
        <w:t xml:space="preserve"> We do not provide social security advice.</w:t>
      </w:r>
      <w:r w:rsidRPr="007033ED">
        <w:rPr>
          <w:highlight w:val="yellow"/>
        </w:rPr>
        <w:t xml:space="preserve"> </w:t>
      </w:r>
    </w:p>
    <w:p w14:paraId="38D63652" w14:textId="25732DED" w:rsidR="00B355EE" w:rsidRPr="00EF31DF" w:rsidRDefault="00EF31DF" w:rsidP="00177FEF">
      <w:pPr>
        <w:pStyle w:val="Heading4"/>
      </w:pPr>
      <w:bookmarkStart w:id="356" w:name="_Toc192854733"/>
      <w:bookmarkStart w:id="357" w:name="_Toc168407334"/>
      <w:r w:rsidRPr="00EF31DF">
        <w:t>10.</w:t>
      </w:r>
      <w:r w:rsidR="00104468">
        <w:t>4.4</w:t>
      </w:r>
      <w:r w:rsidRPr="00EF31DF">
        <w:t xml:space="preserve"> </w:t>
      </w:r>
      <w:r w:rsidR="00B355EE" w:rsidRPr="00EF31DF">
        <w:t>Asset Testing</w:t>
      </w:r>
      <w:bookmarkEnd w:id="356"/>
      <w:bookmarkEnd w:id="357"/>
    </w:p>
    <w:p w14:paraId="0CEEB69E" w14:textId="77777777" w:rsidR="0089144E" w:rsidRPr="007033ED" w:rsidRDefault="0089144E" w:rsidP="0089144E">
      <w:r w:rsidRPr="007033ED">
        <w:t xml:space="preserve">The Resolution Payment </w:t>
      </w:r>
      <w:r w:rsidRPr="007033ED">
        <w:rPr>
          <w:b/>
          <w:bCs/>
        </w:rPr>
        <w:t>may affect how your assets are assessed for the purposes of determining eligibility for income support or other forms of Government assistance</w:t>
      </w:r>
      <w:r w:rsidRPr="007033ED">
        <w:t>.</w:t>
      </w:r>
    </w:p>
    <w:p w14:paraId="1B275832" w14:textId="77777777" w:rsidR="007033ED" w:rsidRPr="007033ED" w:rsidRDefault="0089144E" w:rsidP="00A83E1A">
      <w:r w:rsidRPr="007033ED">
        <w:rPr>
          <w:b/>
          <w:bCs/>
        </w:rPr>
        <w:t xml:space="preserve">We recommend you seek independent advice on your social security obligations, including through the Financial Counselling offered through this </w:t>
      </w:r>
      <w:r w:rsidR="009B7297" w:rsidRPr="007033ED">
        <w:rPr>
          <w:b/>
          <w:bCs/>
        </w:rPr>
        <w:t>p</w:t>
      </w:r>
      <w:r w:rsidRPr="007033ED">
        <w:rPr>
          <w:b/>
          <w:bCs/>
        </w:rPr>
        <w:t xml:space="preserve">rogram. </w:t>
      </w:r>
      <w:r w:rsidRPr="007033ED">
        <w:t>We do not provide social security advice.</w:t>
      </w:r>
    </w:p>
    <w:p w14:paraId="702616D3" w14:textId="77777777" w:rsidR="007033ED" w:rsidRPr="007033ED" w:rsidRDefault="007033ED" w:rsidP="00A83E1A"/>
    <w:p w14:paraId="2F2A78D3" w14:textId="77777777" w:rsidR="007033ED" w:rsidRPr="007033ED" w:rsidRDefault="007033ED" w:rsidP="00A83E1A"/>
    <w:p w14:paraId="0BEEA35C" w14:textId="00469764" w:rsidR="00DD2AE9" w:rsidRPr="007033ED" w:rsidRDefault="00DD2AE9" w:rsidP="00A83E1A">
      <w:pPr>
        <w:rPr>
          <w:rFonts w:cs="Arial"/>
          <w:highlight w:val="yellow"/>
        </w:rPr>
      </w:pPr>
      <w:r w:rsidRPr="007033ED">
        <w:rPr>
          <w:rFonts w:cs="Arial"/>
          <w:highlight w:val="yellow"/>
        </w:rPr>
        <w:br w:type="page"/>
      </w:r>
    </w:p>
    <w:p w14:paraId="56336E65" w14:textId="0741DE9A" w:rsidR="000B3372" w:rsidRPr="00CA295A" w:rsidDel="00457E6C" w:rsidRDefault="000B3372" w:rsidP="00D73726">
      <w:pPr>
        <w:pStyle w:val="Heading2"/>
      </w:pPr>
      <w:bookmarkStart w:id="358" w:name="_Toc485726977"/>
      <w:bookmarkStart w:id="359" w:name="_Toc485736597"/>
      <w:bookmarkStart w:id="360" w:name="_Toc526246630"/>
      <w:bookmarkStart w:id="361" w:name="_Toc192854734"/>
      <w:bookmarkStart w:id="362" w:name="_Toc168407335"/>
      <w:bookmarkEnd w:id="347"/>
      <w:bookmarkEnd w:id="348"/>
      <w:r w:rsidRPr="00CA295A" w:rsidDel="00457E6C">
        <w:lastRenderedPageBreak/>
        <w:t>Announcement of grants</w:t>
      </w:r>
      <w:bookmarkEnd w:id="358"/>
      <w:bookmarkEnd w:id="359"/>
      <w:bookmarkEnd w:id="360"/>
      <w:bookmarkEnd w:id="361"/>
      <w:bookmarkEnd w:id="362"/>
    </w:p>
    <w:p w14:paraId="0E1F0E68" w14:textId="00FC62D7" w:rsidR="000D2C40" w:rsidRDefault="002610EC" w:rsidP="00AA4964">
      <w:pPr>
        <w:spacing w:after="360" w:line="276" w:lineRule="auto"/>
        <w:rPr>
          <w:rFonts w:cs="Arial"/>
        </w:rPr>
      </w:pPr>
      <w:r w:rsidRPr="009917A1">
        <w:rPr>
          <w:rFonts w:cs="Arial"/>
        </w:rPr>
        <w:t xml:space="preserve">We will publish non-sensitive information about grants paid on </w:t>
      </w:r>
      <w:hyperlink r:id="rId48" w:history="1">
        <w:proofErr w:type="spellStart"/>
        <w:r w:rsidRPr="00F81CB5">
          <w:rPr>
            <w:rStyle w:val="Hyperlink"/>
            <w:rFonts w:cs="Arial"/>
          </w:rPr>
          <w:t>GrantConnect</w:t>
        </w:r>
        <w:proofErr w:type="spellEnd"/>
      </w:hyperlink>
      <w:r w:rsidRPr="009917A1">
        <w:rPr>
          <w:rFonts w:cs="Arial"/>
        </w:rPr>
        <w:t xml:space="preserve">. We are required to do this by the </w:t>
      </w:r>
      <w:r w:rsidR="00FA1E1F">
        <w:rPr>
          <w:rFonts w:cs="Arial"/>
        </w:rPr>
        <w:t xml:space="preserve">CGRPs </w:t>
      </w:r>
      <w:r w:rsidRPr="009917A1">
        <w:rPr>
          <w:rFonts w:cs="Arial"/>
        </w:rPr>
        <w:t xml:space="preserve">unless otherwise prohibited by law. This will only include details about how much funding has been expended </w:t>
      </w:r>
      <w:r w:rsidR="00AD6FC5" w:rsidRPr="009917A1">
        <w:rPr>
          <w:rFonts w:cs="Arial"/>
        </w:rPr>
        <w:t xml:space="preserve">for the </w:t>
      </w:r>
      <w:r w:rsidR="00BD0678">
        <w:rPr>
          <w:rFonts w:cs="Arial"/>
        </w:rPr>
        <w:t>C</w:t>
      </w:r>
      <w:r w:rsidR="00AD6FC5" w:rsidRPr="009917A1">
        <w:rPr>
          <w:rFonts w:cs="Arial"/>
        </w:rPr>
        <w:t xml:space="preserve">ash </w:t>
      </w:r>
      <w:r w:rsidR="00BD0678">
        <w:rPr>
          <w:rFonts w:cs="Arial"/>
        </w:rPr>
        <w:t>P</w:t>
      </w:r>
      <w:r w:rsidR="00AD6FC5" w:rsidRPr="009917A1">
        <w:rPr>
          <w:rFonts w:cs="Arial"/>
        </w:rPr>
        <w:t xml:space="preserve">ayment </w:t>
      </w:r>
      <w:r w:rsidRPr="009917A1">
        <w:rPr>
          <w:rFonts w:cs="Arial"/>
        </w:rPr>
        <w:t xml:space="preserve">in aggregate across this program every </w:t>
      </w:r>
      <w:r w:rsidR="00F74B51" w:rsidRPr="009917A1">
        <w:rPr>
          <w:rFonts w:cs="Arial"/>
        </w:rPr>
        <w:t>21 days</w:t>
      </w:r>
      <w:r w:rsidRPr="009917A1">
        <w:rPr>
          <w:rFonts w:cs="Arial"/>
        </w:rPr>
        <w:t xml:space="preserve">. It will not include any identifiable information about the </w:t>
      </w:r>
      <w:r w:rsidR="00F3712D">
        <w:rPr>
          <w:rFonts w:cs="Arial"/>
        </w:rPr>
        <w:t>Eligible Person</w:t>
      </w:r>
      <w:r w:rsidR="003253FA" w:rsidRPr="009917A1">
        <w:rPr>
          <w:rFonts w:cs="Arial"/>
        </w:rPr>
        <w:t>.</w:t>
      </w:r>
      <w:r w:rsidR="003253FA">
        <w:rPr>
          <w:rFonts w:cs="Arial"/>
        </w:rPr>
        <w:t xml:space="preserve">  </w:t>
      </w:r>
      <w:r w:rsidR="00AD6FC5" w:rsidRPr="009917A1">
        <w:rPr>
          <w:rFonts w:cs="Arial"/>
        </w:rPr>
        <w:t xml:space="preserve"> </w:t>
      </w:r>
    </w:p>
    <w:p w14:paraId="7CE0172B" w14:textId="373A4778" w:rsidR="003D250A" w:rsidRPr="004F7342" w:rsidRDefault="003D250A" w:rsidP="003D250A">
      <w:pPr>
        <w:spacing w:after="360" w:line="276" w:lineRule="auto"/>
        <w:rPr>
          <w:rFonts w:cs="Arial"/>
        </w:rPr>
      </w:pPr>
      <w:bookmarkStart w:id="363" w:name="_Toc494290551"/>
      <w:bookmarkStart w:id="364" w:name="_Toc526246640"/>
      <w:bookmarkStart w:id="365" w:name="_Toc164844284"/>
      <w:bookmarkEnd w:id="363"/>
      <w:r>
        <w:rPr>
          <w:rFonts w:cs="Arial"/>
        </w:rPr>
        <w:t xml:space="preserve">We will publish non-sensitive information on the contract to procure the Funeral Bond Provider on </w:t>
      </w:r>
      <w:hyperlink r:id="rId49" w:history="1">
        <w:proofErr w:type="spellStart"/>
        <w:r w:rsidRPr="00F81CB5">
          <w:rPr>
            <w:rStyle w:val="Hyperlink"/>
            <w:rFonts w:cs="Arial"/>
          </w:rPr>
          <w:t>AusTender</w:t>
        </w:r>
        <w:proofErr w:type="spellEnd"/>
      </w:hyperlink>
      <w:r>
        <w:rPr>
          <w:rFonts w:cs="Arial"/>
        </w:rPr>
        <w:t>.</w:t>
      </w:r>
    </w:p>
    <w:p w14:paraId="1EF940FC" w14:textId="77777777" w:rsidR="00E1311F" w:rsidRPr="004F7342" w:rsidRDefault="004B1409" w:rsidP="00D73726">
      <w:pPr>
        <w:pStyle w:val="Heading2"/>
      </w:pPr>
      <w:bookmarkStart w:id="366" w:name="_Toc192854735"/>
      <w:bookmarkStart w:id="367" w:name="_Toc168407336"/>
      <w:r w:rsidRPr="004F7342">
        <w:t>Probity</w:t>
      </w:r>
      <w:bookmarkEnd w:id="364"/>
      <w:bookmarkEnd w:id="366"/>
      <w:bookmarkEnd w:id="367"/>
    </w:p>
    <w:p w14:paraId="5B3EC3AF" w14:textId="3A74937D" w:rsidR="007033ED" w:rsidRDefault="00F3712D" w:rsidP="00C55A22">
      <w:pPr>
        <w:spacing w:after="240" w:line="276" w:lineRule="auto"/>
        <w:rPr>
          <w:rFonts w:cs="Arial"/>
        </w:rPr>
      </w:pPr>
      <w:r>
        <w:rPr>
          <w:rFonts w:cs="Arial"/>
        </w:rPr>
        <w:t>NIAA and Services Australia</w:t>
      </w:r>
      <w:r w:rsidR="00703ECF">
        <w:rPr>
          <w:rFonts w:cs="Arial"/>
        </w:rPr>
        <w:t xml:space="preserve"> </w:t>
      </w:r>
      <w:r w:rsidR="00FB5EC8" w:rsidRPr="004F7342">
        <w:rPr>
          <w:rFonts w:cs="Arial"/>
        </w:rPr>
        <w:t xml:space="preserve">will make sure </w:t>
      </w:r>
      <w:r w:rsidR="004B1409" w:rsidRPr="004F7342">
        <w:rPr>
          <w:rFonts w:cs="Arial"/>
        </w:rPr>
        <w:t xml:space="preserve">the </w:t>
      </w:r>
      <w:r w:rsidR="00B501CF" w:rsidRPr="004F7342">
        <w:rPr>
          <w:rFonts w:cs="Arial"/>
        </w:rPr>
        <w:t xml:space="preserve">grant opportunity </w:t>
      </w:r>
      <w:r w:rsidR="004B1409" w:rsidRPr="004F7342">
        <w:rPr>
          <w:rFonts w:cs="Arial"/>
        </w:rPr>
        <w:t xml:space="preserve">process is fair, </w:t>
      </w:r>
      <w:r w:rsidR="009B7297">
        <w:rPr>
          <w:rFonts w:cs="Arial"/>
        </w:rPr>
        <w:t>operates in accordance with</w:t>
      </w:r>
      <w:r w:rsidR="004B1409" w:rsidRPr="004F7342">
        <w:rPr>
          <w:rFonts w:cs="Arial"/>
        </w:rPr>
        <w:t xml:space="preserve"> the</w:t>
      </w:r>
      <w:r w:rsidR="00114829" w:rsidRPr="004F7342">
        <w:rPr>
          <w:rFonts w:cs="Arial"/>
        </w:rPr>
        <w:t>se G</w:t>
      </w:r>
      <w:r w:rsidR="004B1409" w:rsidRPr="004F7342">
        <w:rPr>
          <w:rFonts w:cs="Arial"/>
        </w:rPr>
        <w:t>uidelines, incorporates appropriate safeguards against fraud, unlawful activities and other inappropriate conduct</w:t>
      </w:r>
      <w:r w:rsidR="00D85BF5" w:rsidRPr="004F7342">
        <w:rPr>
          <w:rFonts w:cs="Arial"/>
        </w:rPr>
        <w:t>,</w:t>
      </w:r>
      <w:r w:rsidR="004B1409" w:rsidRPr="004F7342">
        <w:rPr>
          <w:rFonts w:cs="Arial"/>
        </w:rPr>
        <w:t xml:space="preserve"> and is consistent with the </w:t>
      </w:r>
      <w:hyperlink r:id="rId50" w:history="1">
        <w:r w:rsidR="00FA1E1F" w:rsidRPr="004A4B89">
          <w:rPr>
            <w:rStyle w:val="Hyperlink"/>
            <w:rFonts w:cs="Arial"/>
          </w:rPr>
          <w:t>CGRPs</w:t>
        </w:r>
      </w:hyperlink>
      <w:r w:rsidR="004B1409" w:rsidRPr="004F7342">
        <w:rPr>
          <w:rFonts w:cs="Arial"/>
        </w:rPr>
        <w:t>.</w:t>
      </w:r>
    </w:p>
    <w:p w14:paraId="2C4CDE5C" w14:textId="77777777" w:rsidR="007033ED" w:rsidRDefault="007033ED">
      <w:pPr>
        <w:spacing w:before="0" w:after="0" w:line="240" w:lineRule="auto"/>
        <w:rPr>
          <w:rFonts w:cs="Arial"/>
        </w:rPr>
      </w:pPr>
      <w:r>
        <w:rPr>
          <w:rFonts w:cs="Arial"/>
        </w:rPr>
        <w:br w:type="page"/>
      </w:r>
    </w:p>
    <w:p w14:paraId="11E5FD00" w14:textId="77777777" w:rsidR="00FD5234" w:rsidRDefault="00505294" w:rsidP="00D73726">
      <w:pPr>
        <w:pStyle w:val="Heading2"/>
      </w:pPr>
      <w:bookmarkStart w:id="368" w:name="_Toc192854736"/>
      <w:bookmarkStart w:id="369" w:name="_Toc168407337"/>
      <w:r w:rsidRPr="004F7342">
        <w:lastRenderedPageBreak/>
        <w:t xml:space="preserve">Enquiries </w:t>
      </w:r>
      <w:r w:rsidR="00FD5234">
        <w:t>and Feedback</w:t>
      </w:r>
      <w:bookmarkEnd w:id="368"/>
      <w:bookmarkEnd w:id="369"/>
    </w:p>
    <w:p w14:paraId="3F27961B" w14:textId="77777777" w:rsidR="00505294" w:rsidRPr="004F7342" w:rsidRDefault="00FD5234" w:rsidP="00177FEF">
      <w:pPr>
        <w:pStyle w:val="Heading3Appendix"/>
      </w:pPr>
      <w:bookmarkStart w:id="370" w:name="_Toc192854737"/>
      <w:bookmarkStart w:id="371" w:name="_Toc168407338"/>
      <w:r>
        <w:t xml:space="preserve">13.1 Enquires </w:t>
      </w:r>
      <w:r w:rsidR="00505294" w:rsidRPr="004F7342">
        <w:t xml:space="preserve">and feedback </w:t>
      </w:r>
      <w:r w:rsidR="007C6940">
        <w:t>regarding your application</w:t>
      </w:r>
      <w:bookmarkEnd w:id="370"/>
      <w:bookmarkEnd w:id="371"/>
    </w:p>
    <w:p w14:paraId="6CB670FC" w14:textId="77777777" w:rsidR="00B44154" w:rsidRPr="00B44154" w:rsidRDefault="00505294" w:rsidP="00B44154">
      <w:pPr>
        <w:spacing w:line="276" w:lineRule="auto"/>
        <w:rPr>
          <w:rFonts w:cs="Arial"/>
        </w:rPr>
      </w:pPr>
      <w:r w:rsidRPr="004F7342">
        <w:rPr>
          <w:rFonts w:cs="Arial"/>
        </w:rPr>
        <w:t xml:space="preserve">If you would like to make a complaint about </w:t>
      </w:r>
      <w:r w:rsidR="00B44154">
        <w:rPr>
          <w:rFonts w:cs="Arial"/>
        </w:rPr>
        <w:t>the application</w:t>
      </w:r>
      <w:r w:rsidRPr="004F7342">
        <w:rPr>
          <w:rFonts w:cs="Arial"/>
        </w:rPr>
        <w:t xml:space="preserve"> process</w:t>
      </w:r>
      <w:r w:rsidR="00B44154">
        <w:rPr>
          <w:rFonts w:cs="Arial"/>
        </w:rPr>
        <w:t xml:space="preserve">, you can call Services Australia on </w:t>
      </w:r>
      <w:r w:rsidR="00C15527">
        <w:rPr>
          <w:rFonts w:cs="Arial"/>
        </w:rPr>
        <w:t>1</w:t>
      </w:r>
      <w:r w:rsidR="00B44154" w:rsidRPr="00B44154">
        <w:rPr>
          <w:rFonts w:cs="Arial"/>
        </w:rPr>
        <w:t>800 132 468.</w:t>
      </w:r>
    </w:p>
    <w:p w14:paraId="2E1951F5" w14:textId="5F9509E4" w:rsidR="00B44154" w:rsidRPr="00B44154" w:rsidRDefault="00B44154" w:rsidP="00B44154">
      <w:pPr>
        <w:spacing w:line="276" w:lineRule="auto"/>
        <w:rPr>
          <w:rFonts w:cs="Arial"/>
        </w:rPr>
      </w:pPr>
      <w:r w:rsidRPr="00B44154">
        <w:rPr>
          <w:rFonts w:cs="Arial"/>
        </w:rPr>
        <w:t>If you use assistive technology or are overseas, you can also call:</w:t>
      </w:r>
    </w:p>
    <w:p w14:paraId="1C69F8C0" w14:textId="076A5312" w:rsidR="00B44154" w:rsidRPr="00B44154" w:rsidRDefault="00B44154" w:rsidP="00532307">
      <w:pPr>
        <w:pStyle w:val="ListParagraph"/>
        <w:numPr>
          <w:ilvl w:val="0"/>
          <w:numId w:val="37"/>
        </w:numPr>
        <w:spacing w:line="276" w:lineRule="auto"/>
        <w:rPr>
          <w:rFonts w:cs="Arial"/>
        </w:rPr>
      </w:pPr>
      <w:r w:rsidRPr="00B44154">
        <w:rPr>
          <w:rFonts w:cs="Arial"/>
        </w:rPr>
        <w:t xml:space="preserve">the </w:t>
      </w:r>
      <w:hyperlink r:id="rId51" w:history="1">
        <w:r w:rsidRPr="004A4B89">
          <w:rPr>
            <w:rStyle w:val="Hyperlink"/>
            <w:rFonts w:cs="Arial"/>
          </w:rPr>
          <w:t>National Relay Service</w:t>
        </w:r>
      </w:hyperlink>
      <w:r w:rsidRPr="00B44154">
        <w:rPr>
          <w:rFonts w:cs="Arial"/>
        </w:rPr>
        <w:t xml:space="preserve"> if you’re deaf, have hearing loss or have speech disability</w:t>
      </w:r>
    </w:p>
    <w:p w14:paraId="2878A1F0" w14:textId="73A94ACA" w:rsidR="00B44154" w:rsidRPr="00B44154" w:rsidRDefault="00B44154" w:rsidP="00532307">
      <w:pPr>
        <w:pStyle w:val="ListParagraph"/>
        <w:numPr>
          <w:ilvl w:val="0"/>
          <w:numId w:val="37"/>
        </w:numPr>
        <w:spacing w:line="276" w:lineRule="auto"/>
        <w:rPr>
          <w:rFonts w:cs="Arial"/>
        </w:rPr>
      </w:pPr>
      <w:r w:rsidRPr="00B44154">
        <w:rPr>
          <w:rFonts w:cs="Arial"/>
        </w:rPr>
        <w:t xml:space="preserve">our free direct-call </w:t>
      </w:r>
      <w:r w:rsidR="00832371">
        <w:rPr>
          <w:rFonts w:cs="Arial"/>
        </w:rPr>
        <w:t>Teletypewriter</w:t>
      </w:r>
      <w:r w:rsidR="00610F85">
        <w:rPr>
          <w:rFonts w:cs="Arial"/>
        </w:rPr>
        <w:t xml:space="preserve"> </w:t>
      </w:r>
      <w:r w:rsidRPr="00B44154">
        <w:rPr>
          <w:rFonts w:cs="Arial"/>
        </w:rPr>
        <w:t>service on 1800 810 586</w:t>
      </w:r>
    </w:p>
    <w:p w14:paraId="36E932E7" w14:textId="6544B94E" w:rsidR="00B44154" w:rsidRPr="00B44154" w:rsidRDefault="00B44154" w:rsidP="00532307">
      <w:pPr>
        <w:pStyle w:val="ListParagraph"/>
        <w:numPr>
          <w:ilvl w:val="0"/>
          <w:numId w:val="37"/>
        </w:numPr>
        <w:spacing w:line="276" w:lineRule="auto"/>
        <w:rPr>
          <w:rFonts w:cs="Arial"/>
        </w:rPr>
      </w:pPr>
      <w:r w:rsidRPr="00B44154">
        <w:rPr>
          <w:rFonts w:cs="Arial"/>
        </w:rPr>
        <w:t xml:space="preserve">one of our </w:t>
      </w:r>
      <w:hyperlink r:id="rId52" w:history="1">
        <w:r w:rsidRPr="004A4B89">
          <w:rPr>
            <w:rStyle w:val="Hyperlink"/>
            <w:rFonts w:cs="Arial"/>
          </w:rPr>
          <w:t>international phone numbers</w:t>
        </w:r>
      </w:hyperlink>
      <w:r w:rsidRPr="00B44154">
        <w:rPr>
          <w:rFonts w:cs="Arial"/>
        </w:rPr>
        <w:t xml:space="preserve"> if you’re overseas.</w:t>
      </w:r>
    </w:p>
    <w:p w14:paraId="2B52A308" w14:textId="77777777" w:rsidR="00B44154" w:rsidRDefault="00B44154" w:rsidP="00B44154">
      <w:pPr>
        <w:spacing w:line="276" w:lineRule="auto"/>
        <w:rPr>
          <w:rFonts w:cs="Arial"/>
        </w:rPr>
      </w:pPr>
      <w:r>
        <w:rPr>
          <w:rFonts w:cs="Arial"/>
        </w:rPr>
        <w:t>You can also write to Services Australia online:</w:t>
      </w:r>
    </w:p>
    <w:p w14:paraId="1C453EF4" w14:textId="77777777" w:rsidR="00B44154" w:rsidRDefault="00B44154" w:rsidP="00E5111E">
      <w:pPr>
        <w:spacing w:line="276" w:lineRule="auto"/>
        <w:ind w:firstLine="720"/>
        <w:rPr>
          <w:rFonts w:cs="Arial"/>
        </w:rPr>
      </w:pPr>
      <w:hyperlink r:id="rId53" w:history="1">
        <w:r w:rsidRPr="0012275E">
          <w:rPr>
            <w:rStyle w:val="Hyperlink"/>
            <w:rFonts w:cs="Arial"/>
          </w:rPr>
          <w:t>https://www.servicesaustralia.gov.au/submit-complaint-or-provide-feedback-online</w:t>
        </w:r>
      </w:hyperlink>
      <w:r>
        <w:rPr>
          <w:rFonts w:cs="Arial"/>
        </w:rPr>
        <w:t xml:space="preserve"> </w:t>
      </w:r>
    </w:p>
    <w:p w14:paraId="278CD056" w14:textId="69EE29B2" w:rsidR="00B44154" w:rsidRPr="00B44154" w:rsidRDefault="009B7297" w:rsidP="00B44154">
      <w:pPr>
        <w:spacing w:line="276" w:lineRule="auto"/>
        <w:rPr>
          <w:rFonts w:cs="Arial"/>
        </w:rPr>
      </w:pPr>
      <w:r>
        <w:rPr>
          <w:rFonts w:cs="Arial"/>
        </w:rPr>
        <w:t>You can also send a letter to Services Australia</w:t>
      </w:r>
      <w:r w:rsidR="00B44154" w:rsidRPr="00B44154">
        <w:rPr>
          <w:rFonts w:cs="Arial"/>
        </w:rPr>
        <w:t>. Postage</w:t>
      </w:r>
      <w:r w:rsidR="00B44154">
        <w:rPr>
          <w:rFonts w:cs="Arial"/>
        </w:rPr>
        <w:t xml:space="preserve"> is free from within Australia.</w:t>
      </w:r>
    </w:p>
    <w:p w14:paraId="587D36E4" w14:textId="07E3A4B8" w:rsidR="00B44154" w:rsidRDefault="00B44154" w:rsidP="00E5111E">
      <w:pPr>
        <w:spacing w:line="276" w:lineRule="auto"/>
        <w:ind w:left="720"/>
        <w:rPr>
          <w:rFonts w:cs="Arial"/>
        </w:rPr>
      </w:pPr>
      <w:r w:rsidRPr="00B44154">
        <w:rPr>
          <w:rFonts w:cs="Arial"/>
        </w:rPr>
        <w:t>Centrelink and Medicare</w:t>
      </w:r>
      <w:r w:rsidR="00DD2AE9">
        <w:rPr>
          <w:rFonts w:cs="Arial"/>
        </w:rPr>
        <w:br/>
      </w:r>
      <w:r w:rsidRPr="00B44154">
        <w:rPr>
          <w:rFonts w:cs="Arial"/>
        </w:rPr>
        <w:t>Services Australia Complaints and Feedback</w:t>
      </w:r>
      <w:r w:rsidR="00DD2AE9">
        <w:rPr>
          <w:rFonts w:cs="Arial"/>
        </w:rPr>
        <w:br/>
      </w:r>
      <w:r w:rsidRPr="00B44154">
        <w:rPr>
          <w:rFonts w:cs="Arial"/>
        </w:rPr>
        <w:t>Reply Paid 7800</w:t>
      </w:r>
      <w:r w:rsidR="00DD2AE9">
        <w:rPr>
          <w:rFonts w:cs="Arial"/>
        </w:rPr>
        <w:br/>
      </w:r>
      <w:r w:rsidRPr="00B44154">
        <w:rPr>
          <w:rFonts w:cs="Arial"/>
        </w:rPr>
        <w:t>Canberra BC ACT 2610</w:t>
      </w:r>
    </w:p>
    <w:p w14:paraId="56AFABE2" w14:textId="77777777" w:rsidR="007C6940" w:rsidRPr="004F7342" w:rsidRDefault="000F7283" w:rsidP="00177FEF">
      <w:pPr>
        <w:pStyle w:val="Heading3Appendix"/>
      </w:pPr>
      <w:bookmarkStart w:id="372" w:name="_Toc192854738"/>
      <w:bookmarkStart w:id="373" w:name="_Toc168407339"/>
      <w:bookmarkStart w:id="374" w:name="_Toc526246641"/>
      <w:r>
        <w:t>13</w:t>
      </w:r>
      <w:r w:rsidR="004471F5">
        <w:t>.2</w:t>
      </w:r>
      <w:r w:rsidR="007C6940">
        <w:t xml:space="preserve"> </w:t>
      </w:r>
      <w:r w:rsidR="007C6940" w:rsidRPr="004F7342">
        <w:t xml:space="preserve">Enquiries and feedback </w:t>
      </w:r>
      <w:r w:rsidR="007C6940">
        <w:t>regarding the Youpla Support Program</w:t>
      </w:r>
      <w:bookmarkEnd w:id="372"/>
      <w:bookmarkEnd w:id="373"/>
    </w:p>
    <w:p w14:paraId="2C61DBE3" w14:textId="77777777" w:rsidR="004471F5" w:rsidRPr="009917A1" w:rsidRDefault="004471F5" w:rsidP="004471F5">
      <w:pPr>
        <w:spacing w:line="276" w:lineRule="auto"/>
        <w:rPr>
          <w:rFonts w:cs="Arial"/>
        </w:rPr>
      </w:pPr>
      <w:r w:rsidRPr="009917A1">
        <w:rPr>
          <w:rFonts w:cs="Arial"/>
        </w:rPr>
        <w:t xml:space="preserve">If you would like to make a complaint about </w:t>
      </w:r>
      <w:r w:rsidR="00EC1149" w:rsidRPr="009917A1">
        <w:rPr>
          <w:rFonts w:cs="Arial"/>
        </w:rPr>
        <w:t>the</w:t>
      </w:r>
      <w:r w:rsidRPr="009917A1">
        <w:rPr>
          <w:rFonts w:cs="Arial"/>
        </w:rPr>
        <w:t xml:space="preserve"> grant process phone (02) </w:t>
      </w:r>
      <w:r w:rsidRPr="009917A1">
        <w:t>6152 3050</w:t>
      </w:r>
      <w:r w:rsidRPr="009917A1">
        <w:rPr>
          <w:rFonts w:cs="Arial"/>
        </w:rPr>
        <w:t xml:space="preserve"> or email </w:t>
      </w:r>
      <w:hyperlink r:id="rId54" w:history="1">
        <w:r w:rsidRPr="009917A1">
          <w:rPr>
            <w:rStyle w:val="Hyperlink"/>
            <w:rFonts w:cs="Arial"/>
          </w:rPr>
          <w:t>NIAAComplaints@niaa.gov.au</w:t>
        </w:r>
      </w:hyperlink>
      <w:r w:rsidRPr="00CF63F2">
        <w:rPr>
          <w:rStyle w:val="Hyperlink"/>
          <w:rFonts w:cs="Arial"/>
          <w:color w:val="000000" w:themeColor="text1"/>
          <w:u w:val="none"/>
        </w:rPr>
        <w:t>.</w:t>
      </w:r>
      <w:r w:rsidRPr="00CF63F2">
        <w:rPr>
          <w:rFonts w:cs="Arial"/>
          <w:color w:val="000000" w:themeColor="text1"/>
        </w:rPr>
        <w:t xml:space="preserve"> </w:t>
      </w:r>
    </w:p>
    <w:p w14:paraId="413D64B0" w14:textId="77777777" w:rsidR="004471F5" w:rsidRDefault="000F7283" w:rsidP="00177FEF">
      <w:pPr>
        <w:pStyle w:val="Heading3Appendix"/>
      </w:pPr>
      <w:bookmarkStart w:id="375" w:name="_Toc192854739"/>
      <w:bookmarkStart w:id="376" w:name="_Toc168407340"/>
      <w:r>
        <w:t>13</w:t>
      </w:r>
      <w:r w:rsidR="004471F5">
        <w:t>.3 Commonwealth Ombudsman</w:t>
      </w:r>
      <w:bookmarkEnd w:id="375"/>
      <w:bookmarkEnd w:id="376"/>
    </w:p>
    <w:p w14:paraId="6B4C89E1" w14:textId="77777777" w:rsidR="004471F5" w:rsidRPr="004F7342" w:rsidRDefault="004471F5" w:rsidP="004471F5">
      <w:pPr>
        <w:spacing w:line="276" w:lineRule="auto"/>
        <w:rPr>
          <w:rFonts w:cs="Arial"/>
        </w:rPr>
      </w:pPr>
      <w:r w:rsidRPr="004F7342">
        <w:rPr>
          <w:rFonts w:cs="Arial"/>
        </w:rPr>
        <w:t>If you do not agree with the way your complaint</w:t>
      </w:r>
      <w:r>
        <w:rPr>
          <w:rFonts w:cs="Arial"/>
        </w:rPr>
        <w:t xml:space="preserve"> has been handled by either Services Australia or NIAA</w:t>
      </w:r>
      <w:r w:rsidRPr="004F7342">
        <w:rPr>
          <w:rFonts w:cs="Arial"/>
        </w:rPr>
        <w:t xml:space="preserve">, you </w:t>
      </w:r>
      <w:r>
        <w:rPr>
          <w:rFonts w:cs="Arial"/>
        </w:rPr>
        <w:t>can</w:t>
      </w:r>
      <w:r w:rsidRPr="004F7342">
        <w:rPr>
          <w:rFonts w:cs="Arial"/>
        </w:rPr>
        <w:t xml:space="preserve"> contact the Commonwealth Ombudsman. </w:t>
      </w:r>
    </w:p>
    <w:p w14:paraId="725263B0" w14:textId="77777777" w:rsidR="004471F5" w:rsidRPr="004F7342" w:rsidRDefault="004471F5" w:rsidP="004471F5">
      <w:pPr>
        <w:spacing w:line="276" w:lineRule="auto"/>
        <w:ind w:left="5040" w:hanging="5040"/>
        <w:rPr>
          <w:rFonts w:cs="Arial"/>
        </w:rPr>
      </w:pPr>
      <w:r w:rsidRPr="004F7342">
        <w:rPr>
          <w:rFonts w:cs="Arial"/>
        </w:rPr>
        <w:t xml:space="preserve">The Commonwealth Ombudsman can be contacted on: </w:t>
      </w:r>
    </w:p>
    <w:p w14:paraId="5DC746F4" w14:textId="57127FAA" w:rsidR="007033ED" w:rsidRDefault="004471F5" w:rsidP="004471F5">
      <w:pPr>
        <w:spacing w:after="240" w:line="276" w:lineRule="auto"/>
        <w:ind w:left="1276" w:hanging="1276"/>
        <w:rPr>
          <w:rStyle w:val="Hyperlink"/>
          <w:rFonts w:cs="Arial"/>
        </w:rPr>
      </w:pPr>
      <w:r w:rsidRPr="004F7342">
        <w:rPr>
          <w:rFonts w:cs="Arial"/>
        </w:rPr>
        <w:tab/>
        <w:t>Phone (Toll free): 1300 362 072</w:t>
      </w:r>
      <w:r w:rsidRPr="004F7342">
        <w:rPr>
          <w:rFonts w:cs="Arial"/>
        </w:rPr>
        <w:br/>
        <w:t xml:space="preserve">Email: </w:t>
      </w:r>
      <w:hyperlink r:id="rId55" w:history="1">
        <w:r w:rsidRPr="00AB353F">
          <w:rPr>
            <w:rStyle w:val="Hyperlink"/>
            <w:rFonts w:cs="Arial"/>
          </w:rPr>
          <w:t>ombudsman@ombudsman.gov.au</w:t>
        </w:r>
      </w:hyperlink>
      <w:r w:rsidRPr="004F7342">
        <w:rPr>
          <w:rFonts w:cs="Arial"/>
        </w:rPr>
        <w:t xml:space="preserve"> </w:t>
      </w:r>
      <w:r w:rsidRPr="004F7342">
        <w:rPr>
          <w:rFonts w:cs="Arial"/>
        </w:rPr>
        <w:br/>
        <w:t xml:space="preserve">Website: </w:t>
      </w:r>
      <w:hyperlink r:id="rId56" w:history="1">
        <w:r w:rsidRPr="00AB353F">
          <w:rPr>
            <w:rStyle w:val="Hyperlink"/>
            <w:rFonts w:cs="Arial"/>
          </w:rPr>
          <w:t>ombudsman.gov.au</w:t>
        </w:r>
      </w:hyperlink>
    </w:p>
    <w:p w14:paraId="7BB87C70" w14:textId="77777777" w:rsidR="007033ED" w:rsidRDefault="007033ED">
      <w:pPr>
        <w:spacing w:before="0" w:after="0" w:line="240" w:lineRule="auto"/>
        <w:rPr>
          <w:rStyle w:val="Hyperlink"/>
          <w:rFonts w:cs="Arial"/>
        </w:rPr>
      </w:pPr>
      <w:r>
        <w:rPr>
          <w:rStyle w:val="Hyperlink"/>
          <w:rFonts w:cs="Arial"/>
        </w:rPr>
        <w:br w:type="page"/>
      </w:r>
    </w:p>
    <w:p w14:paraId="40F9EDC2" w14:textId="77777777" w:rsidR="004B1409" w:rsidRPr="004F7342" w:rsidRDefault="004B1409" w:rsidP="00FD5234">
      <w:pPr>
        <w:pStyle w:val="Heading2Appendix"/>
      </w:pPr>
      <w:bookmarkStart w:id="377" w:name="_Toc192854740"/>
      <w:bookmarkStart w:id="378" w:name="_Toc168407341"/>
      <w:r w:rsidRPr="004F7342">
        <w:lastRenderedPageBreak/>
        <w:t>Conflicts of interest</w:t>
      </w:r>
      <w:bookmarkEnd w:id="374"/>
      <w:bookmarkEnd w:id="377"/>
      <w:bookmarkEnd w:id="378"/>
    </w:p>
    <w:p w14:paraId="4F2313A0" w14:textId="40A714DA" w:rsidR="00CD28BE" w:rsidRDefault="00FA0260" w:rsidP="00C57A65">
      <w:pPr>
        <w:rPr>
          <w:rFonts w:cs="Arial"/>
        </w:rPr>
      </w:pPr>
      <w:bookmarkStart w:id="379" w:name="_Toc526246642"/>
      <w:r w:rsidRPr="004F7342">
        <w:rPr>
          <w:rFonts w:cs="Arial"/>
        </w:rPr>
        <w:t xml:space="preserve">Conflicts of interest can affect the performance of the grant opportunity or </w:t>
      </w:r>
      <w:r w:rsidR="008171FA">
        <w:rPr>
          <w:rFonts w:cs="Arial"/>
        </w:rPr>
        <w:t>Youpla Support P</w:t>
      </w:r>
      <w:r w:rsidRPr="004F7342">
        <w:rPr>
          <w:rFonts w:cs="Arial"/>
        </w:rPr>
        <w:t xml:space="preserve">rogram. There may be an actual </w:t>
      </w:r>
      <w:hyperlink r:id="rId57" w:history="1">
        <w:r w:rsidRPr="004F7342">
          <w:rPr>
            <w:rFonts w:cs="Arial"/>
          </w:rPr>
          <w:t>conflict of interest</w:t>
        </w:r>
      </w:hyperlink>
      <w:r w:rsidRPr="004F7342">
        <w:rPr>
          <w:rFonts w:cs="Arial"/>
        </w:rPr>
        <w:t xml:space="preserve">, a perceived conflict of interest, or a potential conflict of interest, if the </w:t>
      </w:r>
      <w:r w:rsidR="009B7297">
        <w:rPr>
          <w:rFonts w:cs="Arial"/>
        </w:rPr>
        <w:t>NIAA’</w:t>
      </w:r>
      <w:r w:rsidR="009B7297" w:rsidRPr="004F7342">
        <w:rPr>
          <w:rFonts w:cs="Arial"/>
        </w:rPr>
        <w:t xml:space="preserve">s </w:t>
      </w:r>
      <w:r w:rsidR="00D462C6">
        <w:rPr>
          <w:rFonts w:cs="Arial"/>
        </w:rPr>
        <w:t xml:space="preserve">or Services Australia’s </w:t>
      </w:r>
      <w:r w:rsidRPr="004F7342">
        <w:rPr>
          <w:rFonts w:cs="Arial"/>
        </w:rPr>
        <w:t>staff</w:t>
      </w:r>
      <w:r w:rsidR="00F74B51">
        <w:rPr>
          <w:rFonts w:cs="Arial"/>
        </w:rPr>
        <w:t xml:space="preserve"> involved in the </w:t>
      </w:r>
      <w:r w:rsidR="009B7297">
        <w:rPr>
          <w:rFonts w:cs="Arial"/>
        </w:rPr>
        <w:t>p</w:t>
      </w:r>
      <w:r w:rsidR="00F74B51">
        <w:rPr>
          <w:rFonts w:cs="Arial"/>
        </w:rPr>
        <w:t>rogram</w:t>
      </w:r>
      <w:r w:rsidRPr="004F7342">
        <w:rPr>
          <w:rFonts w:cs="Arial"/>
        </w:rPr>
        <w:t xml:space="preserve"> or advisor</w:t>
      </w:r>
      <w:r w:rsidR="00F74B51">
        <w:rPr>
          <w:rFonts w:cs="Arial"/>
        </w:rPr>
        <w:t>s have, for example, a professional, commercial or personal relationship with you.</w:t>
      </w:r>
      <w:r w:rsidRPr="004F7342">
        <w:rPr>
          <w:rFonts w:cs="Arial"/>
        </w:rPr>
        <w:t xml:space="preserve"> </w:t>
      </w:r>
    </w:p>
    <w:p w14:paraId="0FB4CD66" w14:textId="7D6B63CA" w:rsidR="00315D9A" w:rsidRDefault="00315D9A" w:rsidP="00315D9A">
      <w:pPr>
        <w:spacing w:line="276" w:lineRule="auto"/>
        <w:rPr>
          <w:rFonts w:cs="Arial"/>
        </w:rPr>
      </w:pPr>
      <w:r>
        <w:rPr>
          <w:rFonts w:cs="Arial"/>
        </w:rPr>
        <w:t>NIAA and Services Australia will manage conflicts of interests as they arise. O</w:t>
      </w:r>
      <w:r w:rsidRPr="004F7342">
        <w:rPr>
          <w:rFonts w:cs="Arial"/>
        </w:rPr>
        <w:t xml:space="preserve">fficials including the </w:t>
      </w:r>
      <w:r w:rsidR="009B7297">
        <w:rPr>
          <w:rFonts w:cs="Arial"/>
        </w:rPr>
        <w:t>D</w:t>
      </w:r>
      <w:r w:rsidRPr="004F7342">
        <w:rPr>
          <w:rFonts w:cs="Arial"/>
        </w:rPr>
        <w:t>ecision maker must declare any conflicts of interest.</w:t>
      </w:r>
      <w:r w:rsidRPr="008A4795">
        <w:rPr>
          <w:rFonts w:cs="Arial"/>
        </w:rPr>
        <w:t xml:space="preserve"> </w:t>
      </w:r>
    </w:p>
    <w:p w14:paraId="26388797" w14:textId="3B125FAD" w:rsidR="00B32209" w:rsidRPr="00FD5234" w:rsidRDefault="008A4795" w:rsidP="00FD5234">
      <w:pPr>
        <w:spacing w:line="276" w:lineRule="auto"/>
        <w:rPr>
          <w:rFonts w:cs="Arial"/>
        </w:rPr>
      </w:pPr>
      <w:r w:rsidRPr="004F7342">
        <w:rPr>
          <w:rFonts w:cs="Arial"/>
        </w:rPr>
        <w:t xml:space="preserve">Conflicts of interest for Australian Government staff will be handled as set out in the Australian Public Service Code of Conduct (Section 13(7)) of the </w:t>
      </w:r>
      <w:hyperlink r:id="rId58" w:history="1">
        <w:r w:rsidRPr="00DA04E4">
          <w:rPr>
            <w:rStyle w:val="Hyperlink"/>
            <w:rFonts w:cs="Arial"/>
            <w:i/>
          </w:rPr>
          <w:t>Public Service Act 1999</w:t>
        </w:r>
      </w:hyperlink>
      <w:r w:rsidR="005B2B5B">
        <w:rPr>
          <w:rFonts w:cs="Arial"/>
        </w:rPr>
        <w:t>)</w:t>
      </w:r>
      <w:r w:rsidR="00002304">
        <w:rPr>
          <w:rFonts w:cs="Arial"/>
        </w:rPr>
        <w:t xml:space="preserve">. </w:t>
      </w:r>
    </w:p>
    <w:p w14:paraId="3920545C" w14:textId="77777777" w:rsidR="00DD2AE9" w:rsidRDefault="00DD2AE9" w:rsidP="007033ED">
      <w:pPr>
        <w:pStyle w:val="Heading2Appendix"/>
      </w:pPr>
      <w:bookmarkStart w:id="380" w:name="_Toc167119032"/>
      <w:bookmarkStart w:id="381" w:name="_Toc167120057"/>
      <w:bookmarkStart w:id="382" w:name="_Toc167119033"/>
      <w:bookmarkStart w:id="383" w:name="_Toc167120058"/>
      <w:bookmarkStart w:id="384" w:name="_Toc167119034"/>
      <w:bookmarkStart w:id="385" w:name="_Toc167120059"/>
      <w:bookmarkStart w:id="386" w:name="_Toc167119036"/>
      <w:bookmarkStart w:id="387" w:name="_Toc167120061"/>
      <w:bookmarkStart w:id="388" w:name="_Toc167119038"/>
      <w:bookmarkStart w:id="389" w:name="_Toc167120063"/>
      <w:bookmarkStart w:id="390" w:name="_Toc167119044"/>
      <w:bookmarkStart w:id="391" w:name="_Toc167120069"/>
      <w:bookmarkStart w:id="392" w:name="_Toc167119045"/>
      <w:bookmarkStart w:id="393" w:name="_Toc167120070"/>
      <w:bookmarkStart w:id="394" w:name="_Toc167119046"/>
      <w:bookmarkStart w:id="395" w:name="_Toc167120071"/>
      <w:bookmarkStart w:id="396" w:name="_Toc167120050"/>
      <w:bookmarkStart w:id="397" w:name="_Toc192854741"/>
      <w:bookmarkStart w:id="398" w:name="_Toc168407342"/>
      <w:bookmarkStart w:id="399" w:name="_Toc526246647"/>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7D2E81">
        <w:t>Privacy</w:t>
      </w:r>
      <w:bookmarkEnd w:id="396"/>
      <w:bookmarkEnd w:id="397"/>
      <w:bookmarkEnd w:id="398"/>
      <w:r>
        <w:t xml:space="preserve"> </w:t>
      </w:r>
    </w:p>
    <w:p w14:paraId="28512C5C" w14:textId="1025A388" w:rsidR="00DD2AE9" w:rsidRPr="00753371" w:rsidRDefault="00DD2AE9" w:rsidP="00DD2AE9">
      <w:r w:rsidRPr="00753371">
        <w:t xml:space="preserve">The Youpla Support Program (Program) is administered by the </w:t>
      </w:r>
      <w:r>
        <w:t>NIAA</w:t>
      </w:r>
      <w:r w:rsidRPr="00753371">
        <w:t xml:space="preserve"> with assistance from Services Australia. </w:t>
      </w:r>
    </w:p>
    <w:p w14:paraId="4D1F7E38" w14:textId="59417C91" w:rsidR="00DD2AE9" w:rsidRDefault="007033ED" w:rsidP="00DD2AE9">
      <w:pPr>
        <w:pStyle w:val="Heading3Appendix"/>
      </w:pPr>
      <w:bookmarkStart w:id="400" w:name="_Toc167120051"/>
      <w:bookmarkStart w:id="401" w:name="_Toc192854742"/>
      <w:bookmarkStart w:id="402" w:name="_Toc168407343"/>
      <w:r>
        <w:t xml:space="preserve">15.1 </w:t>
      </w:r>
      <w:r w:rsidR="00DD2AE9">
        <w:t>What personal information is being collected and why?</w:t>
      </w:r>
      <w:bookmarkEnd w:id="400"/>
      <w:bookmarkEnd w:id="401"/>
      <w:bookmarkEnd w:id="402"/>
      <w:r w:rsidR="00DD2AE9">
        <w:t xml:space="preserve"> </w:t>
      </w:r>
    </w:p>
    <w:p w14:paraId="4C39F80B" w14:textId="77777777" w:rsidR="00DD2AE9" w:rsidRPr="00AD62CD" w:rsidRDefault="00DD2AE9" w:rsidP="00DD2AE9">
      <w:pPr>
        <w:rPr>
          <w:rFonts w:cs="Arial"/>
          <w:b/>
        </w:rPr>
      </w:pPr>
      <w:r w:rsidRPr="00AD62CD">
        <w:rPr>
          <w:rFonts w:cs="Arial"/>
          <w:b/>
        </w:rPr>
        <w:t>Information from the Liquidator</w:t>
      </w:r>
    </w:p>
    <w:p w14:paraId="66EDA5B2" w14:textId="77777777" w:rsidR="00DD2AE9" w:rsidRPr="005437D7" w:rsidRDefault="00DD2AE9" w:rsidP="00DD2AE9">
      <w:r w:rsidRPr="000A1270">
        <w:rPr>
          <w:rFonts w:cs="Arial"/>
        </w:rPr>
        <w:t xml:space="preserve">The NIAA has collected personal information from the Liquidator about </w:t>
      </w:r>
      <w:r w:rsidRPr="00FD324C">
        <w:t xml:space="preserve">individuals who paid premiums for a Youpla </w:t>
      </w:r>
      <w:r>
        <w:t>Group fund</w:t>
      </w:r>
      <w:r w:rsidRPr="00FD324C">
        <w:t xml:space="preserve"> any time on or after 1 August 2015, and associated individuals such as nominees and </w:t>
      </w:r>
      <w:r>
        <w:t>B</w:t>
      </w:r>
      <w:r w:rsidRPr="00FD324C">
        <w:t>eneficiaries</w:t>
      </w:r>
      <w:r>
        <w:t>.</w:t>
      </w:r>
      <w:r w:rsidRPr="005437D7">
        <w:t xml:space="preserve"> </w:t>
      </w:r>
    </w:p>
    <w:p w14:paraId="45FA867D" w14:textId="77777777" w:rsidR="00DD2AE9" w:rsidRPr="008726B0" w:rsidRDefault="00DD2AE9" w:rsidP="00DD2AE9">
      <w:pPr>
        <w:rPr>
          <w:rFonts w:cs="Arial"/>
        </w:rPr>
      </w:pPr>
      <w:r w:rsidRPr="008726B0">
        <w:rPr>
          <w:rFonts w:cs="Arial"/>
        </w:rPr>
        <w:t xml:space="preserve">The personal information collected by the NIAA includes name, address, date of birth, contact information and details about </w:t>
      </w:r>
      <w:proofErr w:type="gramStart"/>
      <w:r w:rsidRPr="008726B0">
        <w:rPr>
          <w:rFonts w:cs="Arial"/>
        </w:rPr>
        <w:t>each individual's</w:t>
      </w:r>
      <w:proofErr w:type="gramEnd"/>
      <w:r w:rsidRPr="008726B0">
        <w:rPr>
          <w:rFonts w:cs="Arial"/>
        </w:rPr>
        <w:t xml:space="preserve"> Youpla Group policy, such as the policy number, premiums paid, and benefit amount. It also includes information about whether the individual made an AFCA complaint or received an AFCA determination payment. This information: </w:t>
      </w:r>
    </w:p>
    <w:p w14:paraId="370647AC" w14:textId="556D843B" w:rsidR="00DD2AE9" w:rsidRPr="008726B0" w:rsidRDefault="00DD2AE9" w:rsidP="00DD5E34">
      <w:pPr>
        <w:pStyle w:val="ListParagraph"/>
        <w:numPr>
          <w:ilvl w:val="0"/>
          <w:numId w:val="73"/>
        </w:numPr>
        <w:ind w:left="284"/>
        <w:rPr>
          <w:rFonts w:cs="Arial"/>
        </w:rPr>
      </w:pPr>
      <w:r w:rsidRPr="008726B0">
        <w:rPr>
          <w:rFonts w:cs="Arial"/>
        </w:rPr>
        <w:t>was collected by the NIAA for the purpose of administering the Program, including to assess individuals' eligibility and entitlement amount under the Program; and</w:t>
      </w:r>
    </w:p>
    <w:p w14:paraId="06F8584C" w14:textId="6DE662D1" w:rsidR="00DD2AE9" w:rsidRPr="008726B0" w:rsidRDefault="00DD2AE9" w:rsidP="00DD5E34">
      <w:pPr>
        <w:pStyle w:val="ListParagraph"/>
        <w:numPr>
          <w:ilvl w:val="0"/>
          <w:numId w:val="73"/>
        </w:numPr>
        <w:ind w:left="284"/>
        <w:rPr>
          <w:rFonts w:cs="Arial"/>
        </w:rPr>
      </w:pPr>
      <w:r w:rsidRPr="008726B0">
        <w:rPr>
          <w:rFonts w:cs="Arial"/>
        </w:rPr>
        <w:t>will be provided by the NIAA to Services Australia for the purpose of administering the Program, including to enable Services Australia to make Resolution Payments under the Program.</w:t>
      </w:r>
    </w:p>
    <w:p w14:paraId="006001AD" w14:textId="3A69D02E" w:rsidR="00DD2AE9" w:rsidRPr="008726B0" w:rsidRDefault="00DD2AE9" w:rsidP="00DD2AE9">
      <w:pPr>
        <w:rPr>
          <w:rFonts w:cs="Arial"/>
          <w:b/>
        </w:rPr>
      </w:pPr>
      <w:r w:rsidRPr="008726B0">
        <w:rPr>
          <w:rFonts w:cs="Arial"/>
          <w:b/>
        </w:rPr>
        <w:t>Applications for the Program</w:t>
      </w:r>
    </w:p>
    <w:p w14:paraId="7E2D07CF" w14:textId="0864500D" w:rsidR="00DD2AE9" w:rsidRPr="008726B0" w:rsidRDefault="00DD2AE9" w:rsidP="00DD2AE9">
      <w:pPr>
        <w:rPr>
          <w:rFonts w:cs="Arial"/>
        </w:rPr>
      </w:pPr>
      <w:r>
        <w:rPr>
          <w:rFonts w:cs="Arial"/>
        </w:rPr>
        <w:t>Applications for the Program are made through</w:t>
      </w:r>
      <w:r w:rsidRPr="008726B0">
        <w:rPr>
          <w:rFonts w:cs="Arial"/>
        </w:rPr>
        <w:t xml:space="preserve"> outbound calls </w:t>
      </w:r>
      <w:r>
        <w:rPr>
          <w:rFonts w:cs="Arial"/>
        </w:rPr>
        <w:t xml:space="preserve">by Services Australia </w:t>
      </w:r>
      <w:r w:rsidRPr="008726B0">
        <w:rPr>
          <w:rFonts w:cs="Arial"/>
        </w:rPr>
        <w:t>to eligible individuals</w:t>
      </w:r>
      <w:r>
        <w:rPr>
          <w:rFonts w:cs="Arial"/>
        </w:rPr>
        <w:t xml:space="preserve">. Individuals may call Services Australia to inquire about eligibility. </w:t>
      </w:r>
      <w:r w:rsidRPr="008726B0">
        <w:rPr>
          <w:rFonts w:cs="Arial"/>
        </w:rPr>
        <w:t xml:space="preserve"> </w:t>
      </w:r>
    </w:p>
    <w:p w14:paraId="209198B9" w14:textId="77777777" w:rsidR="00DD2AE9" w:rsidRPr="008726B0" w:rsidRDefault="00DD2AE9" w:rsidP="00DD2AE9">
      <w:pPr>
        <w:rPr>
          <w:rFonts w:cs="Arial"/>
        </w:rPr>
      </w:pPr>
      <w:r w:rsidRPr="008726B0">
        <w:rPr>
          <w:rFonts w:cs="Arial"/>
        </w:rPr>
        <w:t xml:space="preserve">Services Australia will collect the personal information of Applicants (Primary Claimants (Payer or Eligible AFCA Complainant), Secondary Claimants (Member or Beneficiary), authorised person or organisation) when they apply for a Resolution Payment. </w:t>
      </w:r>
    </w:p>
    <w:p w14:paraId="0C9CB120" w14:textId="79126C88" w:rsidR="00DD2AE9" w:rsidRPr="008726B0" w:rsidRDefault="00DD2AE9" w:rsidP="00DD2AE9">
      <w:pPr>
        <w:rPr>
          <w:rFonts w:cs="Arial"/>
        </w:rPr>
      </w:pPr>
      <w:r w:rsidRPr="008726B0">
        <w:rPr>
          <w:rFonts w:cs="Arial"/>
        </w:rPr>
        <w:t xml:space="preserve">The personal information that will be collected includes name, date of birth, contact information, Youpla Group policy details and identity verification information. This information is collected for the purpose of administering the Program, including to verify identity, assess individuals' eligibility and entitlement amount, and make Resolution Payments under the Program.   </w:t>
      </w:r>
    </w:p>
    <w:p w14:paraId="7243C9C6" w14:textId="77777777" w:rsidR="00DD2AE9" w:rsidRPr="008726B0" w:rsidRDefault="00DD2AE9" w:rsidP="00DD2AE9">
      <w:pPr>
        <w:pStyle w:val="ListBullet"/>
        <w:spacing w:after="0" w:line="276" w:lineRule="auto"/>
      </w:pPr>
      <w:r w:rsidRPr="008726B0">
        <w:t>The NIAA may also collect personal information about Applicants from Services Australia where Services Australia is unable to contact the Applicant.</w:t>
      </w:r>
    </w:p>
    <w:p w14:paraId="2DA0B721" w14:textId="77777777" w:rsidR="00DD2AE9" w:rsidRPr="008726B0" w:rsidRDefault="00DD2AE9" w:rsidP="00DD2AE9">
      <w:pPr>
        <w:rPr>
          <w:rFonts w:cs="Arial"/>
          <w:b/>
        </w:rPr>
      </w:pPr>
      <w:r w:rsidRPr="008726B0">
        <w:rPr>
          <w:rFonts w:cs="Arial"/>
          <w:b/>
        </w:rPr>
        <w:t>Review by the NIAA</w:t>
      </w:r>
    </w:p>
    <w:p w14:paraId="099E2CC2" w14:textId="77777777" w:rsidR="00DD2AE9" w:rsidRPr="008726B0" w:rsidRDefault="00DD2AE9" w:rsidP="00DD2AE9">
      <w:pPr>
        <w:rPr>
          <w:rFonts w:cs="Arial"/>
        </w:rPr>
      </w:pPr>
      <w:r w:rsidRPr="008726B0">
        <w:rPr>
          <w:rFonts w:cs="Arial"/>
        </w:rPr>
        <w:t xml:space="preserve">Where an Applicant's eligibility or entitlement amount is unclear, Services Australia will refer the Applicant's case to the NIAA for review. </w:t>
      </w:r>
    </w:p>
    <w:p w14:paraId="1427B1B2" w14:textId="64D7D792" w:rsidR="00DD2AE9" w:rsidRPr="008726B0" w:rsidRDefault="00DD2AE9" w:rsidP="00DD2AE9">
      <w:pPr>
        <w:rPr>
          <w:rFonts w:cs="Arial"/>
        </w:rPr>
      </w:pPr>
      <w:r w:rsidRPr="008726B0">
        <w:rPr>
          <w:rFonts w:cs="Arial"/>
        </w:rPr>
        <w:lastRenderedPageBreak/>
        <w:t>The NIAA may collect personal information about Applicants from the Liquidator, Treasury and third parties (such as a family member), as described below</w:t>
      </w:r>
    </w:p>
    <w:p w14:paraId="51D8BB60" w14:textId="77777777" w:rsidR="00DD2AE9" w:rsidRPr="008726B0" w:rsidRDefault="00DD2AE9" w:rsidP="00DD5E34">
      <w:pPr>
        <w:pStyle w:val="ListParagraph"/>
        <w:numPr>
          <w:ilvl w:val="0"/>
          <w:numId w:val="74"/>
        </w:numPr>
        <w:rPr>
          <w:rFonts w:cs="Arial"/>
        </w:rPr>
      </w:pPr>
      <w:r w:rsidRPr="008726B0">
        <w:rPr>
          <w:rFonts w:cs="Arial"/>
        </w:rPr>
        <w:t>The Liquidator – application information (e.g. confirming contact information) for verification or if there is an incomplete application</w:t>
      </w:r>
    </w:p>
    <w:p w14:paraId="0299372F" w14:textId="48676017" w:rsidR="00DD2AE9" w:rsidRPr="008726B0" w:rsidRDefault="00DD2AE9" w:rsidP="00DD5E34">
      <w:pPr>
        <w:pStyle w:val="ListParagraph"/>
        <w:numPr>
          <w:ilvl w:val="0"/>
          <w:numId w:val="74"/>
        </w:numPr>
        <w:rPr>
          <w:rFonts w:cs="Arial"/>
        </w:rPr>
      </w:pPr>
      <w:r w:rsidRPr="008726B0">
        <w:rPr>
          <w:rFonts w:cs="Arial"/>
        </w:rPr>
        <w:t>The Treasury – information on whether the A</w:t>
      </w:r>
      <w:r w:rsidRPr="008726B0">
        <w:rPr>
          <w:noProof/>
        </w:rPr>
        <w:t xml:space="preserve">pplicant has made a claim under or already received a payment from Treasury under the </w:t>
      </w:r>
      <w:r w:rsidRPr="008726B0">
        <w:rPr>
          <w:iCs/>
        </w:rPr>
        <w:t>Youpla Group Funeral Benefits Program</w:t>
      </w:r>
    </w:p>
    <w:p w14:paraId="4AE6A95D" w14:textId="77777777" w:rsidR="00DD2AE9" w:rsidRPr="008726B0" w:rsidRDefault="00DD2AE9" w:rsidP="00DD5E34">
      <w:pPr>
        <w:pStyle w:val="ListParagraph"/>
        <w:numPr>
          <w:ilvl w:val="0"/>
          <w:numId w:val="74"/>
        </w:numPr>
        <w:rPr>
          <w:rFonts w:cs="Arial"/>
        </w:rPr>
      </w:pPr>
      <w:r w:rsidRPr="008726B0">
        <w:rPr>
          <w:noProof/>
        </w:rPr>
        <w:t>Third parties – for example, confirming identity information of the Applicant from their family member</w:t>
      </w:r>
    </w:p>
    <w:p w14:paraId="0DFC43D6" w14:textId="2D1D1F02" w:rsidR="00DD2AE9" w:rsidRPr="008726B0" w:rsidRDefault="00DD2AE9" w:rsidP="00DD2AE9">
      <w:pPr>
        <w:pStyle w:val="ListBullet"/>
        <w:spacing w:after="0" w:line="276" w:lineRule="auto"/>
      </w:pPr>
      <w:r w:rsidRPr="008726B0">
        <w:t xml:space="preserve">The NIAA may collect personal information about Applicants from third parties, as described above, for the purpose of assessing cases referred by Services Australia, including to assess individuals' eligibility and entitlement amount under the Program. </w:t>
      </w:r>
    </w:p>
    <w:p w14:paraId="21C31434" w14:textId="77777777" w:rsidR="00DD2AE9" w:rsidRPr="008726B0" w:rsidRDefault="00DD2AE9" w:rsidP="00DD2AE9">
      <w:pPr>
        <w:rPr>
          <w:rFonts w:cs="Arial"/>
          <w:b/>
        </w:rPr>
      </w:pPr>
      <w:r w:rsidRPr="008726B0">
        <w:rPr>
          <w:rFonts w:cs="Arial"/>
          <w:b/>
        </w:rPr>
        <w:t>Financial Counselling</w:t>
      </w:r>
    </w:p>
    <w:p w14:paraId="53EACFDA" w14:textId="5DC1451F" w:rsidR="00DD2AE9" w:rsidRPr="008726B0" w:rsidRDefault="00DD2AE9" w:rsidP="00DD2AE9">
      <w:pPr>
        <w:pStyle w:val="ListBullet"/>
        <w:spacing w:after="0" w:line="276" w:lineRule="auto"/>
      </w:pPr>
      <w:r w:rsidRPr="008726B0">
        <w:t xml:space="preserve">For Resolution Payments &gt;$1000, Applicants will be offered the option of receiving Financial Counselling, to assist them to make a choice between a Funeral Bond or a Cash Payment under the Program. </w:t>
      </w:r>
    </w:p>
    <w:p w14:paraId="7234CA8A" w14:textId="3D0A123F" w:rsidR="00DD2AE9" w:rsidRPr="008726B0" w:rsidRDefault="00DD2AE9" w:rsidP="00DD2AE9">
      <w:pPr>
        <w:pStyle w:val="ListBullet"/>
        <w:spacing w:after="0" w:line="276" w:lineRule="auto"/>
      </w:pPr>
      <w:r w:rsidRPr="008726B0">
        <w:t xml:space="preserve">Where an Applicant chooses to receive Financial Counselling, Services Australia will disclose personal information about the Applicant to the Financial Counselling Provider, with the Applicant's consent. This information will include the Applicant's name, date of birth, contact details and value of the individual's Resolution Payment. </w:t>
      </w:r>
    </w:p>
    <w:p w14:paraId="6E4B02FF" w14:textId="77777777" w:rsidR="00DD2AE9" w:rsidRPr="008726B0" w:rsidRDefault="00DD2AE9" w:rsidP="00DD2AE9">
      <w:pPr>
        <w:rPr>
          <w:rFonts w:cs="Arial"/>
          <w:b/>
        </w:rPr>
      </w:pPr>
      <w:r w:rsidRPr="008726B0">
        <w:rPr>
          <w:rFonts w:cs="Arial"/>
          <w:b/>
        </w:rPr>
        <w:t>Funeral Bonds</w:t>
      </w:r>
    </w:p>
    <w:p w14:paraId="4EBEDC02" w14:textId="7CE440BD" w:rsidR="00DD2AE9" w:rsidRPr="008726B0" w:rsidRDefault="00DD2AE9" w:rsidP="00DD2AE9">
      <w:pPr>
        <w:pStyle w:val="ListBullet"/>
        <w:spacing w:after="0" w:line="276" w:lineRule="auto"/>
      </w:pPr>
      <w:r w:rsidRPr="008726B0">
        <w:t>For Resolution Payments &gt;$1000 where an Applicant chooses to receive a Funeral Bond, Services Australia will disclose personal information about the Applicant to the Funeral Bond Provider, with the Applicant's consent. This information will include the Applicant's name, contact details, and value of the individual's Resolution Payment.</w:t>
      </w:r>
    </w:p>
    <w:p w14:paraId="0B0B1DCF" w14:textId="6C350CA7" w:rsidR="00DD2AE9" w:rsidRPr="008726B0" w:rsidRDefault="00DD2AE9" w:rsidP="00DD2AE9">
      <w:pPr>
        <w:pStyle w:val="ListBullet"/>
        <w:spacing w:line="276" w:lineRule="auto"/>
      </w:pPr>
      <w:r w:rsidRPr="008726B0">
        <w:t xml:space="preserve">Services Australia may also collect the Applicant’s name from the Funeral Bond Provider and a copy of the contract between the Applicant and the Funeral Bond Provider for the purpose of arranging the purchase of the Funeral Bond on behalf of the Applicant. </w:t>
      </w:r>
    </w:p>
    <w:p w14:paraId="448342F3" w14:textId="77777777" w:rsidR="00DD2AE9" w:rsidRPr="008726B0" w:rsidRDefault="00DD2AE9" w:rsidP="00DD2AE9">
      <w:pPr>
        <w:rPr>
          <w:rFonts w:cs="Arial"/>
          <w:b/>
        </w:rPr>
      </w:pPr>
      <w:r w:rsidRPr="008726B0">
        <w:rPr>
          <w:rFonts w:cs="Arial"/>
          <w:b/>
        </w:rPr>
        <w:t>Reporting to NIAA</w:t>
      </w:r>
    </w:p>
    <w:p w14:paraId="7AAC3951" w14:textId="77777777" w:rsidR="00DD2AE9" w:rsidRPr="008726B0" w:rsidRDefault="00DD2AE9" w:rsidP="00DD2AE9">
      <w:pPr>
        <w:pStyle w:val="ListBullet"/>
        <w:spacing w:line="276" w:lineRule="auto"/>
      </w:pPr>
      <w:r w:rsidRPr="008726B0">
        <w:t>Once a Funeral Bond or Cash Payment has been arranged, Services Australia will provide information to the NIAA about whether and when a Funeral Bond or Cash Payment has been arranged for the Applicant, and whether the Applicant chose financial counselling.</w:t>
      </w:r>
    </w:p>
    <w:p w14:paraId="3C1FDED9" w14:textId="2459214A" w:rsidR="00DD2AE9" w:rsidRPr="008726B0" w:rsidRDefault="007033ED" w:rsidP="00DD2AE9">
      <w:pPr>
        <w:pStyle w:val="Heading3Appendix"/>
      </w:pPr>
      <w:bookmarkStart w:id="403" w:name="_Toc167120052"/>
      <w:bookmarkStart w:id="404" w:name="_Toc192854743"/>
      <w:bookmarkStart w:id="405" w:name="_Toc168407344"/>
      <w:r>
        <w:t xml:space="preserve">15.2 </w:t>
      </w:r>
      <w:r w:rsidR="00DD2AE9" w:rsidRPr="008726B0">
        <w:t>Who will we disclose your personal information to?</w:t>
      </w:r>
      <w:bookmarkEnd w:id="403"/>
      <w:bookmarkEnd w:id="404"/>
      <w:bookmarkEnd w:id="405"/>
    </w:p>
    <w:p w14:paraId="2DB4FF94" w14:textId="196500FE" w:rsidR="00DD2AE9" w:rsidRPr="008726B0" w:rsidRDefault="00DD2AE9" w:rsidP="00DD2AE9">
      <w:pPr>
        <w:rPr>
          <w:rFonts w:cs="Arial"/>
        </w:rPr>
      </w:pPr>
      <w:r w:rsidRPr="008726B0">
        <w:rPr>
          <w:rFonts w:cs="Arial"/>
        </w:rPr>
        <w:t xml:space="preserve">The NIAA and Services Australia may share personal information that each agency has collected with each other for the purposes of administering the Program, as described above. </w:t>
      </w:r>
    </w:p>
    <w:p w14:paraId="13BD94F4" w14:textId="77777777" w:rsidR="00DD2AE9" w:rsidRPr="008726B0" w:rsidRDefault="00DD2AE9" w:rsidP="00DD2AE9">
      <w:pPr>
        <w:rPr>
          <w:rFonts w:cs="Arial"/>
        </w:rPr>
      </w:pPr>
      <w:r w:rsidRPr="008726B0">
        <w:rPr>
          <w:rFonts w:cs="Arial"/>
        </w:rPr>
        <w:t xml:space="preserve">The NIAA may also publish grant information (which will not include personal information) on </w:t>
      </w:r>
      <w:proofErr w:type="spellStart"/>
      <w:r w:rsidRPr="008726B0">
        <w:rPr>
          <w:rFonts w:cs="Arial"/>
        </w:rPr>
        <w:t>GrantConnect</w:t>
      </w:r>
      <w:proofErr w:type="spellEnd"/>
      <w:r w:rsidRPr="008726B0">
        <w:rPr>
          <w:rFonts w:cs="Arial"/>
        </w:rPr>
        <w:t xml:space="preserve"> for reporting purposes. </w:t>
      </w:r>
    </w:p>
    <w:p w14:paraId="6B08135A" w14:textId="4946A777" w:rsidR="00DD2AE9" w:rsidRPr="008726B0" w:rsidRDefault="00DD2AE9" w:rsidP="00DD2AE9">
      <w:pPr>
        <w:pStyle w:val="ListBullet"/>
        <w:spacing w:line="276" w:lineRule="auto"/>
        <w:rPr>
          <w:rFonts w:cs="Arial"/>
        </w:rPr>
      </w:pPr>
      <w:r w:rsidRPr="008726B0">
        <w:rPr>
          <w:rFonts w:cs="Arial"/>
        </w:rPr>
        <w:t xml:space="preserve">The NIAA may disclose the personal information of Applicants to contracted service providers (such as consultants engaged to evaluate the Youpla Support Program), the Liquidator (including to ensure the Applicant does not receive an overpayment in the liquidation), the Treasury and other third parties (such as </w:t>
      </w:r>
      <w:r w:rsidRPr="008726B0">
        <w:t>family members, Community Elders and community healthcare providers</w:t>
      </w:r>
      <w:r w:rsidRPr="008726B0">
        <w:rPr>
          <w:rFonts w:cs="Arial"/>
        </w:rPr>
        <w:t xml:space="preserve">), and other Commonwealth, state, territory or local government agencies. </w:t>
      </w:r>
    </w:p>
    <w:p w14:paraId="2FDB652C" w14:textId="3693581F" w:rsidR="00DD2AE9" w:rsidRPr="008726B0" w:rsidRDefault="00DD2AE9" w:rsidP="00DD2AE9">
      <w:pPr>
        <w:pStyle w:val="ListBullet"/>
        <w:spacing w:line="276" w:lineRule="auto"/>
        <w:rPr>
          <w:rFonts w:cs="Arial"/>
        </w:rPr>
      </w:pPr>
      <w:r w:rsidRPr="008726B0">
        <w:rPr>
          <w:rFonts w:cs="Arial"/>
        </w:rPr>
        <w:t xml:space="preserve">Services Australia may disclose the personal information of Applicants to contracted service providers (such as language interpretation service providers or consultants engaged to evaluate the Program), the Funeral Bond Provider, the Financial Counselling Provider, and other Commonwealth, state, territory or local government agencies. </w:t>
      </w:r>
    </w:p>
    <w:p w14:paraId="0EC51E08" w14:textId="77777777" w:rsidR="00DD2AE9" w:rsidRPr="008726B0" w:rsidRDefault="00DD2AE9" w:rsidP="00DD2AE9">
      <w:pPr>
        <w:pStyle w:val="ListBullet"/>
        <w:spacing w:line="276" w:lineRule="auto"/>
        <w:rPr>
          <w:rFonts w:cs="Arial"/>
        </w:rPr>
      </w:pPr>
      <w:r w:rsidRPr="008726B0">
        <w:rPr>
          <w:rFonts w:cs="Arial"/>
        </w:rPr>
        <w:lastRenderedPageBreak/>
        <w:t>The NIAA and Services Australia will disclose personal information to the third parties mentioned above for the purpose of:</w:t>
      </w:r>
    </w:p>
    <w:p w14:paraId="3B1DD29A" w14:textId="4ED77C66" w:rsidR="00DD2AE9" w:rsidRPr="008726B0" w:rsidRDefault="00DD2AE9" w:rsidP="00DD5E34">
      <w:pPr>
        <w:pStyle w:val="Bullet1"/>
        <w:numPr>
          <w:ilvl w:val="0"/>
          <w:numId w:val="65"/>
        </w:numPr>
        <w:ind w:left="360"/>
        <w:rPr>
          <w:rFonts w:ascii="Arial" w:hAnsi="Arial" w:cs="Arial"/>
          <w:sz w:val="20"/>
          <w:szCs w:val="20"/>
        </w:rPr>
      </w:pPr>
      <w:r w:rsidRPr="008726B0">
        <w:rPr>
          <w:rFonts w:ascii="Arial" w:hAnsi="Arial" w:cs="Arial"/>
          <w:sz w:val="20"/>
          <w:szCs w:val="20"/>
        </w:rPr>
        <w:t>administering the Program, including to assess eligibility and entitlement amount; and</w:t>
      </w:r>
    </w:p>
    <w:p w14:paraId="0225328B" w14:textId="1E6086CF" w:rsidR="00DD2AE9" w:rsidRPr="008726B0" w:rsidRDefault="00DD2AE9" w:rsidP="00DD5E34">
      <w:pPr>
        <w:pStyle w:val="Bullet1"/>
        <w:numPr>
          <w:ilvl w:val="0"/>
          <w:numId w:val="65"/>
        </w:numPr>
        <w:spacing w:after="120"/>
        <w:ind w:left="357" w:hanging="357"/>
        <w:rPr>
          <w:rFonts w:ascii="Arial" w:hAnsi="Arial" w:cs="Arial"/>
          <w:sz w:val="20"/>
          <w:szCs w:val="20"/>
        </w:rPr>
      </w:pPr>
      <w:r w:rsidRPr="008726B0">
        <w:rPr>
          <w:rFonts w:ascii="Arial" w:hAnsi="Arial" w:cs="Arial"/>
          <w:sz w:val="20"/>
          <w:szCs w:val="20"/>
        </w:rPr>
        <w:t>researching, assessing, monitoring and analysing the Program.</w:t>
      </w:r>
    </w:p>
    <w:p w14:paraId="6810B4BE" w14:textId="37914DBE" w:rsidR="00DD2AE9" w:rsidRPr="008726B0" w:rsidRDefault="00DD2AE9" w:rsidP="00DD2AE9">
      <w:pPr>
        <w:pStyle w:val="ListBullet"/>
        <w:spacing w:after="0" w:line="276" w:lineRule="auto"/>
        <w:rPr>
          <w:rFonts w:cs="Arial"/>
        </w:rPr>
      </w:pPr>
      <w:r w:rsidRPr="008726B0">
        <w:rPr>
          <w:rFonts w:cs="Arial"/>
        </w:rPr>
        <w:t xml:space="preserve">All personal information that is collected in the context of the Program will be processed and stored securely in Australia. </w:t>
      </w:r>
    </w:p>
    <w:p w14:paraId="63F2CA58" w14:textId="48601D23" w:rsidR="00DD2AE9" w:rsidRPr="008726B0" w:rsidRDefault="004A4B89" w:rsidP="00DD2AE9">
      <w:pPr>
        <w:pStyle w:val="Heading3Appendix"/>
      </w:pPr>
      <w:bookmarkStart w:id="406" w:name="_Toc167120053"/>
      <w:bookmarkStart w:id="407" w:name="_Toc192854744"/>
      <w:bookmarkStart w:id="408" w:name="_Toc168407345"/>
      <w:r>
        <w:t xml:space="preserve">15.3 </w:t>
      </w:r>
      <w:r w:rsidR="00DD2AE9" w:rsidRPr="008726B0">
        <w:t>What will happen if we don’t collect your personal information?</w:t>
      </w:r>
      <w:bookmarkEnd w:id="406"/>
      <w:bookmarkEnd w:id="407"/>
      <w:bookmarkEnd w:id="408"/>
    </w:p>
    <w:p w14:paraId="74498355" w14:textId="77777777" w:rsidR="00DD2AE9" w:rsidRPr="00224700" w:rsidRDefault="00DD2AE9" w:rsidP="00DD2AE9">
      <w:pPr>
        <w:rPr>
          <w:rFonts w:cs="Arial"/>
        </w:rPr>
      </w:pPr>
      <w:r w:rsidRPr="008726B0">
        <w:rPr>
          <w:rFonts w:cs="Arial"/>
        </w:rPr>
        <w:t>If you do not provide your personal information, Services</w:t>
      </w:r>
      <w:r>
        <w:rPr>
          <w:rFonts w:cs="Arial"/>
        </w:rPr>
        <w:t xml:space="preserve"> Australia and the NIAA </w:t>
      </w:r>
      <w:r w:rsidRPr="00224700">
        <w:rPr>
          <w:rFonts w:cs="Arial"/>
        </w:rPr>
        <w:t xml:space="preserve">will be unable to process your application for a Resolution Payment. </w:t>
      </w:r>
    </w:p>
    <w:p w14:paraId="43404D43" w14:textId="529D3520" w:rsidR="00DD2AE9" w:rsidRDefault="004A4B89" w:rsidP="00DD2AE9">
      <w:pPr>
        <w:pStyle w:val="Heading3Appendix"/>
      </w:pPr>
      <w:bookmarkStart w:id="409" w:name="_Toc167120054"/>
      <w:bookmarkStart w:id="410" w:name="_Toc192854745"/>
      <w:bookmarkStart w:id="411" w:name="_Toc168407346"/>
      <w:r>
        <w:t xml:space="preserve">15.4 </w:t>
      </w:r>
      <w:r w:rsidR="00DD2AE9" w:rsidRPr="00C62489">
        <w:t>Our Privacy Policies</w:t>
      </w:r>
      <w:bookmarkEnd w:id="409"/>
      <w:bookmarkEnd w:id="410"/>
      <w:bookmarkEnd w:id="411"/>
    </w:p>
    <w:p w14:paraId="14E0E713" w14:textId="77777777" w:rsidR="00DD2AE9" w:rsidRDefault="00DD2AE9" w:rsidP="00DD2AE9">
      <w:pPr>
        <w:pStyle w:val="ListBullet"/>
        <w:spacing w:after="120" w:line="276" w:lineRule="auto"/>
      </w:pPr>
      <w:r>
        <w:t xml:space="preserve">Services Australia’s </w:t>
      </w:r>
      <w:hyperlink r:id="rId59" w:history="1">
        <w:r>
          <w:rPr>
            <w:rStyle w:val="Hyperlink"/>
          </w:rPr>
          <w:t>Privacy Policy</w:t>
        </w:r>
      </w:hyperlink>
      <w:r>
        <w:t xml:space="preserve"> explains how Services Australia handles your personal information, how you can request access to or correct the personal information Services Australia holds about you, who to contact if you have a privacy complaint and how Services Australia handles such complaints. </w:t>
      </w:r>
    </w:p>
    <w:p w14:paraId="130D6E51" w14:textId="77777777" w:rsidR="00DD2AE9" w:rsidRDefault="00DD2AE9" w:rsidP="00DD2AE9">
      <w:pPr>
        <w:pStyle w:val="ListBullet"/>
        <w:spacing w:after="120" w:line="276" w:lineRule="auto"/>
        <w:rPr>
          <w:rStyle w:val="Hyperlink"/>
          <w:iCs w:val="0"/>
        </w:rPr>
      </w:pPr>
      <w:r>
        <w:t xml:space="preserve">To find out more about how we manage personal information you can </w:t>
      </w:r>
      <w:hyperlink r:id="rId60" w:history="1">
        <w:r w:rsidRPr="00255610">
          <w:rPr>
            <w:rStyle w:val="Hyperlink"/>
          </w:rPr>
          <w:t>contact Services Australia</w:t>
        </w:r>
      </w:hyperlink>
      <w:r>
        <w:t>.</w:t>
      </w:r>
    </w:p>
    <w:p w14:paraId="054DC590" w14:textId="77777777" w:rsidR="00DD2AE9" w:rsidRDefault="00DD2AE9" w:rsidP="00DD2AE9">
      <w:pPr>
        <w:pStyle w:val="ListBullet"/>
        <w:spacing w:after="0" w:line="276" w:lineRule="auto"/>
      </w:pPr>
      <w:r>
        <w:t xml:space="preserve">The NIAA’s </w:t>
      </w:r>
      <w:hyperlink r:id="rId61" w:history="1">
        <w:r>
          <w:rPr>
            <w:rStyle w:val="Hyperlink"/>
          </w:rPr>
          <w:t>Privacy Policy</w:t>
        </w:r>
      </w:hyperlink>
      <w:r>
        <w:t xml:space="preserve"> explains how the NIAA handles your personal information, how you can request access to or correct the personal information the NIAA holds about you, who to contact if you have a privacy complaint and how the NIAA handles such complaints. Please see the NIAA’s </w:t>
      </w:r>
      <w:hyperlink r:id="rId62" w:history="1">
        <w:r w:rsidRPr="00166409">
          <w:rPr>
            <w:rStyle w:val="Hyperlink"/>
          </w:rPr>
          <w:t xml:space="preserve">Youpla </w:t>
        </w:r>
        <w:r>
          <w:rPr>
            <w:rStyle w:val="Hyperlink"/>
          </w:rPr>
          <w:t xml:space="preserve">Support </w:t>
        </w:r>
        <w:r w:rsidRPr="00166409">
          <w:rPr>
            <w:rStyle w:val="Hyperlink"/>
          </w:rPr>
          <w:t>Program page</w:t>
        </w:r>
      </w:hyperlink>
      <w:r w:rsidRPr="00C62489">
        <w:rPr>
          <w:rStyle w:val="Hyperlink"/>
        </w:rPr>
        <w:t xml:space="preserve"> </w:t>
      </w:r>
      <w:r>
        <w:t xml:space="preserve">for further privacy information.   </w:t>
      </w:r>
    </w:p>
    <w:p w14:paraId="13A0D844" w14:textId="77777777" w:rsidR="00DD2AE9" w:rsidRDefault="00DD2AE9" w:rsidP="00DD2AE9">
      <w:pPr>
        <w:pStyle w:val="ListBullet"/>
        <w:spacing w:after="0" w:line="276" w:lineRule="auto"/>
      </w:pPr>
    </w:p>
    <w:p w14:paraId="1C956FF6" w14:textId="77777777" w:rsidR="00DD2AE9" w:rsidRDefault="00DD2AE9" w:rsidP="00DD2AE9">
      <w:pPr>
        <w:pStyle w:val="ListBullet"/>
        <w:spacing w:after="0" w:line="276" w:lineRule="auto"/>
      </w:pPr>
      <w:r>
        <w:t>To find out more about how we manage personal information you can contact:</w:t>
      </w:r>
    </w:p>
    <w:p w14:paraId="2BF5003E" w14:textId="77777777" w:rsidR="00DD2AE9" w:rsidRDefault="00DD2AE9" w:rsidP="00DD2AE9">
      <w:pPr>
        <w:pStyle w:val="ListBullet"/>
        <w:spacing w:after="0" w:line="276" w:lineRule="auto"/>
      </w:pPr>
    </w:p>
    <w:p w14:paraId="71171620" w14:textId="77777777" w:rsidR="00DD2AE9" w:rsidRDefault="00DD2AE9" w:rsidP="00DD2AE9">
      <w:pPr>
        <w:pStyle w:val="ListBullet"/>
        <w:spacing w:after="0" w:line="276" w:lineRule="auto"/>
      </w:pPr>
      <w:r>
        <w:t>Post: The Privacy Officer</w:t>
      </w:r>
    </w:p>
    <w:p w14:paraId="1DB8AE08" w14:textId="77777777" w:rsidR="00DD2AE9" w:rsidRDefault="00DD2AE9" w:rsidP="00DD2AE9">
      <w:pPr>
        <w:pStyle w:val="ListBullet"/>
        <w:spacing w:after="0" w:line="276" w:lineRule="auto"/>
      </w:pPr>
      <w:r>
        <w:t>National Indigenous Australians Agency</w:t>
      </w:r>
    </w:p>
    <w:p w14:paraId="50F92BAB" w14:textId="77777777" w:rsidR="00DD2AE9" w:rsidRDefault="00DD2AE9" w:rsidP="00DD2AE9">
      <w:pPr>
        <w:pStyle w:val="ListBullet"/>
        <w:spacing w:after="0" w:line="276" w:lineRule="auto"/>
      </w:pPr>
      <w:r>
        <w:t>PO Box 2191</w:t>
      </w:r>
    </w:p>
    <w:p w14:paraId="020D12E5" w14:textId="77777777" w:rsidR="00DD2AE9" w:rsidRDefault="00DD2AE9" w:rsidP="00DD2AE9">
      <w:pPr>
        <w:pStyle w:val="ListBullet"/>
        <w:spacing w:after="0" w:line="276" w:lineRule="auto"/>
      </w:pPr>
      <w:r>
        <w:t>CANBERRA ACT 2600</w:t>
      </w:r>
    </w:p>
    <w:p w14:paraId="4A9A9184" w14:textId="77777777" w:rsidR="00DD2AE9" w:rsidRDefault="00DD2AE9" w:rsidP="00DD2AE9">
      <w:pPr>
        <w:pStyle w:val="ListBullet"/>
        <w:spacing w:after="0" w:line="276" w:lineRule="auto"/>
      </w:pPr>
      <w:r>
        <w:t>Phone: 02 6152 3080</w:t>
      </w:r>
    </w:p>
    <w:p w14:paraId="26CD42E2" w14:textId="01486588" w:rsidR="007033ED" w:rsidRDefault="00DD2AE9" w:rsidP="00DD2AE9">
      <w:pPr>
        <w:pStyle w:val="ListBullet"/>
        <w:spacing w:after="0" w:line="276" w:lineRule="auto"/>
      </w:pPr>
      <w:r>
        <w:t xml:space="preserve">Email: </w:t>
      </w:r>
      <w:hyperlink r:id="rId63" w:history="1">
        <w:r w:rsidRPr="00E11E0D">
          <w:rPr>
            <w:rStyle w:val="Hyperlink"/>
          </w:rPr>
          <w:t>privacy@niaa.gov.au</w:t>
        </w:r>
      </w:hyperlink>
      <w:r>
        <w:t xml:space="preserve"> </w:t>
      </w:r>
    </w:p>
    <w:p w14:paraId="516BBF10" w14:textId="77777777" w:rsidR="007033ED" w:rsidRDefault="007033ED">
      <w:pPr>
        <w:spacing w:before="0" w:after="0" w:line="240" w:lineRule="auto"/>
        <w:rPr>
          <w:iCs/>
        </w:rPr>
      </w:pPr>
      <w:r>
        <w:br w:type="page"/>
      </w:r>
    </w:p>
    <w:p w14:paraId="256D33B9" w14:textId="77777777" w:rsidR="004B1409" w:rsidRPr="004F7342" w:rsidRDefault="00E61281" w:rsidP="00D73726">
      <w:pPr>
        <w:pStyle w:val="Heading2"/>
      </w:pPr>
      <w:bookmarkStart w:id="412" w:name="_Toc192854746"/>
      <w:bookmarkStart w:id="413" w:name="_Toc168407347"/>
      <w:r w:rsidRPr="004F7342">
        <w:lastRenderedPageBreak/>
        <w:t>F</w:t>
      </w:r>
      <w:r w:rsidR="002D2607" w:rsidRPr="004F7342">
        <w:t>reedom of information</w:t>
      </w:r>
      <w:bookmarkEnd w:id="399"/>
      <w:bookmarkEnd w:id="412"/>
      <w:bookmarkEnd w:id="413"/>
    </w:p>
    <w:p w14:paraId="696613C0" w14:textId="3369DD2C" w:rsidR="002D2607" w:rsidRPr="008E10A7" w:rsidRDefault="002D2607" w:rsidP="006E27CB">
      <w:pPr>
        <w:spacing w:line="276" w:lineRule="auto"/>
        <w:rPr>
          <w:rFonts w:cs="Arial"/>
        </w:rPr>
      </w:pPr>
      <w:r w:rsidRPr="004F7342">
        <w:rPr>
          <w:rFonts w:cs="Arial"/>
        </w:rPr>
        <w:t>All documents in the possession of the Australian Government, including those about</w:t>
      </w:r>
      <w:r w:rsidR="00182EAC" w:rsidRPr="004F7342">
        <w:rPr>
          <w:rFonts w:cs="Arial"/>
        </w:rPr>
        <w:t xml:space="preserve"> this grant opportunity</w:t>
      </w:r>
      <w:r w:rsidRPr="004F7342">
        <w:rPr>
          <w:rFonts w:cs="Arial"/>
        </w:rPr>
        <w:t xml:space="preserve">, are subject to the </w:t>
      </w:r>
      <w:hyperlink r:id="rId64">
        <w:r w:rsidR="3E969A75" w:rsidRPr="3E969A75">
          <w:rPr>
            <w:rStyle w:val="Hyperlink"/>
            <w:rFonts w:cs="Arial"/>
            <w:i/>
            <w:iCs/>
          </w:rPr>
          <w:t>Freedom of Information Act 1982</w:t>
        </w:r>
      </w:hyperlink>
      <w:r w:rsidR="00935495" w:rsidRPr="00F8778C">
        <w:rPr>
          <w:rStyle w:val="Hyperlink"/>
          <w:rFonts w:cs="Arial"/>
          <w:i/>
          <w:iCs/>
          <w:u w:val="none"/>
        </w:rPr>
        <w:t xml:space="preserve"> </w:t>
      </w:r>
      <w:r w:rsidR="00935495" w:rsidRPr="00F8778C">
        <w:rPr>
          <w:rStyle w:val="Hyperlink"/>
          <w:rFonts w:cs="Arial"/>
          <w:iCs/>
          <w:color w:val="auto"/>
          <w:u w:val="none"/>
        </w:rPr>
        <w:t>(FOI Act)</w:t>
      </w:r>
      <w:r w:rsidR="003E27DD" w:rsidRPr="00BE1BD8">
        <w:rPr>
          <w:rFonts w:cs="Arial"/>
        </w:rPr>
        <w:t>.</w:t>
      </w:r>
    </w:p>
    <w:p w14:paraId="0C109AE6" w14:textId="77777777" w:rsidR="002D2607" w:rsidRPr="004F7342" w:rsidRDefault="002D2607" w:rsidP="006E27CB">
      <w:pPr>
        <w:spacing w:line="276" w:lineRule="auto"/>
        <w:rPr>
          <w:rFonts w:cs="Arial"/>
        </w:rPr>
      </w:pPr>
      <w:r w:rsidRPr="004F7342">
        <w:rPr>
          <w:rFonts w:cs="Arial"/>
        </w:rPr>
        <w:t>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74131D7A" w14:textId="77777777" w:rsidR="002D2607" w:rsidRPr="004F7342" w:rsidRDefault="002D2607" w:rsidP="006E27CB">
      <w:pPr>
        <w:spacing w:line="276" w:lineRule="auto"/>
        <w:rPr>
          <w:rFonts w:cs="Arial"/>
        </w:rPr>
      </w:pPr>
      <w:r w:rsidRPr="004F7342">
        <w:rPr>
          <w:rFonts w:cs="Arial"/>
        </w:rPr>
        <w:t xml:space="preserve">All </w:t>
      </w:r>
      <w:r w:rsidR="00BE2BEB">
        <w:rPr>
          <w:rFonts w:cs="Arial"/>
        </w:rPr>
        <w:t>f</w:t>
      </w:r>
      <w:r w:rsidRPr="004F7342">
        <w:rPr>
          <w:rFonts w:cs="Arial"/>
        </w:rPr>
        <w:t xml:space="preserve">reedom of </w:t>
      </w:r>
      <w:r w:rsidR="00BE2BEB">
        <w:rPr>
          <w:rFonts w:cs="Arial"/>
        </w:rPr>
        <w:t>i</w:t>
      </w:r>
      <w:r w:rsidRPr="004F7342">
        <w:rPr>
          <w:rFonts w:cs="Arial"/>
        </w:rPr>
        <w:t>nformation requests must be referred to the Freedom of Information Coordinator in writing.</w:t>
      </w:r>
    </w:p>
    <w:p w14:paraId="1C5ECCCE" w14:textId="77777777" w:rsidR="002D2607" w:rsidRPr="004F7342" w:rsidRDefault="002D2607" w:rsidP="006E27CB">
      <w:pPr>
        <w:tabs>
          <w:tab w:val="left" w:pos="1418"/>
        </w:tabs>
        <w:spacing w:line="276" w:lineRule="auto"/>
        <w:ind w:left="1418" w:hanging="1418"/>
        <w:contextualSpacing/>
        <w:rPr>
          <w:rFonts w:cs="Arial"/>
        </w:rPr>
      </w:pPr>
      <w:r w:rsidRPr="004F7342">
        <w:rPr>
          <w:rFonts w:cs="Arial"/>
        </w:rPr>
        <w:t>By mail:</w:t>
      </w:r>
      <w:r w:rsidRPr="004F7342">
        <w:rPr>
          <w:rFonts w:cs="Arial"/>
        </w:rPr>
        <w:tab/>
      </w:r>
      <w:r w:rsidR="00606509">
        <w:rPr>
          <w:rFonts w:cs="Arial"/>
        </w:rPr>
        <w:t xml:space="preserve">The </w:t>
      </w:r>
      <w:r w:rsidRPr="004F7342">
        <w:rPr>
          <w:rFonts w:cs="Arial"/>
        </w:rPr>
        <w:t>Freedom of Information Coordinator</w:t>
      </w:r>
    </w:p>
    <w:p w14:paraId="7BE3BB7F" w14:textId="77777777" w:rsidR="00435D75" w:rsidRPr="004F7342" w:rsidRDefault="00825DA8" w:rsidP="006E27CB">
      <w:pPr>
        <w:tabs>
          <w:tab w:val="left" w:pos="1418"/>
        </w:tabs>
        <w:spacing w:line="276" w:lineRule="auto"/>
        <w:ind w:left="2836" w:hanging="1418"/>
        <w:contextualSpacing/>
        <w:rPr>
          <w:rFonts w:cs="Arial"/>
        </w:rPr>
      </w:pPr>
      <w:r>
        <w:rPr>
          <w:rFonts w:cs="Arial"/>
        </w:rPr>
        <w:t>National Indigenous Australians Agency</w:t>
      </w:r>
    </w:p>
    <w:p w14:paraId="6A9CEDF9" w14:textId="77777777" w:rsidR="00435D75" w:rsidRPr="004F7342" w:rsidRDefault="00435D75" w:rsidP="006E27CB">
      <w:pPr>
        <w:tabs>
          <w:tab w:val="left" w:pos="1418"/>
        </w:tabs>
        <w:spacing w:line="276" w:lineRule="auto"/>
        <w:ind w:left="2836" w:hanging="1418"/>
        <w:contextualSpacing/>
        <w:rPr>
          <w:rFonts w:cs="Arial"/>
        </w:rPr>
      </w:pPr>
      <w:r w:rsidRPr="004F7342">
        <w:rPr>
          <w:rFonts w:cs="Arial"/>
        </w:rPr>
        <w:t xml:space="preserve">PO Box </w:t>
      </w:r>
      <w:r w:rsidR="00606509">
        <w:rPr>
          <w:rFonts w:cs="Arial"/>
        </w:rPr>
        <w:t>2191</w:t>
      </w:r>
    </w:p>
    <w:p w14:paraId="21624698" w14:textId="77777777" w:rsidR="00435D75" w:rsidRPr="004F7342" w:rsidRDefault="00435D75" w:rsidP="006E27CB">
      <w:pPr>
        <w:tabs>
          <w:tab w:val="left" w:pos="1418"/>
        </w:tabs>
        <w:spacing w:after="160" w:line="276" w:lineRule="auto"/>
        <w:ind w:left="2836" w:hanging="1418"/>
        <w:rPr>
          <w:rFonts w:cs="Arial"/>
        </w:rPr>
      </w:pPr>
      <w:r w:rsidRPr="004F7342">
        <w:rPr>
          <w:rFonts w:cs="Arial"/>
        </w:rPr>
        <w:t xml:space="preserve">CANBERRA ACT </w:t>
      </w:r>
      <w:r w:rsidR="00606509" w:rsidRPr="004F7342">
        <w:rPr>
          <w:rFonts w:cs="Arial"/>
        </w:rPr>
        <w:t>260</w:t>
      </w:r>
      <w:r w:rsidR="00606509">
        <w:rPr>
          <w:rFonts w:cs="Arial"/>
        </w:rPr>
        <w:t>1</w:t>
      </w:r>
    </w:p>
    <w:p w14:paraId="523B0697" w14:textId="77777777" w:rsidR="002D2607" w:rsidRPr="00CF63F2" w:rsidRDefault="002D2607" w:rsidP="006E27CB">
      <w:pPr>
        <w:spacing w:line="276" w:lineRule="auto"/>
        <w:rPr>
          <w:rFonts w:cs="Arial"/>
          <w:color w:val="3366CC"/>
        </w:rPr>
      </w:pPr>
      <w:r w:rsidRPr="004F7342">
        <w:rPr>
          <w:rFonts w:cs="Arial"/>
        </w:rPr>
        <w:t>By email:</w:t>
      </w:r>
      <w:r w:rsidRPr="004F7342">
        <w:rPr>
          <w:rFonts w:cs="Arial"/>
        </w:rPr>
        <w:tab/>
      </w:r>
      <w:r w:rsidR="00E45C4C" w:rsidRPr="00CF63F2">
        <w:rPr>
          <w:rFonts w:cs="Arial"/>
          <w:color w:val="3366CC"/>
          <w:u w:val="single"/>
          <w:lang w:eastAsia="en-AU"/>
        </w:rPr>
        <w:t>foi@niaa.gov.au</w:t>
      </w:r>
    </w:p>
    <w:p w14:paraId="3D78B2BC" w14:textId="6C34FC5F" w:rsidR="00D96D08" w:rsidRDefault="002D2607" w:rsidP="00D73726">
      <w:pPr>
        <w:pStyle w:val="Heading2"/>
      </w:pPr>
      <w:bookmarkStart w:id="414" w:name="_Glossary"/>
      <w:bookmarkEnd w:id="414"/>
      <w:r w:rsidRPr="004F7342">
        <w:br w:type="page"/>
      </w:r>
      <w:bookmarkStart w:id="415" w:name="_Toc526246648"/>
      <w:bookmarkStart w:id="416" w:name="_Toc192854747"/>
      <w:bookmarkStart w:id="417" w:name="_Toc168407348"/>
      <w:bookmarkEnd w:id="365"/>
      <w:r w:rsidRPr="004F7342">
        <w:lastRenderedPageBreak/>
        <w:t>Glossary</w:t>
      </w:r>
      <w:bookmarkEnd w:id="415"/>
      <w:bookmarkEnd w:id="416"/>
      <w:bookmarkEnd w:id="417"/>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4F7342" w14:paraId="69FB923F" w14:textId="77777777" w:rsidTr="004960E4">
        <w:trPr>
          <w:cantSplit/>
          <w:tblHeader/>
        </w:trPr>
        <w:tc>
          <w:tcPr>
            <w:tcW w:w="1843" w:type="pct"/>
            <w:shd w:val="clear" w:color="auto" w:fill="264F90"/>
          </w:tcPr>
          <w:p w14:paraId="5A6DB501" w14:textId="77777777" w:rsidR="002A7660" w:rsidRPr="004F7342" w:rsidRDefault="002A7660" w:rsidP="004B1409">
            <w:pPr>
              <w:pStyle w:val="TableHeadingNumbered"/>
              <w:rPr>
                <w:rFonts w:cs="Arial"/>
              </w:rPr>
            </w:pPr>
            <w:r w:rsidRPr="004F7342">
              <w:rPr>
                <w:rFonts w:cs="Arial"/>
              </w:rPr>
              <w:t>Term</w:t>
            </w:r>
          </w:p>
        </w:tc>
        <w:tc>
          <w:tcPr>
            <w:tcW w:w="3157" w:type="pct"/>
            <w:shd w:val="clear" w:color="auto" w:fill="264F90"/>
          </w:tcPr>
          <w:p w14:paraId="3DC5D7FB" w14:textId="77777777" w:rsidR="002A7660" w:rsidRPr="004F7342" w:rsidRDefault="002A7660" w:rsidP="004B1409">
            <w:pPr>
              <w:pStyle w:val="TableHeadingNumbered"/>
              <w:rPr>
                <w:rFonts w:cs="Arial"/>
              </w:rPr>
            </w:pPr>
            <w:r w:rsidRPr="004F7342">
              <w:rPr>
                <w:rFonts w:cs="Arial"/>
              </w:rPr>
              <w:t>Definition</w:t>
            </w:r>
          </w:p>
        </w:tc>
      </w:tr>
      <w:tr w:rsidR="004960E4" w:rsidRPr="004F7342" w14:paraId="1F02B654" w14:textId="77777777" w:rsidTr="004960E4">
        <w:trPr>
          <w:cantSplit/>
        </w:trPr>
        <w:tc>
          <w:tcPr>
            <w:tcW w:w="1843" w:type="pct"/>
          </w:tcPr>
          <w:p w14:paraId="73266176" w14:textId="46BE0EDE" w:rsidR="004960E4" w:rsidRPr="004F7342" w:rsidRDefault="004960E4" w:rsidP="004960E4">
            <w:pPr>
              <w:rPr>
                <w:rFonts w:cs="Arial"/>
                <w:lang w:eastAsia="en-AU"/>
              </w:rPr>
            </w:pPr>
            <w:r w:rsidRPr="004F7342">
              <w:rPr>
                <w:rFonts w:cs="Arial"/>
                <w:lang w:eastAsia="en-AU"/>
              </w:rPr>
              <w:t xml:space="preserve">Commonwealth Grants Rules and </w:t>
            </w:r>
            <w:r w:rsidR="00FA1E1F">
              <w:rPr>
                <w:rFonts w:cs="Arial"/>
                <w:lang w:eastAsia="en-AU"/>
              </w:rPr>
              <w:t>Principles</w:t>
            </w:r>
            <w:r w:rsidR="00FA1E1F" w:rsidRPr="004F7342">
              <w:rPr>
                <w:rFonts w:cs="Arial"/>
                <w:lang w:eastAsia="en-AU"/>
              </w:rPr>
              <w:t xml:space="preserve"> </w:t>
            </w:r>
            <w:r w:rsidR="00DA12A0">
              <w:rPr>
                <w:rFonts w:cs="Arial"/>
                <w:lang w:eastAsia="en-AU"/>
              </w:rPr>
              <w:t xml:space="preserve">2024 </w:t>
            </w:r>
            <w:r w:rsidRPr="004F7342">
              <w:rPr>
                <w:rFonts w:cs="Arial"/>
                <w:lang w:eastAsia="en-AU"/>
              </w:rPr>
              <w:t>(</w:t>
            </w:r>
            <w:r w:rsidR="00FA1E1F">
              <w:rPr>
                <w:rFonts w:cs="Arial"/>
                <w:lang w:eastAsia="en-AU"/>
              </w:rPr>
              <w:t>CGRPs</w:t>
            </w:r>
            <w:r w:rsidRPr="004F7342">
              <w:rPr>
                <w:rFonts w:cs="Arial"/>
                <w:lang w:eastAsia="en-AU"/>
              </w:rPr>
              <w:t xml:space="preserve">) </w:t>
            </w:r>
          </w:p>
        </w:tc>
        <w:tc>
          <w:tcPr>
            <w:tcW w:w="3157" w:type="pct"/>
          </w:tcPr>
          <w:p w14:paraId="2275DF42" w14:textId="77777777" w:rsidR="004960E4" w:rsidRPr="004F7342" w:rsidRDefault="007A0100" w:rsidP="004960E4">
            <w:pPr>
              <w:rPr>
                <w:rFonts w:cs="Arial"/>
                <w:lang w:eastAsia="en-AU"/>
              </w:rPr>
            </w:pPr>
            <w:r w:rsidRPr="004F7342">
              <w:rPr>
                <w:rFonts w:cs="Arial"/>
                <w:lang w:eastAsia="en-AU"/>
              </w:rPr>
              <w:t>E</w:t>
            </w:r>
            <w:r w:rsidR="00A77F5D" w:rsidRPr="004F7342">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70BED" w:rsidRPr="004F7342" w14:paraId="02656B4D" w14:textId="77777777" w:rsidTr="008E554E">
        <w:trPr>
          <w:cantSplit/>
        </w:trPr>
        <w:tc>
          <w:tcPr>
            <w:tcW w:w="1843" w:type="pct"/>
          </w:tcPr>
          <w:p w14:paraId="461975B4" w14:textId="77777777" w:rsidR="00D70BED" w:rsidRPr="004F7342" w:rsidRDefault="00D70BED" w:rsidP="008E554E">
            <w:pPr>
              <w:rPr>
                <w:rFonts w:cs="Arial"/>
              </w:rPr>
            </w:pPr>
            <w:r w:rsidRPr="004F7342">
              <w:rPr>
                <w:rFonts w:cs="Arial"/>
              </w:rPr>
              <w:t>Decision maker</w:t>
            </w:r>
          </w:p>
        </w:tc>
        <w:tc>
          <w:tcPr>
            <w:tcW w:w="3157" w:type="pct"/>
          </w:tcPr>
          <w:p w14:paraId="59C55547" w14:textId="77777777" w:rsidR="00D70BED" w:rsidRPr="004F7342" w:rsidRDefault="00D70BED" w:rsidP="008E554E">
            <w:pPr>
              <w:rPr>
                <w:rFonts w:cs="Arial"/>
              </w:rPr>
            </w:pPr>
            <w:r w:rsidRPr="004F7342">
              <w:rPr>
                <w:rFonts w:cs="Arial"/>
                <w:lang w:eastAsia="en-AU"/>
              </w:rPr>
              <w:t xml:space="preserve">The person who </w:t>
            </w:r>
            <w:proofErr w:type="gramStart"/>
            <w:r w:rsidRPr="004F7342">
              <w:rPr>
                <w:rFonts w:cs="Arial"/>
                <w:lang w:eastAsia="en-AU"/>
              </w:rPr>
              <w:t>makes a decision</w:t>
            </w:r>
            <w:proofErr w:type="gramEnd"/>
            <w:r w:rsidRPr="004F7342">
              <w:rPr>
                <w:rFonts w:cs="Arial"/>
                <w:lang w:eastAsia="en-AU"/>
              </w:rPr>
              <w:t xml:space="preserve"> to award a grant.</w:t>
            </w:r>
          </w:p>
        </w:tc>
      </w:tr>
      <w:tr w:rsidR="00D70BED" w:rsidRPr="004F7342" w14:paraId="58FDAE06" w14:textId="77777777" w:rsidTr="008E554E">
        <w:trPr>
          <w:cantSplit/>
        </w:trPr>
        <w:tc>
          <w:tcPr>
            <w:tcW w:w="1843" w:type="pct"/>
          </w:tcPr>
          <w:p w14:paraId="07D208AC" w14:textId="77777777" w:rsidR="00D70BED" w:rsidRPr="004F7342" w:rsidRDefault="00D70BED" w:rsidP="008E554E">
            <w:pPr>
              <w:rPr>
                <w:rFonts w:cs="Arial"/>
              </w:rPr>
            </w:pPr>
            <w:r w:rsidRPr="004F7342">
              <w:rPr>
                <w:rFonts w:cs="Arial"/>
              </w:rPr>
              <w:t>Eligibility criteria</w:t>
            </w:r>
          </w:p>
        </w:tc>
        <w:tc>
          <w:tcPr>
            <w:tcW w:w="3157" w:type="pct"/>
          </w:tcPr>
          <w:p w14:paraId="1FA35B99" w14:textId="77777777" w:rsidR="00D70BED" w:rsidRPr="004F7342" w:rsidRDefault="00D70BED" w:rsidP="008E554E">
            <w:pPr>
              <w:rPr>
                <w:rFonts w:cs="Arial"/>
                <w:bCs/>
              </w:rPr>
            </w:pPr>
            <w:r w:rsidRPr="004F7342">
              <w:rPr>
                <w:rFonts w:cs="Arial"/>
                <w:lang w:eastAsia="en-AU"/>
              </w:rPr>
              <w:t xml:space="preserve">Refers to the mandatory criteria, which must be met to qualify for a grant. </w:t>
            </w:r>
          </w:p>
        </w:tc>
      </w:tr>
      <w:tr w:rsidR="00460BF3" w:rsidRPr="004F7342" w14:paraId="094709B5" w14:textId="77777777" w:rsidTr="002E5AF2">
        <w:trPr>
          <w:cantSplit/>
        </w:trPr>
        <w:tc>
          <w:tcPr>
            <w:tcW w:w="1843" w:type="pct"/>
            <w:tcBorders>
              <w:top w:val="single" w:sz="4" w:space="0" w:color="A6A6A6" w:themeColor="background1" w:themeShade="A6"/>
            </w:tcBorders>
          </w:tcPr>
          <w:p w14:paraId="50229737" w14:textId="77777777" w:rsidR="00460BF3" w:rsidRPr="004F7342" w:rsidRDefault="00460BF3" w:rsidP="00460BF3">
            <w:pPr>
              <w:rPr>
                <w:rFonts w:cs="Arial"/>
              </w:rPr>
            </w:pPr>
            <w:r w:rsidRPr="004F7342">
              <w:rPr>
                <w:rFonts w:cs="Arial"/>
                <w:lang w:eastAsia="en-AU"/>
              </w:rPr>
              <w:t xml:space="preserve">Grant </w:t>
            </w:r>
          </w:p>
        </w:tc>
        <w:tc>
          <w:tcPr>
            <w:tcW w:w="3157" w:type="pct"/>
            <w:tcBorders>
              <w:top w:val="single" w:sz="4" w:space="0" w:color="A6A6A6" w:themeColor="background1" w:themeShade="A6"/>
            </w:tcBorders>
          </w:tcPr>
          <w:p w14:paraId="5A0FF2D1" w14:textId="044D388A" w:rsidR="00460BF3" w:rsidRPr="004F7342" w:rsidRDefault="00460BF3" w:rsidP="00460BF3">
            <w:pPr>
              <w:rPr>
                <w:rFonts w:cs="Arial"/>
                <w:lang w:eastAsia="en-AU"/>
              </w:rPr>
            </w:pPr>
            <w:r w:rsidRPr="004F7342">
              <w:rPr>
                <w:rFonts w:cs="Arial"/>
              </w:rPr>
              <w:t>I</w:t>
            </w:r>
            <w:r w:rsidRPr="004F7342">
              <w:rPr>
                <w:rFonts w:cs="Arial"/>
                <w:lang w:eastAsia="en-AU"/>
              </w:rPr>
              <w:t xml:space="preserve">s defined by </w:t>
            </w:r>
            <w:r w:rsidR="00FA1E1F">
              <w:rPr>
                <w:rFonts w:cs="Arial"/>
                <w:lang w:eastAsia="en-AU"/>
              </w:rPr>
              <w:t>CGRPs</w:t>
            </w:r>
            <w:r w:rsidRPr="004F7342">
              <w:rPr>
                <w:rFonts w:cs="Arial"/>
                <w:lang w:eastAsia="en-AU"/>
              </w:rPr>
              <w:t xml:space="preserve"> paragraph 2.3 as an arrangement for the provision of financial assistance by the Commonwealth or on behalf of the Commonwealth: </w:t>
            </w:r>
          </w:p>
          <w:p w14:paraId="30E333F6" w14:textId="77777777" w:rsidR="00460BF3" w:rsidRPr="004F7342" w:rsidRDefault="00460BF3" w:rsidP="00460BF3">
            <w:pPr>
              <w:rPr>
                <w:rFonts w:cs="Arial"/>
                <w:lang w:eastAsia="en-AU"/>
              </w:rPr>
            </w:pPr>
            <w:r w:rsidRPr="004F7342">
              <w:rPr>
                <w:rFonts w:cs="Arial"/>
                <w:lang w:eastAsia="en-AU"/>
              </w:rPr>
              <w:t xml:space="preserve">(a) under which relevant money or other CRF money is to be paid to a grantee other than the Commonwealth; and </w:t>
            </w:r>
          </w:p>
          <w:p w14:paraId="174D3DC2" w14:textId="77777777" w:rsidR="00460BF3" w:rsidRPr="004F7342" w:rsidRDefault="00460BF3" w:rsidP="00460BF3">
            <w:pPr>
              <w:rPr>
                <w:rFonts w:cs="Arial"/>
              </w:rPr>
            </w:pPr>
            <w:r w:rsidRPr="004F7342">
              <w:rPr>
                <w:rFonts w:cs="Arial"/>
                <w:lang w:eastAsia="en-AU"/>
              </w:rPr>
              <w:t>(b) which is to help achieve one or more of the Australian Government policy outcomes while assisting the grantee to achieve its objectives.</w:t>
            </w:r>
          </w:p>
        </w:tc>
      </w:tr>
      <w:tr w:rsidR="00460BF3" w:rsidRPr="004F7342" w14:paraId="6BC65EC0" w14:textId="77777777" w:rsidTr="004960E4">
        <w:trPr>
          <w:cantSplit/>
        </w:trPr>
        <w:tc>
          <w:tcPr>
            <w:tcW w:w="1843" w:type="pct"/>
          </w:tcPr>
          <w:p w14:paraId="054C0A26" w14:textId="77777777" w:rsidR="00460BF3" w:rsidRPr="004F7342" w:rsidRDefault="00460BF3" w:rsidP="00460BF3">
            <w:pPr>
              <w:rPr>
                <w:rFonts w:cs="Arial"/>
              </w:rPr>
            </w:pPr>
            <w:proofErr w:type="spellStart"/>
            <w:r w:rsidRPr="004F7342">
              <w:rPr>
                <w:rFonts w:cs="Arial"/>
              </w:rPr>
              <w:t>GrantConnect</w:t>
            </w:r>
            <w:proofErr w:type="spellEnd"/>
          </w:p>
        </w:tc>
        <w:tc>
          <w:tcPr>
            <w:tcW w:w="3157" w:type="pct"/>
          </w:tcPr>
          <w:p w14:paraId="512DF96B" w14:textId="217EAA1A" w:rsidR="00460BF3" w:rsidRPr="004F7342" w:rsidRDefault="00460BF3" w:rsidP="00460BF3">
            <w:pPr>
              <w:rPr>
                <w:rFonts w:cs="Arial"/>
              </w:rPr>
            </w:pPr>
            <w:r w:rsidRPr="004F7342">
              <w:rPr>
                <w:rFonts w:cs="Arial"/>
              </w:rPr>
              <w:t xml:space="preserve">Is the Australian Government’s whole-of-government grants information system, which centralises the publication and reporting of Commonwealth grants in accordance with the </w:t>
            </w:r>
            <w:r w:rsidR="00FA1E1F">
              <w:rPr>
                <w:rFonts w:cs="Arial"/>
              </w:rPr>
              <w:t>CGRPs</w:t>
            </w:r>
            <w:r w:rsidRPr="004F7342">
              <w:rPr>
                <w:rFonts w:cs="Arial"/>
              </w:rPr>
              <w:t>.</w:t>
            </w:r>
          </w:p>
        </w:tc>
      </w:tr>
    </w:tbl>
    <w:p w14:paraId="342DE6A2" w14:textId="77777777" w:rsidR="00230A2B" w:rsidRPr="00FD5234" w:rsidRDefault="00230A2B" w:rsidP="00FD5234">
      <w:pPr>
        <w:spacing w:before="0" w:after="0" w:line="240" w:lineRule="auto"/>
        <w:rPr>
          <w:rFonts w:cstheme="minorHAnsi"/>
          <w:bCs/>
          <w:iCs/>
          <w:color w:val="264F90"/>
          <w:sz w:val="32"/>
          <w:szCs w:val="32"/>
        </w:rPr>
      </w:pP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460CF5" w:rsidRPr="004F7342" w14:paraId="3B5B38F8" w14:textId="77777777" w:rsidTr="00447064">
        <w:trPr>
          <w:cantSplit/>
          <w:tblHeader/>
        </w:trPr>
        <w:tc>
          <w:tcPr>
            <w:tcW w:w="1843" w:type="pct"/>
            <w:shd w:val="clear" w:color="auto" w:fill="264F90"/>
          </w:tcPr>
          <w:p w14:paraId="5FF5AA7E" w14:textId="77777777" w:rsidR="00460CF5" w:rsidRPr="004F7342" w:rsidRDefault="00460CF5" w:rsidP="00447064">
            <w:pPr>
              <w:pStyle w:val="TableHeadingNumbered"/>
              <w:rPr>
                <w:rFonts w:cs="Arial"/>
              </w:rPr>
            </w:pPr>
            <w:r w:rsidRPr="004F7342">
              <w:rPr>
                <w:rFonts w:cs="Arial"/>
              </w:rPr>
              <w:t>Term</w:t>
            </w:r>
            <w:r>
              <w:rPr>
                <w:rFonts w:cs="Arial"/>
              </w:rPr>
              <w:t xml:space="preserve"> </w:t>
            </w:r>
          </w:p>
        </w:tc>
        <w:tc>
          <w:tcPr>
            <w:tcW w:w="3157" w:type="pct"/>
            <w:shd w:val="clear" w:color="auto" w:fill="264F90"/>
          </w:tcPr>
          <w:p w14:paraId="6E9A9536" w14:textId="77777777" w:rsidR="00460CF5" w:rsidRPr="004F7342" w:rsidRDefault="00460CF5" w:rsidP="00447064">
            <w:pPr>
              <w:pStyle w:val="TableHeadingNumbered"/>
              <w:rPr>
                <w:rFonts w:cs="Arial"/>
              </w:rPr>
            </w:pPr>
            <w:r w:rsidRPr="004F7342">
              <w:rPr>
                <w:rFonts w:cs="Arial"/>
              </w:rPr>
              <w:t>Definition</w:t>
            </w:r>
          </w:p>
        </w:tc>
      </w:tr>
      <w:tr w:rsidR="00460CF5" w:rsidRPr="004F7342" w14:paraId="654E71FF" w14:textId="77777777" w:rsidTr="00447064">
        <w:trPr>
          <w:cantSplit/>
        </w:trPr>
        <w:tc>
          <w:tcPr>
            <w:tcW w:w="1843" w:type="pct"/>
          </w:tcPr>
          <w:p w14:paraId="35A561C7" w14:textId="77777777" w:rsidR="00460CF5" w:rsidRPr="00462410" w:rsidRDefault="00460CF5" w:rsidP="00DD7E25">
            <w:pPr>
              <w:rPr>
                <w:bCs/>
              </w:rPr>
            </w:pPr>
            <w:r>
              <w:rPr>
                <w:rStyle w:val="Strong"/>
                <w:b w:val="0"/>
              </w:rPr>
              <w:t>AFCA</w:t>
            </w:r>
          </w:p>
        </w:tc>
        <w:tc>
          <w:tcPr>
            <w:tcW w:w="3157" w:type="pct"/>
          </w:tcPr>
          <w:p w14:paraId="24A4E769" w14:textId="7890FC83" w:rsidR="00460CF5" w:rsidRPr="00DD7E25" w:rsidRDefault="0025679E" w:rsidP="00DD7E25">
            <w:pPr>
              <w:rPr>
                <w:rFonts w:cs="Arial"/>
                <w:bCs/>
              </w:rPr>
            </w:pPr>
            <w:r>
              <w:rPr>
                <w:rStyle w:val="Strong"/>
                <w:b w:val="0"/>
              </w:rPr>
              <w:t xml:space="preserve">The </w:t>
            </w:r>
            <w:r w:rsidR="00460CF5" w:rsidRPr="00DD7E25">
              <w:rPr>
                <w:rStyle w:val="Strong"/>
                <w:b w:val="0"/>
              </w:rPr>
              <w:t>Australian Financial Complaints Authority</w:t>
            </w:r>
            <w:r>
              <w:rPr>
                <w:rStyle w:val="Strong"/>
                <w:b w:val="0"/>
              </w:rPr>
              <w:t>.</w:t>
            </w:r>
          </w:p>
        </w:tc>
      </w:tr>
      <w:tr w:rsidR="00460CF5" w:rsidRPr="004F7342" w14:paraId="318FF7F8" w14:textId="77777777" w:rsidTr="00447064">
        <w:trPr>
          <w:cantSplit/>
        </w:trPr>
        <w:tc>
          <w:tcPr>
            <w:tcW w:w="1843" w:type="pct"/>
          </w:tcPr>
          <w:p w14:paraId="0D782F16" w14:textId="77777777" w:rsidR="00460CF5" w:rsidRPr="0066607E" w:rsidRDefault="00460CF5" w:rsidP="00447064">
            <w:pPr>
              <w:rPr>
                <w:rFonts w:cs="Arial"/>
                <w:color w:val="000000" w:themeColor="text1"/>
              </w:rPr>
            </w:pPr>
            <w:r w:rsidRPr="0066607E">
              <w:rPr>
                <w:rFonts w:cs="Arial"/>
                <w:color w:val="000000" w:themeColor="text1"/>
              </w:rPr>
              <w:t>Applicant</w:t>
            </w:r>
          </w:p>
        </w:tc>
        <w:tc>
          <w:tcPr>
            <w:tcW w:w="3157" w:type="pct"/>
          </w:tcPr>
          <w:p w14:paraId="56B32499" w14:textId="40288F8A" w:rsidR="00460CF5" w:rsidRPr="0066607E" w:rsidRDefault="00460CF5" w:rsidP="007D4B2E">
            <w:pPr>
              <w:rPr>
                <w:color w:val="000000" w:themeColor="text1"/>
              </w:rPr>
            </w:pPr>
            <w:r w:rsidRPr="0066607E">
              <w:rPr>
                <w:color w:val="000000" w:themeColor="text1"/>
              </w:rPr>
              <w:t>A person applying for the Youpla Support Program Resolution Payment</w:t>
            </w:r>
            <w:r w:rsidR="0025679E">
              <w:rPr>
                <w:color w:val="000000" w:themeColor="text1"/>
              </w:rPr>
              <w:t>.</w:t>
            </w:r>
          </w:p>
        </w:tc>
      </w:tr>
      <w:tr w:rsidR="00460CF5" w:rsidRPr="004F7342" w14:paraId="18F52D33" w14:textId="77777777" w:rsidTr="00447064">
        <w:trPr>
          <w:cantSplit/>
        </w:trPr>
        <w:tc>
          <w:tcPr>
            <w:tcW w:w="1843" w:type="pct"/>
          </w:tcPr>
          <w:p w14:paraId="7B28BEA1" w14:textId="68E58433" w:rsidR="00460CF5" w:rsidRPr="0066607E" w:rsidRDefault="00460CF5" w:rsidP="00447064">
            <w:pPr>
              <w:rPr>
                <w:rFonts w:cs="Arial"/>
                <w:color w:val="000000" w:themeColor="text1"/>
              </w:rPr>
            </w:pPr>
            <w:r w:rsidRPr="0066607E">
              <w:rPr>
                <w:rFonts w:cs="Arial"/>
                <w:color w:val="000000" w:themeColor="text1"/>
              </w:rPr>
              <w:t>Assistance Nominee</w:t>
            </w:r>
          </w:p>
        </w:tc>
        <w:tc>
          <w:tcPr>
            <w:tcW w:w="3157" w:type="pct"/>
          </w:tcPr>
          <w:p w14:paraId="0400421E" w14:textId="370C5FEA" w:rsidR="00460CF5" w:rsidRPr="0066607E" w:rsidRDefault="00460CF5" w:rsidP="00462410">
            <w:pPr>
              <w:spacing w:before="120"/>
              <w:rPr>
                <w:rFonts w:eastAsiaTheme="minorHAnsi" w:cs="Arial"/>
                <w:color w:val="FF0000"/>
              </w:rPr>
            </w:pPr>
            <w:r w:rsidRPr="0066607E">
              <w:rPr>
                <w:color w:val="000000" w:themeColor="text1"/>
              </w:rPr>
              <w:t xml:space="preserve">A person nominated by an Applicant to speak on the Applicant’s behalf. </w:t>
            </w:r>
          </w:p>
        </w:tc>
      </w:tr>
      <w:tr w:rsidR="00460CF5" w:rsidRPr="004F7342" w14:paraId="2A416A22" w14:textId="77777777" w:rsidTr="00447064">
        <w:trPr>
          <w:cantSplit/>
        </w:trPr>
        <w:tc>
          <w:tcPr>
            <w:tcW w:w="1843" w:type="pct"/>
          </w:tcPr>
          <w:p w14:paraId="10D3CF21" w14:textId="77777777" w:rsidR="00460CF5" w:rsidRPr="0066607E" w:rsidRDefault="00460CF5" w:rsidP="00DD7E25">
            <w:pPr>
              <w:rPr>
                <w:rStyle w:val="Strong"/>
                <w:b w:val="0"/>
              </w:rPr>
            </w:pPr>
            <w:r w:rsidRPr="0066607E">
              <w:rPr>
                <w:rStyle w:val="Strong"/>
                <w:b w:val="0"/>
              </w:rPr>
              <w:t>Beneficiary</w:t>
            </w:r>
          </w:p>
          <w:p w14:paraId="28BDD10C" w14:textId="77777777" w:rsidR="00460CF5" w:rsidRPr="0066607E" w:rsidRDefault="00460CF5" w:rsidP="00DD7E25">
            <w:pPr>
              <w:rPr>
                <w:rFonts w:cs="Arial"/>
                <w:bCs/>
              </w:rPr>
            </w:pPr>
          </w:p>
        </w:tc>
        <w:tc>
          <w:tcPr>
            <w:tcW w:w="3157" w:type="pct"/>
          </w:tcPr>
          <w:p w14:paraId="65F43FDD" w14:textId="4AA54A66" w:rsidR="007C0F05" w:rsidRPr="007C0F05" w:rsidRDefault="00460CF5" w:rsidP="007C0F05">
            <w:pPr>
              <w:rPr>
                <w:rStyle w:val="Strong"/>
                <w:b w:val="0"/>
              </w:rPr>
            </w:pPr>
            <w:r w:rsidRPr="0066607E">
              <w:rPr>
                <w:rStyle w:val="Strong"/>
                <w:b w:val="0"/>
              </w:rPr>
              <w:t>The person</w:t>
            </w:r>
            <w:r w:rsidRPr="00BF4689">
              <w:rPr>
                <w:rStyle w:val="Strong"/>
                <w:b w:val="0"/>
              </w:rPr>
              <w:t xml:space="preserve"> who </w:t>
            </w:r>
            <w:r w:rsidRPr="0066607E">
              <w:rPr>
                <w:rStyle w:val="Strong"/>
                <w:b w:val="0"/>
              </w:rPr>
              <w:t>would have received a benefit under the Eligible Policy if the Member passed away</w:t>
            </w:r>
            <w:r w:rsidR="007C0F05" w:rsidRPr="007C0F05">
              <w:rPr>
                <w:rStyle w:val="Strong"/>
                <w:b w:val="0"/>
              </w:rPr>
              <w:t>, who is either:</w:t>
            </w:r>
          </w:p>
          <w:p w14:paraId="6F1CA884" w14:textId="2DD4F3A2" w:rsidR="005278D0" w:rsidRDefault="007C0F05" w:rsidP="007C0F05">
            <w:pPr>
              <w:pStyle w:val="ListParagraph"/>
              <w:numPr>
                <w:ilvl w:val="0"/>
                <w:numId w:val="91"/>
              </w:numPr>
              <w:rPr>
                <w:rStyle w:val="Strong"/>
                <w:b w:val="0"/>
              </w:rPr>
            </w:pPr>
            <w:r w:rsidRPr="005278D0">
              <w:rPr>
                <w:rStyle w:val="Strong"/>
                <w:b w:val="0"/>
              </w:rPr>
              <w:t>The person identified as the Next of Kin on the Eligible Policy</w:t>
            </w:r>
            <w:r w:rsidR="00827D35">
              <w:rPr>
                <w:rStyle w:val="Strong"/>
                <w:b w:val="0"/>
              </w:rPr>
              <w:t>,</w:t>
            </w:r>
            <w:r w:rsidRPr="005278D0">
              <w:rPr>
                <w:rStyle w:val="Strong"/>
                <w:b w:val="0"/>
              </w:rPr>
              <w:t xml:space="preserve"> as identified by Youpla Group’s records, or </w:t>
            </w:r>
          </w:p>
          <w:p w14:paraId="15098BB5" w14:textId="54F5A736" w:rsidR="00460CF5" w:rsidRPr="005278D0" w:rsidRDefault="007C0F05" w:rsidP="00A358A3">
            <w:pPr>
              <w:pStyle w:val="ListParagraph"/>
              <w:numPr>
                <w:ilvl w:val="0"/>
                <w:numId w:val="91"/>
              </w:numPr>
              <w:rPr>
                <w:bCs/>
              </w:rPr>
            </w:pPr>
            <w:r w:rsidRPr="005278D0">
              <w:rPr>
                <w:rStyle w:val="Strong"/>
                <w:b w:val="0"/>
              </w:rPr>
              <w:t>The person responsible for the Member’s funeral costs.</w:t>
            </w:r>
          </w:p>
        </w:tc>
      </w:tr>
      <w:tr w:rsidR="00460CF5" w:rsidRPr="004F7342" w14:paraId="586ADF6F" w14:textId="77777777" w:rsidTr="00447064">
        <w:trPr>
          <w:cantSplit/>
        </w:trPr>
        <w:tc>
          <w:tcPr>
            <w:tcW w:w="1843" w:type="pct"/>
          </w:tcPr>
          <w:p w14:paraId="2A9169DA" w14:textId="77777777" w:rsidR="00460CF5" w:rsidRPr="0066607E" w:rsidRDefault="00460CF5" w:rsidP="00447064">
            <w:pPr>
              <w:rPr>
                <w:rFonts w:cs="Arial"/>
                <w:color w:val="000000" w:themeColor="text1"/>
              </w:rPr>
            </w:pPr>
            <w:r w:rsidRPr="0066607E">
              <w:rPr>
                <w:rFonts w:cs="Arial"/>
                <w:color w:val="000000" w:themeColor="text1"/>
              </w:rPr>
              <w:t>Cash Payment</w:t>
            </w:r>
          </w:p>
        </w:tc>
        <w:tc>
          <w:tcPr>
            <w:tcW w:w="3157" w:type="pct"/>
          </w:tcPr>
          <w:p w14:paraId="27969F52" w14:textId="0EB060A3" w:rsidR="00460CF5" w:rsidRPr="0066607E" w:rsidRDefault="0089144E" w:rsidP="0066607E">
            <w:pPr>
              <w:rPr>
                <w:color w:val="000000" w:themeColor="text1"/>
              </w:rPr>
            </w:pPr>
            <w:r w:rsidRPr="0066607E">
              <w:rPr>
                <w:color w:val="000000" w:themeColor="text1"/>
              </w:rPr>
              <w:t xml:space="preserve">A Resolution Payment </w:t>
            </w:r>
            <w:r w:rsidR="0066607E" w:rsidRPr="0066607E">
              <w:rPr>
                <w:color w:val="000000" w:themeColor="text1"/>
              </w:rPr>
              <w:t>paid by t</w:t>
            </w:r>
            <w:r w:rsidR="00460CF5" w:rsidRPr="0066607E">
              <w:rPr>
                <w:color w:val="000000" w:themeColor="text1"/>
              </w:rPr>
              <w:t xml:space="preserve">he transfer of money into </w:t>
            </w:r>
            <w:proofErr w:type="gramStart"/>
            <w:r w:rsidR="00460CF5" w:rsidRPr="0066607E">
              <w:rPr>
                <w:color w:val="000000" w:themeColor="text1"/>
              </w:rPr>
              <w:t>a  domestic</w:t>
            </w:r>
            <w:proofErr w:type="gramEnd"/>
            <w:r w:rsidR="00460CF5" w:rsidRPr="0066607E">
              <w:rPr>
                <w:color w:val="000000" w:themeColor="text1"/>
              </w:rPr>
              <w:t xml:space="preserve"> (AUD) bank account, as set out in Section 5.5.</w:t>
            </w:r>
          </w:p>
        </w:tc>
      </w:tr>
      <w:tr w:rsidR="00460CF5" w:rsidRPr="004F7342" w14:paraId="12B49BB8" w14:textId="77777777" w:rsidTr="00447064">
        <w:trPr>
          <w:cantSplit/>
        </w:trPr>
        <w:tc>
          <w:tcPr>
            <w:tcW w:w="1843" w:type="pct"/>
          </w:tcPr>
          <w:p w14:paraId="170A8C94" w14:textId="77777777" w:rsidR="00460CF5" w:rsidRPr="0066607E" w:rsidRDefault="00460CF5" w:rsidP="00DD7E25">
            <w:pPr>
              <w:rPr>
                <w:rStyle w:val="Strong"/>
                <w:b w:val="0"/>
              </w:rPr>
            </w:pPr>
            <w:r w:rsidRPr="0066607E">
              <w:rPr>
                <w:rStyle w:val="Strong"/>
                <w:b w:val="0"/>
              </w:rPr>
              <w:lastRenderedPageBreak/>
              <w:t>Eligible AFCA Complainant</w:t>
            </w:r>
          </w:p>
          <w:p w14:paraId="0ABFC8C9" w14:textId="77777777" w:rsidR="00460CF5" w:rsidRPr="0066607E" w:rsidRDefault="00460CF5" w:rsidP="00DD7E25">
            <w:pPr>
              <w:rPr>
                <w:rFonts w:cs="Arial"/>
                <w:bCs/>
              </w:rPr>
            </w:pPr>
          </w:p>
        </w:tc>
        <w:tc>
          <w:tcPr>
            <w:tcW w:w="3157" w:type="pct"/>
          </w:tcPr>
          <w:p w14:paraId="7A867147" w14:textId="77777777" w:rsidR="00460CF5" w:rsidRPr="0066607E" w:rsidRDefault="00460CF5" w:rsidP="00DD7E25">
            <w:pPr>
              <w:rPr>
                <w:rFonts w:cs="Arial"/>
                <w:bCs/>
              </w:rPr>
            </w:pPr>
            <w:r w:rsidRPr="0066607E">
              <w:rPr>
                <w:rStyle w:val="Strong"/>
                <w:b w:val="0"/>
              </w:rPr>
              <w:t>A person</w:t>
            </w:r>
            <w:r w:rsidRPr="0066607E">
              <w:rPr>
                <w:rStyle w:val="Strong"/>
                <w:b w:val="0"/>
                <w:bCs w:val="0"/>
              </w:rPr>
              <w:t xml:space="preserve"> who has had an Eligible AFCA Determination made in their favour.</w:t>
            </w:r>
          </w:p>
        </w:tc>
      </w:tr>
      <w:tr w:rsidR="00460CF5" w:rsidRPr="004F7342" w14:paraId="35239831" w14:textId="77777777" w:rsidTr="00447064">
        <w:trPr>
          <w:cantSplit/>
        </w:trPr>
        <w:tc>
          <w:tcPr>
            <w:tcW w:w="1843" w:type="pct"/>
          </w:tcPr>
          <w:p w14:paraId="35C69D1D" w14:textId="77777777" w:rsidR="00460CF5" w:rsidRPr="0066607E" w:rsidRDefault="00460CF5" w:rsidP="00DD7E25">
            <w:pPr>
              <w:rPr>
                <w:rFonts w:cs="Arial"/>
                <w:bCs/>
              </w:rPr>
            </w:pPr>
            <w:r w:rsidRPr="0066607E">
              <w:rPr>
                <w:rStyle w:val="Strong"/>
                <w:b w:val="0"/>
              </w:rPr>
              <w:t>Eligible AFCA Determination</w:t>
            </w:r>
          </w:p>
        </w:tc>
        <w:tc>
          <w:tcPr>
            <w:tcW w:w="3157" w:type="pct"/>
          </w:tcPr>
          <w:p w14:paraId="1F862F03" w14:textId="131D8CDE" w:rsidR="00460CF5" w:rsidRPr="0066607E" w:rsidRDefault="00BE1BD8" w:rsidP="00DD7E25">
            <w:pPr>
              <w:rPr>
                <w:rStyle w:val="Strong"/>
                <w:b w:val="0"/>
              </w:rPr>
            </w:pPr>
            <w:r>
              <w:rPr>
                <w:rStyle w:val="Strong"/>
                <w:b w:val="0"/>
              </w:rPr>
              <w:t>A</w:t>
            </w:r>
            <w:r w:rsidR="00460CF5" w:rsidRPr="0066607E">
              <w:rPr>
                <w:rStyle w:val="Strong"/>
                <w:b w:val="0"/>
              </w:rPr>
              <w:t xml:space="preserve"> determination made </w:t>
            </w:r>
            <w:r w:rsidR="00460CF5" w:rsidRPr="0066607E">
              <w:rPr>
                <w:rStyle w:val="Strong"/>
                <w:b w:val="0"/>
                <w:bCs w:val="0"/>
              </w:rPr>
              <w:t xml:space="preserve">by </w:t>
            </w:r>
            <w:r w:rsidR="00460CF5" w:rsidRPr="0066607E">
              <w:rPr>
                <w:rStyle w:val="Strong"/>
                <w:b w:val="0"/>
              </w:rPr>
              <w:t>AFCA against the Youpla Group</w:t>
            </w:r>
            <w:r>
              <w:rPr>
                <w:rStyle w:val="Strong"/>
                <w:b w:val="0"/>
              </w:rPr>
              <w:t>:</w:t>
            </w:r>
            <w:r w:rsidR="00460CF5" w:rsidRPr="0066607E">
              <w:rPr>
                <w:rStyle w:val="Strong"/>
                <w:b w:val="0"/>
              </w:rPr>
              <w:t xml:space="preserve"> </w:t>
            </w:r>
          </w:p>
          <w:p w14:paraId="79C658E2" w14:textId="77777777" w:rsidR="00460CF5" w:rsidRPr="0066607E" w:rsidRDefault="00460CF5" w:rsidP="00454C7E">
            <w:pPr>
              <w:pStyle w:val="ListParagraph"/>
              <w:numPr>
                <w:ilvl w:val="0"/>
                <w:numId w:val="42"/>
              </w:numPr>
              <w:spacing w:before="120" w:line="240" w:lineRule="auto"/>
              <w:rPr>
                <w:rStyle w:val="Strong"/>
                <w:b w:val="0"/>
                <w:bCs w:val="0"/>
              </w:rPr>
            </w:pPr>
            <w:r w:rsidRPr="0066607E">
              <w:rPr>
                <w:rStyle w:val="Strong"/>
                <w:b w:val="0"/>
                <w:bCs w:val="0"/>
              </w:rPr>
              <w:t>prior to March 2022, and</w:t>
            </w:r>
          </w:p>
          <w:p w14:paraId="3D2CEB4E" w14:textId="77777777" w:rsidR="00F8778C" w:rsidRDefault="00460CF5" w:rsidP="00454C7E">
            <w:pPr>
              <w:pStyle w:val="ListParagraph"/>
              <w:numPr>
                <w:ilvl w:val="0"/>
                <w:numId w:val="42"/>
              </w:numPr>
              <w:spacing w:before="120" w:line="240" w:lineRule="auto"/>
              <w:rPr>
                <w:rStyle w:val="Strong"/>
                <w:b w:val="0"/>
                <w:bCs w:val="0"/>
              </w:rPr>
            </w:pPr>
            <w:r w:rsidRPr="0066607E">
              <w:rPr>
                <w:rStyle w:val="Strong"/>
                <w:b w:val="0"/>
                <w:bCs w:val="0"/>
              </w:rPr>
              <w:t xml:space="preserve">for a Youpla Group Policy that </w:t>
            </w:r>
          </w:p>
          <w:p w14:paraId="494CCB4A" w14:textId="2348DC02" w:rsidR="00460CF5" w:rsidRPr="0066607E" w:rsidRDefault="00460CF5" w:rsidP="00F8778C">
            <w:pPr>
              <w:pStyle w:val="ListParagraph"/>
              <w:numPr>
                <w:ilvl w:val="1"/>
                <w:numId w:val="42"/>
              </w:numPr>
              <w:spacing w:before="120" w:line="240" w:lineRule="auto"/>
              <w:rPr>
                <w:rStyle w:val="Strong"/>
                <w:b w:val="0"/>
                <w:bCs w:val="0"/>
              </w:rPr>
            </w:pPr>
            <w:r w:rsidRPr="0066607E">
              <w:rPr>
                <w:rStyle w:val="Strong"/>
                <w:b w:val="0"/>
                <w:bCs w:val="0"/>
              </w:rPr>
              <w:t>was not active on or after 1 August 2015, and</w:t>
            </w:r>
          </w:p>
          <w:p w14:paraId="3929797E" w14:textId="53C61EB9" w:rsidR="00BE1BD8" w:rsidRDefault="00460CF5" w:rsidP="00F8778C">
            <w:pPr>
              <w:pStyle w:val="ListParagraph"/>
              <w:numPr>
                <w:ilvl w:val="1"/>
                <w:numId w:val="42"/>
              </w:numPr>
              <w:spacing w:before="120" w:line="240" w:lineRule="auto"/>
              <w:rPr>
                <w:rStyle w:val="Strong"/>
                <w:b w:val="0"/>
                <w:bCs w:val="0"/>
              </w:rPr>
            </w:pPr>
            <w:r w:rsidRPr="0066607E">
              <w:rPr>
                <w:rStyle w:val="Strong"/>
                <w:b w:val="0"/>
                <w:bCs w:val="0"/>
              </w:rPr>
              <w:t xml:space="preserve">has not been paid </w:t>
            </w:r>
            <w:r w:rsidR="00AF64E9" w:rsidRPr="0066607E">
              <w:rPr>
                <w:rStyle w:val="Strong"/>
                <w:b w:val="0"/>
                <w:bCs w:val="0"/>
              </w:rPr>
              <w:t>out</w:t>
            </w:r>
            <w:r w:rsidR="00BE1BD8">
              <w:rPr>
                <w:rStyle w:val="Strong"/>
                <w:b w:val="0"/>
                <w:bCs w:val="0"/>
              </w:rPr>
              <w:t xml:space="preserve"> in full</w:t>
            </w:r>
            <w:r w:rsidR="00AF64E9" w:rsidRPr="0066607E">
              <w:rPr>
                <w:rStyle w:val="Strong"/>
                <w:b w:val="0"/>
                <w:bCs w:val="0"/>
              </w:rPr>
              <w:t xml:space="preserve"> </w:t>
            </w:r>
            <w:r w:rsidRPr="0066607E">
              <w:rPr>
                <w:rStyle w:val="Strong"/>
                <w:b w:val="0"/>
                <w:bCs w:val="0"/>
              </w:rPr>
              <w:t>by Youpla</w:t>
            </w:r>
            <w:r w:rsidR="00AF64E9" w:rsidRPr="0066607E">
              <w:rPr>
                <w:rStyle w:val="Strong"/>
                <w:b w:val="0"/>
                <w:bCs w:val="0"/>
              </w:rPr>
              <w:t xml:space="preserve"> Group</w:t>
            </w:r>
            <w:r w:rsidR="00BE1BD8">
              <w:rPr>
                <w:rStyle w:val="Strong"/>
                <w:b w:val="0"/>
                <w:bCs w:val="0"/>
              </w:rPr>
              <w:t xml:space="preserve">, and </w:t>
            </w:r>
          </w:p>
          <w:p w14:paraId="221FB305" w14:textId="1660E4A0" w:rsidR="00BE1BD8" w:rsidRPr="0066607E" w:rsidRDefault="00BE1BD8" w:rsidP="00F8778C">
            <w:pPr>
              <w:pStyle w:val="ListParagraph"/>
              <w:numPr>
                <w:ilvl w:val="1"/>
                <w:numId w:val="42"/>
              </w:numPr>
              <w:spacing w:before="120" w:line="240" w:lineRule="auto"/>
            </w:pPr>
            <w:r w:rsidRPr="00172282">
              <w:rPr>
                <w:rStyle w:val="Strong"/>
                <w:b w:val="0"/>
              </w:rPr>
              <w:t>was not already paid out in full under the Youpla Group Funeral Benefits Program.</w:t>
            </w:r>
          </w:p>
        </w:tc>
      </w:tr>
      <w:tr w:rsidR="00460CF5" w:rsidRPr="004F7342" w14:paraId="0B2B37F9" w14:textId="77777777" w:rsidTr="00447064">
        <w:trPr>
          <w:cantSplit/>
        </w:trPr>
        <w:tc>
          <w:tcPr>
            <w:tcW w:w="1843" w:type="pct"/>
          </w:tcPr>
          <w:p w14:paraId="31924D51" w14:textId="77777777" w:rsidR="00460CF5" w:rsidRPr="0066607E" w:rsidRDefault="00460CF5" w:rsidP="00460CF5">
            <w:pPr>
              <w:rPr>
                <w:rFonts w:cs="Arial"/>
                <w:color w:val="000000" w:themeColor="text1"/>
              </w:rPr>
            </w:pPr>
            <w:r w:rsidRPr="0066607E">
              <w:rPr>
                <w:rFonts w:cs="Arial"/>
                <w:color w:val="000000" w:themeColor="text1"/>
              </w:rPr>
              <w:t>Eligible Person / Eligible Persons</w:t>
            </w:r>
          </w:p>
        </w:tc>
        <w:tc>
          <w:tcPr>
            <w:tcW w:w="3157" w:type="pct"/>
          </w:tcPr>
          <w:p w14:paraId="54ACFB22" w14:textId="6AB2A98A" w:rsidR="00460CF5" w:rsidRPr="0066607E" w:rsidRDefault="00460CF5">
            <w:pPr>
              <w:rPr>
                <w:color w:val="000000" w:themeColor="text1"/>
              </w:rPr>
            </w:pPr>
            <w:r w:rsidRPr="0066607E">
              <w:rPr>
                <w:color w:val="000000" w:themeColor="text1"/>
              </w:rPr>
              <w:t xml:space="preserve">A </w:t>
            </w:r>
            <w:r w:rsidR="00E42A0A">
              <w:rPr>
                <w:color w:val="000000" w:themeColor="text1"/>
              </w:rPr>
              <w:t>p</w:t>
            </w:r>
            <w:r w:rsidRPr="0066607E">
              <w:rPr>
                <w:color w:val="000000" w:themeColor="text1"/>
              </w:rPr>
              <w:t xml:space="preserve">erson or </w:t>
            </w:r>
            <w:r w:rsidR="00E42A0A">
              <w:rPr>
                <w:color w:val="000000" w:themeColor="text1"/>
              </w:rPr>
              <w:t>p</w:t>
            </w:r>
            <w:r w:rsidRPr="0066607E">
              <w:rPr>
                <w:color w:val="000000" w:themeColor="text1"/>
              </w:rPr>
              <w:t xml:space="preserve">eople who </w:t>
            </w:r>
            <w:r w:rsidR="00C83A59" w:rsidRPr="0066607E">
              <w:rPr>
                <w:color w:val="000000" w:themeColor="text1"/>
              </w:rPr>
              <w:t>are</w:t>
            </w:r>
            <w:r w:rsidRPr="0066607E">
              <w:rPr>
                <w:color w:val="000000" w:themeColor="text1"/>
              </w:rPr>
              <w:t xml:space="preserve"> </w:t>
            </w:r>
            <w:r w:rsidR="00AF64E9" w:rsidRPr="0066607E">
              <w:rPr>
                <w:color w:val="000000" w:themeColor="text1"/>
              </w:rPr>
              <w:t>e</w:t>
            </w:r>
            <w:r w:rsidRPr="0066607E">
              <w:rPr>
                <w:color w:val="000000" w:themeColor="text1"/>
              </w:rPr>
              <w:t xml:space="preserve">ligible for the Resolution Payment according to the Eligibility </w:t>
            </w:r>
            <w:r w:rsidR="002209A1">
              <w:rPr>
                <w:color w:val="000000" w:themeColor="text1"/>
              </w:rPr>
              <w:t>c</w:t>
            </w:r>
            <w:r w:rsidRPr="0066607E">
              <w:rPr>
                <w:color w:val="000000" w:themeColor="text1"/>
              </w:rPr>
              <w:t>riteria at Section 4.1.</w:t>
            </w:r>
          </w:p>
        </w:tc>
      </w:tr>
      <w:tr w:rsidR="00460CF5" w:rsidRPr="004F7342" w14:paraId="51F56733" w14:textId="77777777" w:rsidTr="00447064">
        <w:trPr>
          <w:cantSplit/>
        </w:trPr>
        <w:tc>
          <w:tcPr>
            <w:tcW w:w="1843" w:type="pct"/>
          </w:tcPr>
          <w:p w14:paraId="140EFF29" w14:textId="77777777" w:rsidR="00460CF5" w:rsidRPr="0066607E" w:rsidRDefault="00460CF5" w:rsidP="00DD7E25">
            <w:pPr>
              <w:rPr>
                <w:rFonts w:cs="Arial"/>
              </w:rPr>
            </w:pPr>
            <w:r w:rsidRPr="0066607E">
              <w:rPr>
                <w:rFonts w:cs="Arial"/>
                <w:bCs/>
              </w:rPr>
              <w:t>Eligible Policy</w:t>
            </w:r>
          </w:p>
        </w:tc>
        <w:tc>
          <w:tcPr>
            <w:tcW w:w="3157" w:type="pct"/>
          </w:tcPr>
          <w:p w14:paraId="6F01FED1" w14:textId="5901B24F" w:rsidR="00460CF5" w:rsidRPr="00224700" w:rsidRDefault="00224700" w:rsidP="00F8778C">
            <w:pPr>
              <w:spacing w:before="120" w:line="240" w:lineRule="auto"/>
              <w:rPr>
                <w:rFonts w:cs="Arial"/>
              </w:rPr>
            </w:pPr>
            <w:r w:rsidRPr="00224700">
              <w:rPr>
                <w:rFonts w:cs="Arial"/>
                <w:bCs/>
              </w:rPr>
              <w:t>One of the following:</w:t>
            </w:r>
          </w:p>
          <w:p w14:paraId="2EC1A7B6" w14:textId="138353E3" w:rsidR="00224700" w:rsidRPr="00F8778C" w:rsidRDefault="00224700" w:rsidP="00F8778C">
            <w:pPr>
              <w:pStyle w:val="ListParagraph"/>
              <w:numPr>
                <w:ilvl w:val="0"/>
                <w:numId w:val="42"/>
              </w:numPr>
              <w:spacing w:before="120" w:line="240" w:lineRule="auto"/>
              <w:rPr>
                <w:rStyle w:val="Strong"/>
                <w:b w:val="0"/>
              </w:rPr>
            </w:pPr>
            <w:r w:rsidRPr="00F8778C">
              <w:rPr>
                <w:rStyle w:val="Strong"/>
                <w:b w:val="0"/>
              </w:rPr>
              <w:t xml:space="preserve">A </w:t>
            </w:r>
            <w:r w:rsidRPr="00F8778C">
              <w:rPr>
                <w:rStyle w:val="Strong"/>
                <w:b w:val="0"/>
                <w:bCs w:val="0"/>
              </w:rPr>
              <w:t>Youpla</w:t>
            </w:r>
            <w:r w:rsidRPr="00F8778C">
              <w:rPr>
                <w:rStyle w:val="Strong"/>
                <w:b w:val="0"/>
              </w:rPr>
              <w:t xml:space="preserve"> Group policy that was active any time on or after 1 August 2015, as identified by Youpla Group</w:t>
            </w:r>
            <w:r w:rsidR="00F8778C" w:rsidRPr="00F8778C">
              <w:rPr>
                <w:rStyle w:val="Strong"/>
                <w:b w:val="0"/>
              </w:rPr>
              <w:t>’s</w:t>
            </w:r>
            <w:r w:rsidRPr="00F8778C">
              <w:rPr>
                <w:rStyle w:val="Strong"/>
                <w:b w:val="0"/>
              </w:rPr>
              <w:t xml:space="preserve"> records and:</w:t>
            </w:r>
          </w:p>
          <w:p w14:paraId="564BB886" w14:textId="77777777" w:rsidR="00224700" w:rsidRPr="00F8778C" w:rsidRDefault="00224700" w:rsidP="00DD5E34">
            <w:pPr>
              <w:pStyle w:val="ListParagraph"/>
              <w:numPr>
                <w:ilvl w:val="1"/>
                <w:numId w:val="68"/>
              </w:numPr>
              <w:rPr>
                <w:rStyle w:val="Strong"/>
                <w:b w:val="0"/>
              </w:rPr>
            </w:pPr>
            <w:r w:rsidRPr="00F8778C">
              <w:rPr>
                <w:rStyle w:val="Strong"/>
                <w:b w:val="0"/>
              </w:rPr>
              <w:t>was not already paid out in full by Youpla Group, and</w:t>
            </w:r>
          </w:p>
          <w:p w14:paraId="31F2CA7E" w14:textId="77777777" w:rsidR="00224700" w:rsidRPr="00F8778C" w:rsidRDefault="00224700" w:rsidP="00DD5E34">
            <w:pPr>
              <w:pStyle w:val="ListParagraph"/>
              <w:numPr>
                <w:ilvl w:val="1"/>
                <w:numId w:val="68"/>
              </w:numPr>
              <w:rPr>
                <w:rStyle w:val="Strong"/>
                <w:b w:val="0"/>
              </w:rPr>
            </w:pPr>
            <w:r w:rsidRPr="00F8778C">
              <w:rPr>
                <w:rStyle w:val="Strong"/>
                <w:b w:val="0"/>
              </w:rPr>
              <w:t>was not already paid out in full under the Youpla Group Funeral Benefits Program.</w:t>
            </w:r>
          </w:p>
          <w:p w14:paraId="4A4F0722" w14:textId="77777777" w:rsidR="00224700" w:rsidRPr="00F8778C" w:rsidRDefault="00224700" w:rsidP="00224700">
            <w:pPr>
              <w:pStyle w:val="ListParagraph"/>
              <w:ind w:left="1440"/>
              <w:rPr>
                <w:rStyle w:val="Strong"/>
                <w:b w:val="0"/>
              </w:rPr>
            </w:pPr>
          </w:p>
          <w:p w14:paraId="1E5F881C" w14:textId="05B97F19" w:rsidR="00224700" w:rsidRPr="00224700" w:rsidRDefault="00C46754" w:rsidP="00F8778C">
            <w:pPr>
              <w:pStyle w:val="ListParagraph"/>
              <w:numPr>
                <w:ilvl w:val="0"/>
                <w:numId w:val="42"/>
              </w:numPr>
              <w:spacing w:before="120" w:line="240" w:lineRule="auto"/>
              <w:rPr>
                <w:bCs/>
              </w:rPr>
            </w:pPr>
            <w:r w:rsidRPr="003F5BD9">
              <w:rPr>
                <w:rStyle w:val="Strong"/>
                <w:b w:val="0"/>
                <w:bCs w:val="0"/>
              </w:rPr>
              <w:t xml:space="preserve">A Youpla Group policy subject to an </w:t>
            </w:r>
            <w:r w:rsidR="00224700" w:rsidRPr="003F5BD9">
              <w:rPr>
                <w:rStyle w:val="Strong"/>
                <w:b w:val="0"/>
                <w:bCs w:val="0"/>
              </w:rPr>
              <w:t>Eligible</w:t>
            </w:r>
            <w:r w:rsidR="00224700" w:rsidRPr="003F5BD9">
              <w:rPr>
                <w:rStyle w:val="Strong"/>
                <w:b w:val="0"/>
              </w:rPr>
              <w:t xml:space="preserve"> AFCA Determination</w:t>
            </w:r>
            <w:r w:rsidR="001D78A9" w:rsidRPr="003F5BD9">
              <w:rPr>
                <w:rStyle w:val="Strong"/>
                <w:b w:val="0"/>
              </w:rPr>
              <w:t>.</w:t>
            </w:r>
          </w:p>
        </w:tc>
      </w:tr>
      <w:tr w:rsidR="00460CF5" w:rsidRPr="004F7342" w14:paraId="411A44FC" w14:textId="77777777" w:rsidTr="00447064">
        <w:trPr>
          <w:cantSplit/>
        </w:trPr>
        <w:tc>
          <w:tcPr>
            <w:tcW w:w="1843" w:type="pct"/>
          </w:tcPr>
          <w:p w14:paraId="4E84DEE0" w14:textId="77777777" w:rsidR="00460CF5" w:rsidRPr="0066607E" w:rsidRDefault="00460CF5" w:rsidP="00447064">
            <w:pPr>
              <w:rPr>
                <w:rFonts w:cs="Arial"/>
                <w:color w:val="000000" w:themeColor="text1"/>
              </w:rPr>
            </w:pPr>
            <w:r w:rsidRPr="0066607E">
              <w:rPr>
                <w:rFonts w:cs="Arial"/>
                <w:color w:val="000000" w:themeColor="text1"/>
              </w:rPr>
              <w:t>Financial Counselling</w:t>
            </w:r>
          </w:p>
        </w:tc>
        <w:tc>
          <w:tcPr>
            <w:tcW w:w="3157" w:type="pct"/>
          </w:tcPr>
          <w:p w14:paraId="5A671EED" w14:textId="1CFE0812" w:rsidR="00460CF5" w:rsidRPr="0066607E" w:rsidRDefault="00460CF5" w:rsidP="008E10A7">
            <w:pPr>
              <w:rPr>
                <w:color w:val="000000" w:themeColor="text1"/>
              </w:rPr>
            </w:pPr>
            <w:r w:rsidRPr="0066607E">
              <w:t xml:space="preserve">Culturally appropriate financial counselling, delivered by a qualified financial counsellor, to assist eligible recipients in their choice between a </w:t>
            </w:r>
            <w:r w:rsidR="00E42A0A">
              <w:t>F</w:t>
            </w:r>
            <w:r w:rsidRPr="0066607E">
              <w:t xml:space="preserve">uneral </w:t>
            </w:r>
            <w:r w:rsidR="00E42A0A">
              <w:t>B</w:t>
            </w:r>
            <w:r w:rsidRPr="0066607E">
              <w:t xml:space="preserve">ond and </w:t>
            </w:r>
            <w:r w:rsidR="00E42A0A">
              <w:t>C</w:t>
            </w:r>
            <w:r w:rsidRPr="0066607E">
              <w:t xml:space="preserve">ash </w:t>
            </w:r>
            <w:r w:rsidR="00E42A0A">
              <w:t>P</w:t>
            </w:r>
            <w:r w:rsidRPr="0066607E">
              <w:t xml:space="preserve">ayment. </w:t>
            </w:r>
          </w:p>
        </w:tc>
      </w:tr>
      <w:tr w:rsidR="00460CF5" w:rsidRPr="004F7342" w14:paraId="0DC07221" w14:textId="77777777" w:rsidTr="00447064">
        <w:trPr>
          <w:cantSplit/>
        </w:trPr>
        <w:tc>
          <w:tcPr>
            <w:tcW w:w="1843" w:type="pct"/>
          </w:tcPr>
          <w:p w14:paraId="27D55E0D" w14:textId="7F685F1E" w:rsidR="00460CF5" w:rsidRPr="0066607E" w:rsidRDefault="00460CF5" w:rsidP="002A0F96">
            <w:pPr>
              <w:rPr>
                <w:rFonts w:cs="Arial"/>
                <w:color w:val="000000" w:themeColor="text1"/>
              </w:rPr>
            </w:pPr>
            <w:r w:rsidRPr="0066607E">
              <w:rPr>
                <w:rFonts w:cs="Arial"/>
                <w:color w:val="000000" w:themeColor="text1"/>
              </w:rPr>
              <w:t xml:space="preserve">Financial Counselling </w:t>
            </w:r>
            <w:r w:rsidR="002A0F96">
              <w:rPr>
                <w:rFonts w:cs="Arial"/>
                <w:color w:val="000000" w:themeColor="text1"/>
              </w:rPr>
              <w:t>P</w:t>
            </w:r>
            <w:r w:rsidRPr="0066607E">
              <w:rPr>
                <w:rFonts w:cs="Arial"/>
                <w:color w:val="000000" w:themeColor="text1"/>
              </w:rPr>
              <w:t>rovider</w:t>
            </w:r>
          </w:p>
        </w:tc>
        <w:tc>
          <w:tcPr>
            <w:tcW w:w="3157" w:type="pct"/>
          </w:tcPr>
          <w:p w14:paraId="3F85DEC8" w14:textId="5FBE433D" w:rsidR="00460CF5" w:rsidRPr="0066607E" w:rsidRDefault="00460CF5" w:rsidP="00995819">
            <w:pPr>
              <w:rPr>
                <w:color w:val="000000" w:themeColor="text1"/>
              </w:rPr>
            </w:pPr>
            <w:r w:rsidRPr="0066607E">
              <w:rPr>
                <w:color w:val="000000" w:themeColor="text1"/>
              </w:rPr>
              <w:t xml:space="preserve">A provider </w:t>
            </w:r>
            <w:r w:rsidR="00995819">
              <w:rPr>
                <w:color w:val="000000" w:themeColor="text1"/>
              </w:rPr>
              <w:t>procured</w:t>
            </w:r>
            <w:r w:rsidRPr="0066607E">
              <w:rPr>
                <w:color w:val="000000" w:themeColor="text1"/>
              </w:rPr>
              <w:t xml:space="preserve"> by NIAA to deliver Financial Counselling services. </w:t>
            </w:r>
          </w:p>
        </w:tc>
      </w:tr>
      <w:tr w:rsidR="00460CF5" w:rsidRPr="004F7342" w14:paraId="25692CD9" w14:textId="77777777" w:rsidTr="00447064">
        <w:trPr>
          <w:cantSplit/>
        </w:trPr>
        <w:tc>
          <w:tcPr>
            <w:tcW w:w="1843" w:type="pct"/>
          </w:tcPr>
          <w:p w14:paraId="2AE71CCE" w14:textId="77777777" w:rsidR="00460CF5" w:rsidRPr="0066607E" w:rsidRDefault="00460CF5" w:rsidP="00447064">
            <w:pPr>
              <w:rPr>
                <w:rFonts w:cs="Arial"/>
                <w:color w:val="000000" w:themeColor="text1"/>
              </w:rPr>
            </w:pPr>
            <w:r w:rsidRPr="0066607E">
              <w:rPr>
                <w:rFonts w:cs="Arial"/>
                <w:color w:val="000000" w:themeColor="text1"/>
              </w:rPr>
              <w:t>Funeral Bond</w:t>
            </w:r>
          </w:p>
        </w:tc>
        <w:tc>
          <w:tcPr>
            <w:tcW w:w="3157" w:type="pct"/>
          </w:tcPr>
          <w:p w14:paraId="7F48C2E1" w14:textId="2B0F2E18" w:rsidR="00460CF5" w:rsidRPr="0066607E" w:rsidRDefault="00460CF5" w:rsidP="0066607E">
            <w:pPr>
              <w:rPr>
                <w:color w:val="000000" w:themeColor="text1"/>
              </w:rPr>
            </w:pPr>
            <w:r w:rsidRPr="0066607E">
              <w:t xml:space="preserve">A </w:t>
            </w:r>
            <w:r w:rsidR="00FF2A91" w:rsidRPr="0066607E">
              <w:t xml:space="preserve">Resolution Payment which is paid to the Funeral Bond Provider who has agreed with the Eligible Person to provide a </w:t>
            </w:r>
            <w:r w:rsidR="008C5850">
              <w:t>Funeral Bond</w:t>
            </w:r>
            <w:r w:rsidR="00FF2A91" w:rsidRPr="0066607E">
              <w:t xml:space="preserve"> to a </w:t>
            </w:r>
            <w:r w:rsidR="00995819">
              <w:t>n</w:t>
            </w:r>
            <w:r w:rsidR="00FF2A91" w:rsidRPr="0066607E">
              <w:t xml:space="preserve">ominated </w:t>
            </w:r>
            <w:r w:rsidR="00995819">
              <w:t>p</w:t>
            </w:r>
            <w:r w:rsidR="00FF2A91" w:rsidRPr="0066607E">
              <w:t>erson.</w:t>
            </w:r>
          </w:p>
        </w:tc>
      </w:tr>
      <w:tr w:rsidR="00460CF5" w:rsidRPr="004F7342" w14:paraId="43E39969" w14:textId="77777777" w:rsidTr="00447064">
        <w:trPr>
          <w:cantSplit/>
        </w:trPr>
        <w:tc>
          <w:tcPr>
            <w:tcW w:w="1843" w:type="pct"/>
          </w:tcPr>
          <w:p w14:paraId="4EEA4517" w14:textId="77777777" w:rsidR="00460CF5" w:rsidRPr="0066607E" w:rsidRDefault="00460CF5" w:rsidP="00447064">
            <w:pPr>
              <w:rPr>
                <w:rFonts w:cs="Arial"/>
                <w:color w:val="000000" w:themeColor="text1"/>
              </w:rPr>
            </w:pPr>
            <w:r w:rsidRPr="0066607E">
              <w:rPr>
                <w:rFonts w:cs="Arial"/>
                <w:color w:val="000000" w:themeColor="text1"/>
              </w:rPr>
              <w:t>Funeral Bond Provider</w:t>
            </w:r>
          </w:p>
        </w:tc>
        <w:tc>
          <w:tcPr>
            <w:tcW w:w="3157" w:type="pct"/>
          </w:tcPr>
          <w:p w14:paraId="0C696F68" w14:textId="1BD8C922" w:rsidR="00460CF5" w:rsidRPr="0066607E" w:rsidRDefault="00460CF5" w:rsidP="008E10A7">
            <w:pPr>
              <w:rPr>
                <w:color w:val="000000" w:themeColor="text1"/>
              </w:rPr>
            </w:pPr>
            <w:r w:rsidRPr="0066607E">
              <w:rPr>
                <w:color w:val="000000" w:themeColor="text1"/>
              </w:rPr>
              <w:t xml:space="preserve">A provider </w:t>
            </w:r>
            <w:r w:rsidR="00BD0678">
              <w:rPr>
                <w:color w:val="000000" w:themeColor="text1"/>
              </w:rPr>
              <w:t>procured</w:t>
            </w:r>
            <w:r w:rsidR="00BD0678" w:rsidRPr="0066607E">
              <w:rPr>
                <w:color w:val="000000" w:themeColor="text1"/>
              </w:rPr>
              <w:t xml:space="preserve"> </w:t>
            </w:r>
            <w:r w:rsidRPr="0066607E">
              <w:rPr>
                <w:color w:val="000000" w:themeColor="text1"/>
              </w:rPr>
              <w:t>by NIAA to deliver a Funeral Bond</w:t>
            </w:r>
            <w:r w:rsidR="00BD0678">
              <w:rPr>
                <w:color w:val="000000" w:themeColor="text1"/>
              </w:rPr>
              <w:t>.</w:t>
            </w:r>
          </w:p>
        </w:tc>
      </w:tr>
      <w:tr w:rsidR="004B591B" w:rsidRPr="004F7342" w14:paraId="6E697797" w14:textId="77777777" w:rsidTr="00447064">
        <w:trPr>
          <w:cantSplit/>
        </w:trPr>
        <w:tc>
          <w:tcPr>
            <w:tcW w:w="1843" w:type="pct"/>
          </w:tcPr>
          <w:p w14:paraId="689FC237" w14:textId="2D2633B9" w:rsidR="004B591B" w:rsidRPr="0066607E" w:rsidRDefault="004B591B" w:rsidP="00447064">
            <w:pPr>
              <w:rPr>
                <w:rFonts w:cs="Arial"/>
                <w:color w:val="000000" w:themeColor="text1"/>
              </w:rPr>
            </w:pPr>
            <w:r>
              <w:rPr>
                <w:rFonts w:cs="Arial"/>
                <w:color w:val="000000" w:themeColor="text1"/>
              </w:rPr>
              <w:t>Guidelines</w:t>
            </w:r>
          </w:p>
        </w:tc>
        <w:tc>
          <w:tcPr>
            <w:tcW w:w="3157" w:type="pct"/>
          </w:tcPr>
          <w:p w14:paraId="53EAB689" w14:textId="10DD2408" w:rsidR="004B591B" w:rsidRPr="0066607E" w:rsidRDefault="004B591B" w:rsidP="00726E49">
            <w:pPr>
              <w:rPr>
                <w:color w:val="000000" w:themeColor="text1"/>
              </w:rPr>
            </w:pPr>
            <w:r>
              <w:rPr>
                <w:color w:val="000000" w:themeColor="text1"/>
              </w:rPr>
              <w:t xml:space="preserve">The Youpla Support Program Grant Opportunity Guidelines. </w:t>
            </w:r>
          </w:p>
        </w:tc>
      </w:tr>
      <w:tr w:rsidR="00460CF5" w:rsidRPr="004F7342" w14:paraId="5F2F9D9D" w14:textId="77777777" w:rsidTr="00447064">
        <w:trPr>
          <w:cantSplit/>
        </w:trPr>
        <w:tc>
          <w:tcPr>
            <w:tcW w:w="1843" w:type="pct"/>
          </w:tcPr>
          <w:p w14:paraId="0D812691" w14:textId="77777777" w:rsidR="00460CF5" w:rsidRPr="00F8778C" w:rsidRDefault="00460CF5" w:rsidP="00447064">
            <w:pPr>
              <w:rPr>
                <w:rFonts w:cs="Arial"/>
                <w:color w:val="000000" w:themeColor="text1"/>
              </w:rPr>
            </w:pPr>
            <w:r w:rsidRPr="00F8778C">
              <w:rPr>
                <w:rFonts w:cs="Arial"/>
                <w:color w:val="000000" w:themeColor="text1"/>
              </w:rPr>
              <w:t>Legal Nominee</w:t>
            </w:r>
          </w:p>
        </w:tc>
        <w:tc>
          <w:tcPr>
            <w:tcW w:w="3157" w:type="pct"/>
          </w:tcPr>
          <w:p w14:paraId="3780B1BE" w14:textId="1F781094" w:rsidR="00460CF5" w:rsidRPr="00F8778C" w:rsidRDefault="00460CF5" w:rsidP="00F8778C">
            <w:pPr>
              <w:shd w:val="clear" w:color="auto" w:fill="FFFFFF"/>
              <w:spacing w:before="0" w:after="100" w:afterAutospacing="1" w:line="240" w:lineRule="auto"/>
              <w:rPr>
                <w:rFonts w:eastAsiaTheme="minorHAnsi" w:cs="Arial"/>
              </w:rPr>
            </w:pPr>
            <w:r w:rsidRPr="00F8778C">
              <w:rPr>
                <w:rFonts w:cs="Arial"/>
              </w:rPr>
              <w:t xml:space="preserve">A Legal Nominee is a person who has legal authority to make financial, legal and personal decisions on an </w:t>
            </w:r>
            <w:r w:rsidR="00387389">
              <w:rPr>
                <w:rFonts w:cs="Arial"/>
              </w:rPr>
              <w:t>A</w:t>
            </w:r>
            <w:r w:rsidRPr="00F8778C">
              <w:rPr>
                <w:rFonts w:cs="Arial"/>
              </w:rPr>
              <w:t xml:space="preserve">pplicant’s behalf. </w:t>
            </w:r>
            <w:r w:rsidRPr="00F8778C">
              <w:rPr>
                <w:rFonts w:cs="Arial"/>
                <w:lang w:eastAsia="en-AU"/>
              </w:rPr>
              <w:t xml:space="preserve">The Legal Nominee must provide Services Australia with evidence of the current legal arrangement in place, unless this has already been provided. </w:t>
            </w:r>
          </w:p>
        </w:tc>
      </w:tr>
      <w:tr w:rsidR="00460CF5" w:rsidRPr="004F7342" w14:paraId="23359CD6" w14:textId="77777777" w:rsidTr="00447064">
        <w:trPr>
          <w:cantSplit/>
        </w:trPr>
        <w:tc>
          <w:tcPr>
            <w:tcW w:w="1843" w:type="pct"/>
          </w:tcPr>
          <w:p w14:paraId="40BE76D6" w14:textId="77777777" w:rsidR="00460CF5" w:rsidRPr="0066607E" w:rsidRDefault="00460CF5" w:rsidP="00447064">
            <w:pPr>
              <w:rPr>
                <w:rFonts w:cs="Arial"/>
                <w:color w:val="000000" w:themeColor="text1"/>
              </w:rPr>
            </w:pPr>
            <w:r w:rsidRPr="0066607E">
              <w:rPr>
                <w:rFonts w:cs="Arial"/>
                <w:color w:val="000000" w:themeColor="text1"/>
              </w:rPr>
              <w:t>Liquidator</w:t>
            </w:r>
          </w:p>
        </w:tc>
        <w:tc>
          <w:tcPr>
            <w:tcW w:w="3157" w:type="pct"/>
          </w:tcPr>
          <w:p w14:paraId="65E1D1AC" w14:textId="77777777" w:rsidR="00460CF5" w:rsidRPr="0066607E" w:rsidRDefault="00460CF5">
            <w:pPr>
              <w:rPr>
                <w:color w:val="000000" w:themeColor="text1"/>
              </w:rPr>
            </w:pPr>
            <w:r w:rsidRPr="0066607E">
              <w:rPr>
                <w:color w:val="000000" w:themeColor="text1"/>
              </w:rPr>
              <w:t>The liquidator of the Youpla Group Funds.</w:t>
            </w:r>
          </w:p>
        </w:tc>
      </w:tr>
      <w:tr w:rsidR="00460CF5" w:rsidRPr="004F7342" w14:paraId="66BFB031" w14:textId="77777777" w:rsidTr="00447064">
        <w:trPr>
          <w:cantSplit/>
        </w:trPr>
        <w:tc>
          <w:tcPr>
            <w:tcW w:w="1843" w:type="pct"/>
          </w:tcPr>
          <w:p w14:paraId="5ACE800D" w14:textId="77777777" w:rsidR="00460CF5" w:rsidRPr="0066607E" w:rsidRDefault="00460CF5" w:rsidP="00447064">
            <w:pPr>
              <w:rPr>
                <w:rFonts w:cs="Arial"/>
                <w:color w:val="000000" w:themeColor="text1"/>
              </w:rPr>
            </w:pPr>
            <w:r w:rsidRPr="0066607E">
              <w:rPr>
                <w:rFonts w:cs="Arial"/>
                <w:color w:val="000000" w:themeColor="text1"/>
              </w:rPr>
              <w:t>Low Value Resolution Payment</w:t>
            </w:r>
          </w:p>
        </w:tc>
        <w:tc>
          <w:tcPr>
            <w:tcW w:w="3157" w:type="pct"/>
          </w:tcPr>
          <w:p w14:paraId="3F136969" w14:textId="4017E50A" w:rsidR="00460CF5" w:rsidRPr="0066607E" w:rsidRDefault="00460CF5" w:rsidP="00F42526">
            <w:pPr>
              <w:rPr>
                <w:color w:val="000000" w:themeColor="text1"/>
              </w:rPr>
            </w:pPr>
            <w:r w:rsidRPr="0066607E">
              <w:rPr>
                <w:color w:val="000000" w:themeColor="text1"/>
              </w:rPr>
              <w:t>A Resolution Payment</w:t>
            </w:r>
            <w:r w:rsidR="00F42526">
              <w:rPr>
                <w:color w:val="000000" w:themeColor="text1"/>
              </w:rPr>
              <w:t xml:space="preserve"> that has been calculated as less than </w:t>
            </w:r>
            <w:proofErr w:type="gramStart"/>
            <w:r w:rsidR="00F42526">
              <w:rPr>
                <w:color w:val="000000" w:themeColor="text1"/>
              </w:rPr>
              <w:t>$100, but</w:t>
            </w:r>
            <w:proofErr w:type="gramEnd"/>
            <w:r w:rsidR="00F42526">
              <w:rPr>
                <w:color w:val="000000" w:themeColor="text1"/>
              </w:rPr>
              <w:t xml:space="preserve"> will be paid at $100</w:t>
            </w:r>
            <w:r w:rsidR="00BD0678">
              <w:rPr>
                <w:color w:val="000000" w:themeColor="text1"/>
              </w:rPr>
              <w:t>.</w:t>
            </w:r>
          </w:p>
        </w:tc>
      </w:tr>
      <w:tr w:rsidR="00460CF5" w:rsidRPr="004F7342" w14:paraId="6A1E354B" w14:textId="77777777" w:rsidTr="00447064">
        <w:trPr>
          <w:cantSplit/>
        </w:trPr>
        <w:tc>
          <w:tcPr>
            <w:tcW w:w="1843" w:type="pct"/>
          </w:tcPr>
          <w:p w14:paraId="62D739D7" w14:textId="77777777" w:rsidR="00460CF5" w:rsidRPr="0066607E" w:rsidRDefault="00460CF5" w:rsidP="00DD7E25">
            <w:pPr>
              <w:rPr>
                <w:rStyle w:val="Strong"/>
                <w:b w:val="0"/>
              </w:rPr>
            </w:pPr>
            <w:r w:rsidRPr="0066607E">
              <w:rPr>
                <w:rStyle w:val="Strong"/>
                <w:b w:val="0"/>
              </w:rPr>
              <w:lastRenderedPageBreak/>
              <w:t>Member</w:t>
            </w:r>
          </w:p>
          <w:p w14:paraId="75D2D87A" w14:textId="77777777" w:rsidR="00460CF5" w:rsidRPr="0066607E" w:rsidRDefault="00460CF5" w:rsidP="00DD7E25">
            <w:pPr>
              <w:rPr>
                <w:rFonts w:cs="Arial"/>
                <w:bCs/>
              </w:rPr>
            </w:pPr>
          </w:p>
        </w:tc>
        <w:tc>
          <w:tcPr>
            <w:tcW w:w="3157" w:type="pct"/>
          </w:tcPr>
          <w:p w14:paraId="34C7A553" w14:textId="77777777" w:rsidR="00460CF5" w:rsidRPr="0066607E" w:rsidRDefault="00460CF5" w:rsidP="00A11BDC">
            <w:pPr>
              <w:rPr>
                <w:rFonts w:cs="Arial"/>
                <w:bCs/>
              </w:rPr>
            </w:pPr>
            <w:r w:rsidRPr="0066607E">
              <w:rPr>
                <w:rStyle w:val="Strong"/>
                <w:b w:val="0"/>
              </w:rPr>
              <w:t>The person named on the Eligible Policy for whose passing would have triggered payment of the benefit under the Eligible Policy, as identified by Youpla Group’s records.</w:t>
            </w:r>
          </w:p>
        </w:tc>
      </w:tr>
      <w:tr w:rsidR="00737215" w:rsidRPr="004F7342" w14:paraId="102EABD5" w14:textId="77777777" w:rsidTr="00447064">
        <w:trPr>
          <w:cantSplit/>
        </w:trPr>
        <w:tc>
          <w:tcPr>
            <w:tcW w:w="1843" w:type="pct"/>
          </w:tcPr>
          <w:p w14:paraId="26A1AFF3" w14:textId="584456AF" w:rsidR="00737215" w:rsidRPr="00E0238B" w:rsidRDefault="00737215" w:rsidP="00DD7E25">
            <w:pPr>
              <w:rPr>
                <w:rStyle w:val="Strong"/>
                <w:b w:val="0"/>
              </w:rPr>
            </w:pPr>
            <w:r w:rsidRPr="00E0238B">
              <w:rPr>
                <w:rStyle w:val="Strong"/>
                <w:b w:val="0"/>
              </w:rPr>
              <w:t>N</w:t>
            </w:r>
            <w:r w:rsidRPr="00C37526">
              <w:rPr>
                <w:rStyle w:val="Strong"/>
                <w:b w:val="0"/>
              </w:rPr>
              <w:t>ext of Kin</w:t>
            </w:r>
          </w:p>
        </w:tc>
        <w:tc>
          <w:tcPr>
            <w:tcW w:w="3157" w:type="pct"/>
          </w:tcPr>
          <w:p w14:paraId="23E7D6F8" w14:textId="3EA7EF35" w:rsidR="00737215" w:rsidRPr="0066607E" w:rsidRDefault="00737215" w:rsidP="00A11BDC">
            <w:pPr>
              <w:rPr>
                <w:rStyle w:val="Strong"/>
                <w:b w:val="0"/>
              </w:rPr>
            </w:pPr>
            <w:r>
              <w:rPr>
                <w:rStyle w:val="Strong"/>
                <w:b w:val="0"/>
              </w:rPr>
              <w:t xml:space="preserve">The person </w:t>
            </w:r>
            <w:r w:rsidR="00E0238B">
              <w:rPr>
                <w:rStyle w:val="Strong"/>
                <w:b w:val="0"/>
              </w:rPr>
              <w:t xml:space="preserve">named on the Eligible Policy </w:t>
            </w:r>
            <w:r w:rsidR="00B74B63">
              <w:rPr>
                <w:rStyle w:val="Strong"/>
                <w:b w:val="0"/>
              </w:rPr>
              <w:t xml:space="preserve">as </w:t>
            </w:r>
            <w:r w:rsidR="00FD0BC3">
              <w:rPr>
                <w:rStyle w:val="Strong"/>
                <w:b w:val="0"/>
              </w:rPr>
              <w:t xml:space="preserve">the next of kin, as identified by Youpla Group’s records. </w:t>
            </w:r>
          </w:p>
        </w:tc>
      </w:tr>
      <w:tr w:rsidR="00460CF5" w:rsidRPr="004F7342" w14:paraId="138D0327" w14:textId="77777777" w:rsidTr="00447064">
        <w:trPr>
          <w:cantSplit/>
        </w:trPr>
        <w:tc>
          <w:tcPr>
            <w:tcW w:w="1843" w:type="pct"/>
          </w:tcPr>
          <w:p w14:paraId="23EF7DC7" w14:textId="6A1C4F4F" w:rsidR="00460CF5" w:rsidRPr="0066607E" w:rsidRDefault="00460CF5" w:rsidP="00447064">
            <w:pPr>
              <w:rPr>
                <w:rFonts w:cs="Arial"/>
                <w:color w:val="000000" w:themeColor="text1"/>
              </w:rPr>
            </w:pPr>
            <w:r w:rsidRPr="0066607E">
              <w:rPr>
                <w:rFonts w:cs="Arial"/>
                <w:color w:val="000000" w:themeColor="text1"/>
              </w:rPr>
              <w:t>Nominated Person</w:t>
            </w:r>
          </w:p>
        </w:tc>
        <w:tc>
          <w:tcPr>
            <w:tcW w:w="3157" w:type="pct"/>
          </w:tcPr>
          <w:p w14:paraId="35B8F49D" w14:textId="00D6F456" w:rsidR="00460CF5" w:rsidRPr="0066607E" w:rsidRDefault="00460CF5">
            <w:pPr>
              <w:rPr>
                <w:color w:val="000000" w:themeColor="text1"/>
              </w:rPr>
            </w:pPr>
            <w:r w:rsidRPr="0066607E">
              <w:rPr>
                <w:color w:val="000000" w:themeColor="text1"/>
              </w:rPr>
              <w:t xml:space="preserve">A person who is named on a </w:t>
            </w:r>
            <w:r w:rsidR="00C83A59" w:rsidRPr="0066607E">
              <w:rPr>
                <w:color w:val="000000" w:themeColor="text1"/>
              </w:rPr>
              <w:t>F</w:t>
            </w:r>
            <w:r w:rsidRPr="0066607E">
              <w:rPr>
                <w:color w:val="000000" w:themeColor="text1"/>
              </w:rPr>
              <w:t xml:space="preserve">uneral </w:t>
            </w:r>
            <w:r w:rsidR="00C83A59" w:rsidRPr="0066607E">
              <w:rPr>
                <w:color w:val="000000" w:themeColor="text1"/>
              </w:rPr>
              <w:t>B</w:t>
            </w:r>
            <w:r w:rsidRPr="0066607E">
              <w:rPr>
                <w:color w:val="000000" w:themeColor="text1"/>
              </w:rPr>
              <w:t>ond purchased through the Youpla Support Program as set out in section 5.4.</w:t>
            </w:r>
          </w:p>
        </w:tc>
      </w:tr>
      <w:tr w:rsidR="004E2EE5" w:rsidRPr="004F7342" w14:paraId="12291E1A" w14:textId="77777777" w:rsidTr="00447064">
        <w:trPr>
          <w:cantSplit/>
        </w:trPr>
        <w:tc>
          <w:tcPr>
            <w:tcW w:w="1843" w:type="pct"/>
          </w:tcPr>
          <w:p w14:paraId="2E22D6FB" w14:textId="7D61B345" w:rsidR="004E2EE5" w:rsidRPr="0066607E" w:rsidRDefault="004E2EE5" w:rsidP="00447064">
            <w:pPr>
              <w:rPr>
                <w:rFonts w:cs="Arial"/>
                <w:color w:val="000000" w:themeColor="text1"/>
              </w:rPr>
            </w:pPr>
            <w:r>
              <w:rPr>
                <w:rFonts w:cs="Arial"/>
                <w:color w:val="000000" w:themeColor="text1"/>
              </w:rPr>
              <w:t>Outcome Letter</w:t>
            </w:r>
          </w:p>
        </w:tc>
        <w:tc>
          <w:tcPr>
            <w:tcW w:w="3157" w:type="pct"/>
          </w:tcPr>
          <w:p w14:paraId="099E1F72" w14:textId="6410527E" w:rsidR="004E2EE5" w:rsidRPr="0066607E" w:rsidRDefault="004E2EE5" w:rsidP="009B7297">
            <w:pPr>
              <w:rPr>
                <w:color w:val="000000" w:themeColor="text1"/>
              </w:rPr>
            </w:pPr>
            <w:r>
              <w:rPr>
                <w:color w:val="000000" w:themeColor="text1"/>
              </w:rPr>
              <w:t xml:space="preserve">The letter provided to </w:t>
            </w:r>
            <w:r w:rsidR="009B7297">
              <w:rPr>
                <w:color w:val="000000" w:themeColor="text1"/>
              </w:rPr>
              <w:t>an</w:t>
            </w:r>
            <w:r>
              <w:rPr>
                <w:color w:val="000000" w:themeColor="text1"/>
              </w:rPr>
              <w:t xml:space="preserve"> Eligible Person</w:t>
            </w:r>
            <w:r w:rsidR="007D732F">
              <w:rPr>
                <w:color w:val="000000" w:themeColor="text1"/>
              </w:rPr>
              <w:t xml:space="preserve">, </w:t>
            </w:r>
            <w:r w:rsidR="007D732F" w:rsidRPr="007D732F">
              <w:rPr>
                <w:color w:val="000000" w:themeColor="text1"/>
              </w:rPr>
              <w:t xml:space="preserve">after the Eligible </w:t>
            </w:r>
            <w:r w:rsidR="007D732F">
              <w:rPr>
                <w:color w:val="000000" w:themeColor="text1"/>
              </w:rPr>
              <w:t>Person gives Verbal Agreement,</w:t>
            </w:r>
            <w:r>
              <w:rPr>
                <w:color w:val="000000" w:themeColor="text1"/>
              </w:rPr>
              <w:t xml:space="preserve"> containing the t</w:t>
            </w:r>
            <w:r w:rsidRPr="004E2EE5">
              <w:rPr>
                <w:color w:val="000000" w:themeColor="text1"/>
              </w:rPr>
              <w:t xml:space="preserve">erms and conditions </w:t>
            </w:r>
            <w:r>
              <w:rPr>
                <w:color w:val="000000" w:themeColor="text1"/>
              </w:rPr>
              <w:t>of the Resolution Payment</w:t>
            </w:r>
            <w:r w:rsidR="007D732F">
              <w:rPr>
                <w:color w:val="000000" w:themeColor="text1"/>
              </w:rPr>
              <w:t>.</w:t>
            </w:r>
            <w:r>
              <w:rPr>
                <w:color w:val="000000" w:themeColor="text1"/>
              </w:rPr>
              <w:t xml:space="preserve"> </w:t>
            </w:r>
          </w:p>
        </w:tc>
      </w:tr>
      <w:tr w:rsidR="00460CF5" w:rsidRPr="004F7342" w14:paraId="1C821F50" w14:textId="77777777" w:rsidTr="00447064">
        <w:trPr>
          <w:cantSplit/>
        </w:trPr>
        <w:tc>
          <w:tcPr>
            <w:tcW w:w="1843" w:type="pct"/>
          </w:tcPr>
          <w:p w14:paraId="23BEBA06" w14:textId="77777777" w:rsidR="00460CF5" w:rsidRPr="0066607E" w:rsidRDefault="00460CF5" w:rsidP="00DD7E25">
            <w:pPr>
              <w:rPr>
                <w:rFonts w:cs="Arial"/>
                <w:bCs/>
              </w:rPr>
            </w:pPr>
            <w:r w:rsidRPr="0066607E">
              <w:rPr>
                <w:rStyle w:val="Strong"/>
                <w:b w:val="0"/>
              </w:rPr>
              <w:t>Payer</w:t>
            </w:r>
          </w:p>
        </w:tc>
        <w:tc>
          <w:tcPr>
            <w:tcW w:w="3157" w:type="pct"/>
          </w:tcPr>
          <w:p w14:paraId="66F33D43" w14:textId="77777777" w:rsidR="00460CF5" w:rsidRPr="0066607E" w:rsidRDefault="00460CF5" w:rsidP="00A11BDC">
            <w:pPr>
              <w:rPr>
                <w:bCs/>
              </w:rPr>
            </w:pPr>
            <w:r w:rsidRPr="0066607E">
              <w:rPr>
                <w:rStyle w:val="Strong"/>
                <w:b w:val="0"/>
              </w:rPr>
              <w:t>The person who paid for an Eligible Policy as identified by Youpla Group’s records.</w:t>
            </w:r>
          </w:p>
        </w:tc>
      </w:tr>
      <w:tr w:rsidR="00460CF5" w:rsidRPr="004F7342" w14:paraId="22113E92" w14:textId="77777777" w:rsidTr="00447064">
        <w:trPr>
          <w:cantSplit/>
        </w:trPr>
        <w:tc>
          <w:tcPr>
            <w:tcW w:w="1843" w:type="pct"/>
          </w:tcPr>
          <w:p w14:paraId="46F81016" w14:textId="77777777" w:rsidR="00460CF5" w:rsidRPr="0066607E" w:rsidRDefault="00460CF5" w:rsidP="00DD7E25">
            <w:pPr>
              <w:rPr>
                <w:rStyle w:val="Strong"/>
                <w:b w:val="0"/>
              </w:rPr>
            </w:pPr>
            <w:r w:rsidRPr="0066607E">
              <w:rPr>
                <w:rStyle w:val="Strong"/>
                <w:b w:val="0"/>
              </w:rPr>
              <w:t>Policy Limit</w:t>
            </w:r>
          </w:p>
        </w:tc>
        <w:tc>
          <w:tcPr>
            <w:tcW w:w="3157" w:type="pct"/>
          </w:tcPr>
          <w:p w14:paraId="358DF588" w14:textId="77777777" w:rsidR="00460CF5" w:rsidRPr="0066607E" w:rsidRDefault="00460CF5" w:rsidP="00DD7E25">
            <w:pPr>
              <w:rPr>
                <w:rStyle w:val="Strong"/>
                <w:b w:val="0"/>
              </w:rPr>
            </w:pPr>
            <w:r w:rsidRPr="0066607E">
              <w:rPr>
                <w:rStyle w:val="Strong"/>
                <w:b w:val="0"/>
              </w:rPr>
              <w:t xml:space="preserve">The benefit payable under the Youpla Group policy if the Member passes away. </w:t>
            </w:r>
          </w:p>
        </w:tc>
      </w:tr>
      <w:tr w:rsidR="00460CF5" w:rsidRPr="004F7342" w14:paraId="79BF571D" w14:textId="77777777" w:rsidTr="00447064">
        <w:trPr>
          <w:cantSplit/>
        </w:trPr>
        <w:tc>
          <w:tcPr>
            <w:tcW w:w="1843" w:type="pct"/>
          </w:tcPr>
          <w:p w14:paraId="0A9A2A8E" w14:textId="77777777" w:rsidR="00460CF5" w:rsidRPr="0066607E" w:rsidRDefault="00460CF5" w:rsidP="00DD7E25">
            <w:pPr>
              <w:rPr>
                <w:rFonts w:cs="Arial"/>
                <w:bCs/>
              </w:rPr>
            </w:pPr>
            <w:r w:rsidRPr="0066607E">
              <w:rPr>
                <w:rFonts w:cs="Arial"/>
                <w:bCs/>
              </w:rPr>
              <w:t>Resolution Payment</w:t>
            </w:r>
          </w:p>
        </w:tc>
        <w:tc>
          <w:tcPr>
            <w:tcW w:w="3157" w:type="pct"/>
          </w:tcPr>
          <w:p w14:paraId="575F2FF3" w14:textId="77777777" w:rsidR="00460CF5" w:rsidRPr="0066607E" w:rsidRDefault="00460CF5" w:rsidP="00DD7E25">
            <w:pPr>
              <w:rPr>
                <w:rFonts w:cs="Arial"/>
                <w:bCs/>
              </w:rPr>
            </w:pPr>
            <w:r w:rsidRPr="0066607E">
              <w:rPr>
                <w:rFonts w:cs="Arial"/>
                <w:bCs/>
              </w:rPr>
              <w:t xml:space="preserve">The provision of a Funeral Bond or Cash Payment under the Youpla Support Program to persons who hold an Eligible Policy. </w:t>
            </w:r>
          </w:p>
        </w:tc>
      </w:tr>
      <w:tr w:rsidR="00460CF5" w:rsidRPr="004F7342" w14:paraId="68B91EED" w14:textId="77777777" w:rsidTr="00447064">
        <w:trPr>
          <w:cantSplit/>
        </w:trPr>
        <w:tc>
          <w:tcPr>
            <w:tcW w:w="1843" w:type="pct"/>
          </w:tcPr>
          <w:p w14:paraId="3C7DEB92" w14:textId="77777777" w:rsidR="00460CF5" w:rsidRPr="0066607E" w:rsidRDefault="00460CF5" w:rsidP="00447064">
            <w:pPr>
              <w:rPr>
                <w:rFonts w:cs="Arial"/>
                <w:color w:val="000000" w:themeColor="text1"/>
              </w:rPr>
            </w:pPr>
            <w:r w:rsidRPr="0066607E">
              <w:rPr>
                <w:rFonts w:cs="Arial"/>
                <w:color w:val="000000" w:themeColor="text1"/>
              </w:rPr>
              <w:t>Verbal Agreement</w:t>
            </w:r>
          </w:p>
        </w:tc>
        <w:tc>
          <w:tcPr>
            <w:tcW w:w="3157" w:type="pct"/>
          </w:tcPr>
          <w:p w14:paraId="45C31994" w14:textId="77777777" w:rsidR="00460CF5" w:rsidRPr="0066607E" w:rsidRDefault="00C83A59">
            <w:pPr>
              <w:rPr>
                <w:rFonts w:cs="Arial"/>
              </w:rPr>
            </w:pPr>
            <w:r w:rsidRPr="0066607E">
              <w:rPr>
                <w:rFonts w:cs="Arial"/>
              </w:rPr>
              <w:t xml:space="preserve">The terms and conditions of the Resolution Payment </w:t>
            </w:r>
            <w:proofErr w:type="gramStart"/>
            <w:r w:rsidRPr="0066607E">
              <w:rPr>
                <w:rFonts w:cs="Arial"/>
              </w:rPr>
              <w:t>entered into</w:t>
            </w:r>
            <w:proofErr w:type="gramEnd"/>
            <w:r w:rsidRPr="0066607E">
              <w:rPr>
                <w:rFonts w:cs="Arial"/>
              </w:rPr>
              <w:t xml:space="preserve"> between the Commonwealth and the Eligible Person. </w:t>
            </w:r>
          </w:p>
        </w:tc>
      </w:tr>
      <w:tr w:rsidR="00460CF5" w:rsidRPr="004F7342" w14:paraId="3E2298EA" w14:textId="77777777" w:rsidTr="00447064">
        <w:trPr>
          <w:cantSplit/>
        </w:trPr>
        <w:tc>
          <w:tcPr>
            <w:tcW w:w="1843" w:type="pct"/>
          </w:tcPr>
          <w:p w14:paraId="20E453F9" w14:textId="77777777" w:rsidR="00460CF5" w:rsidRPr="0066607E" w:rsidRDefault="00460CF5" w:rsidP="00447064">
            <w:pPr>
              <w:rPr>
                <w:rFonts w:cs="Arial"/>
                <w:color w:val="000000" w:themeColor="text1"/>
              </w:rPr>
            </w:pPr>
            <w:r w:rsidRPr="0066607E">
              <w:rPr>
                <w:rFonts w:cs="Arial"/>
                <w:color w:val="000000" w:themeColor="text1"/>
              </w:rPr>
              <w:t>Youpla Group</w:t>
            </w:r>
          </w:p>
        </w:tc>
        <w:tc>
          <w:tcPr>
            <w:tcW w:w="3157" w:type="pct"/>
          </w:tcPr>
          <w:p w14:paraId="7276442E" w14:textId="77777777" w:rsidR="00460CF5" w:rsidRPr="0066607E" w:rsidRDefault="00460CF5" w:rsidP="00DD7E25">
            <w:pPr>
              <w:rPr>
                <w:color w:val="000000" w:themeColor="text1"/>
              </w:rPr>
            </w:pPr>
            <w:r w:rsidRPr="0066607E">
              <w:rPr>
                <w:color w:val="000000" w:themeColor="text1"/>
              </w:rPr>
              <w:t>The Youpla Group (formerly the Aboriginal Community Benefits Fund) was a company that sold funeral insurance commencing in 1992. It primarily marketed its products to First Nations people. The Youpla Group entered liquidation in March 2022.</w:t>
            </w:r>
          </w:p>
        </w:tc>
      </w:tr>
      <w:tr w:rsidR="00460CF5" w:rsidRPr="004F7342" w14:paraId="0A0BAEC2" w14:textId="77777777" w:rsidTr="00447064">
        <w:trPr>
          <w:cantSplit/>
        </w:trPr>
        <w:tc>
          <w:tcPr>
            <w:tcW w:w="1843" w:type="pct"/>
          </w:tcPr>
          <w:p w14:paraId="50511AC1" w14:textId="77777777" w:rsidR="00460CF5" w:rsidRPr="00752508" w:rsidRDefault="00460CF5" w:rsidP="00DB25B2">
            <w:pPr>
              <w:rPr>
                <w:rStyle w:val="Strong"/>
                <w:b w:val="0"/>
              </w:rPr>
            </w:pPr>
            <w:r w:rsidRPr="00752508">
              <w:rPr>
                <w:rStyle w:val="Strong"/>
                <w:b w:val="0"/>
              </w:rPr>
              <w:t>Youpla Group funds</w:t>
            </w:r>
          </w:p>
        </w:tc>
        <w:tc>
          <w:tcPr>
            <w:tcW w:w="3157" w:type="pct"/>
          </w:tcPr>
          <w:p w14:paraId="527C3E78" w14:textId="77777777" w:rsidR="00460CF5" w:rsidRPr="00752508" w:rsidRDefault="00460CF5" w:rsidP="00462410">
            <w:pPr>
              <w:rPr>
                <w:rFonts w:cs="Arial"/>
                <w:bCs/>
              </w:rPr>
            </w:pPr>
            <w:r w:rsidRPr="00752508">
              <w:rPr>
                <w:rFonts w:cs="Arial"/>
                <w:bCs/>
              </w:rPr>
              <w:t xml:space="preserve">The four Youpla Group Funds: </w:t>
            </w:r>
          </w:p>
          <w:p w14:paraId="03757211" w14:textId="77777777" w:rsidR="00460CF5" w:rsidRPr="00752508" w:rsidRDefault="00460CF5" w:rsidP="00462410">
            <w:pPr>
              <w:rPr>
                <w:rFonts w:cs="Arial"/>
                <w:bCs/>
              </w:rPr>
            </w:pPr>
            <w:r w:rsidRPr="00752508">
              <w:rPr>
                <w:rFonts w:cs="Arial"/>
                <w:bCs/>
              </w:rPr>
              <w:t xml:space="preserve">FUND 1: The Aboriginal Community Benefit Fund Pty. Limited (In Liquidation) Formerly </w:t>
            </w:r>
            <w:proofErr w:type="gramStart"/>
            <w:r w:rsidRPr="00752508">
              <w:rPr>
                <w:rFonts w:cs="Arial"/>
                <w:bCs/>
              </w:rPr>
              <w:t>The</w:t>
            </w:r>
            <w:proofErr w:type="gramEnd"/>
            <w:r w:rsidRPr="00752508">
              <w:rPr>
                <w:rFonts w:cs="Arial"/>
                <w:bCs/>
              </w:rPr>
              <w:t xml:space="preserve"> Trustee </w:t>
            </w:r>
            <w:proofErr w:type="gramStart"/>
            <w:r w:rsidRPr="00752508">
              <w:rPr>
                <w:rFonts w:cs="Arial"/>
                <w:bCs/>
              </w:rPr>
              <w:t>For</w:t>
            </w:r>
            <w:proofErr w:type="gramEnd"/>
            <w:r w:rsidRPr="00752508">
              <w:rPr>
                <w:rFonts w:cs="Arial"/>
                <w:bCs/>
              </w:rPr>
              <w:t xml:space="preserve"> </w:t>
            </w:r>
            <w:proofErr w:type="gramStart"/>
            <w:r w:rsidRPr="00752508">
              <w:rPr>
                <w:rFonts w:cs="Arial"/>
                <w:bCs/>
              </w:rPr>
              <w:t>The</w:t>
            </w:r>
            <w:proofErr w:type="gramEnd"/>
            <w:r w:rsidRPr="00752508">
              <w:rPr>
                <w:rFonts w:cs="Arial"/>
                <w:bCs/>
              </w:rPr>
              <w:t xml:space="preserve"> Aboriginal Community Benefit Fund / Liquidator appointed March 11, 2022 / ACN 055 222 565</w:t>
            </w:r>
          </w:p>
          <w:p w14:paraId="4BA59BF0" w14:textId="77777777" w:rsidR="00460CF5" w:rsidRPr="00752508" w:rsidRDefault="00460CF5" w:rsidP="00462410">
            <w:pPr>
              <w:rPr>
                <w:rFonts w:cs="Arial"/>
                <w:bCs/>
              </w:rPr>
            </w:pPr>
            <w:r w:rsidRPr="00752508">
              <w:rPr>
                <w:rFonts w:cs="Arial"/>
                <w:bCs/>
              </w:rPr>
              <w:t xml:space="preserve">FUND 2: Aboriginal Community Benefit Fund No 2 Pty Ltd Formerly Trustee </w:t>
            </w:r>
            <w:proofErr w:type="gramStart"/>
            <w:r w:rsidRPr="00752508">
              <w:rPr>
                <w:rFonts w:cs="Arial"/>
                <w:bCs/>
              </w:rPr>
              <w:t>Of</w:t>
            </w:r>
            <w:proofErr w:type="gramEnd"/>
            <w:r w:rsidRPr="00752508">
              <w:rPr>
                <w:rFonts w:cs="Arial"/>
                <w:bCs/>
              </w:rPr>
              <w:t xml:space="preserve"> Aboriginal Community Benefit Fund No 2 / Liquidator appointed April 11, 2022 / ACN 054 951 923</w:t>
            </w:r>
          </w:p>
          <w:p w14:paraId="2B5C3502" w14:textId="77777777" w:rsidR="00460CF5" w:rsidRPr="00752508" w:rsidRDefault="00460CF5" w:rsidP="00462410">
            <w:pPr>
              <w:rPr>
                <w:rFonts w:cs="Arial"/>
                <w:bCs/>
              </w:rPr>
            </w:pPr>
            <w:r w:rsidRPr="00752508">
              <w:rPr>
                <w:rFonts w:cs="Arial"/>
                <w:bCs/>
              </w:rPr>
              <w:t xml:space="preserve">FUND 3: </w:t>
            </w:r>
            <w:proofErr w:type="spellStart"/>
            <w:r w:rsidRPr="00752508">
              <w:rPr>
                <w:rFonts w:cs="Arial"/>
                <w:bCs/>
              </w:rPr>
              <w:t>Acbf</w:t>
            </w:r>
            <w:proofErr w:type="spellEnd"/>
            <w:r w:rsidRPr="00752508">
              <w:rPr>
                <w:rFonts w:cs="Arial"/>
                <w:bCs/>
              </w:rPr>
              <w:t xml:space="preserve"> Funeral Plans Pty Ltd (In Liquidation) Liquidator appointed March 11, </w:t>
            </w:r>
            <w:proofErr w:type="gramStart"/>
            <w:r w:rsidRPr="00752508">
              <w:rPr>
                <w:rFonts w:cs="Arial"/>
                <w:bCs/>
              </w:rPr>
              <w:t>2022  /</w:t>
            </w:r>
            <w:proofErr w:type="gramEnd"/>
            <w:r w:rsidRPr="00752508">
              <w:rPr>
                <w:rFonts w:cs="Arial"/>
                <w:bCs/>
              </w:rPr>
              <w:t xml:space="preserve"> Liquidator appointed March 11, 2022 / ACN 081 021 141</w:t>
            </w:r>
          </w:p>
          <w:p w14:paraId="0B6A5A02" w14:textId="53B61276" w:rsidR="00460CF5" w:rsidRPr="00752508" w:rsidRDefault="00460CF5" w:rsidP="00A11BDC">
            <w:pPr>
              <w:rPr>
                <w:rFonts w:cs="Arial"/>
                <w:bCs/>
              </w:rPr>
            </w:pPr>
            <w:r w:rsidRPr="00752508">
              <w:rPr>
                <w:rFonts w:cs="Arial"/>
                <w:bCs/>
              </w:rPr>
              <w:t>FUND 4: Community Funeral Plans Pty Ltd (In Liquidation) / Liquidator appointed March 11, 2022 / ACN 074 081 208</w:t>
            </w:r>
            <w:r w:rsidR="00FD6E0F">
              <w:rPr>
                <w:rFonts w:cs="Arial"/>
                <w:bCs/>
              </w:rPr>
              <w:t>.</w:t>
            </w:r>
          </w:p>
        </w:tc>
      </w:tr>
      <w:tr w:rsidR="0066607E" w:rsidRPr="004F7342" w14:paraId="64C5ED5D" w14:textId="77777777" w:rsidTr="00447064">
        <w:trPr>
          <w:cantSplit/>
        </w:trPr>
        <w:tc>
          <w:tcPr>
            <w:tcW w:w="1843" w:type="pct"/>
          </w:tcPr>
          <w:p w14:paraId="7D3C0C82" w14:textId="77777777" w:rsidR="0066607E" w:rsidRPr="00752508" w:rsidRDefault="0066607E" w:rsidP="00DB25B2">
            <w:pPr>
              <w:rPr>
                <w:rStyle w:val="Strong"/>
                <w:b w:val="0"/>
              </w:rPr>
            </w:pPr>
            <w:r w:rsidRPr="00752508">
              <w:rPr>
                <w:rStyle w:val="Strong"/>
                <w:b w:val="0"/>
              </w:rPr>
              <w:lastRenderedPageBreak/>
              <w:t>Youpla Group Funeral Benefits Program</w:t>
            </w:r>
          </w:p>
        </w:tc>
        <w:tc>
          <w:tcPr>
            <w:tcW w:w="3157" w:type="pct"/>
          </w:tcPr>
          <w:p w14:paraId="03B8D4BC" w14:textId="0BF67D4A" w:rsidR="0066607E" w:rsidRPr="00752508" w:rsidRDefault="00752508" w:rsidP="00462410">
            <w:pPr>
              <w:rPr>
                <w:rFonts w:cs="Arial"/>
                <w:bCs/>
              </w:rPr>
            </w:pPr>
            <w:r w:rsidRPr="00752508">
              <w:rPr>
                <w:rFonts w:cs="Arial"/>
                <w:bCs/>
              </w:rPr>
              <w:t>The Youpla Group Funeral Benefits Program administered by the Department of the Treasury (Grant Opportunity –GO5727)</w:t>
            </w:r>
            <w:r w:rsidR="00FD6E0F">
              <w:rPr>
                <w:rFonts w:cs="Arial"/>
                <w:bCs/>
              </w:rPr>
              <w:t>.</w:t>
            </w:r>
          </w:p>
        </w:tc>
      </w:tr>
      <w:tr w:rsidR="00460CF5" w:rsidRPr="004F7342" w14:paraId="1257786D" w14:textId="77777777" w:rsidTr="00447064">
        <w:trPr>
          <w:cantSplit/>
        </w:trPr>
        <w:tc>
          <w:tcPr>
            <w:tcW w:w="1843" w:type="pct"/>
          </w:tcPr>
          <w:p w14:paraId="182FE40D" w14:textId="77777777" w:rsidR="00460CF5" w:rsidRPr="00752508" w:rsidRDefault="00460CF5" w:rsidP="00DB25B2">
            <w:pPr>
              <w:rPr>
                <w:rFonts w:cs="Arial"/>
                <w:bCs/>
              </w:rPr>
            </w:pPr>
            <w:r w:rsidRPr="00752508">
              <w:rPr>
                <w:rStyle w:val="Strong"/>
                <w:b w:val="0"/>
              </w:rPr>
              <w:t>Youpla Group policy</w:t>
            </w:r>
          </w:p>
        </w:tc>
        <w:tc>
          <w:tcPr>
            <w:tcW w:w="3157" w:type="pct"/>
          </w:tcPr>
          <w:p w14:paraId="004C8358" w14:textId="77777777" w:rsidR="00460CF5" w:rsidRPr="00752508" w:rsidRDefault="00460CF5" w:rsidP="00462410">
            <w:pPr>
              <w:rPr>
                <w:rFonts w:cs="Arial"/>
                <w:bCs/>
              </w:rPr>
            </w:pPr>
            <w:r w:rsidRPr="00752508">
              <w:rPr>
                <w:rFonts w:cs="Arial"/>
                <w:bCs/>
              </w:rPr>
              <w:t>A policy under one of the four Youpla Group funds.</w:t>
            </w:r>
          </w:p>
        </w:tc>
      </w:tr>
      <w:tr w:rsidR="00460CF5" w:rsidRPr="004F7342" w14:paraId="769C6992" w14:textId="77777777" w:rsidTr="00447064">
        <w:trPr>
          <w:cantSplit/>
        </w:trPr>
        <w:tc>
          <w:tcPr>
            <w:tcW w:w="1843" w:type="pct"/>
          </w:tcPr>
          <w:p w14:paraId="40B39C94" w14:textId="77777777" w:rsidR="00460CF5" w:rsidRPr="00DD7E25" w:rsidRDefault="00460CF5" w:rsidP="00A11BDC">
            <w:pPr>
              <w:rPr>
                <w:rFonts w:cs="Arial"/>
                <w:bCs/>
              </w:rPr>
            </w:pPr>
            <w:r>
              <w:rPr>
                <w:rFonts w:cs="Arial"/>
                <w:bCs/>
              </w:rPr>
              <w:t>Youpla Group’s records</w:t>
            </w:r>
          </w:p>
        </w:tc>
        <w:tc>
          <w:tcPr>
            <w:tcW w:w="3157" w:type="pct"/>
          </w:tcPr>
          <w:p w14:paraId="458ABDB4" w14:textId="0955FF18" w:rsidR="00460CF5" w:rsidRPr="00DD7E25" w:rsidRDefault="00460CF5" w:rsidP="00226F82">
            <w:pPr>
              <w:rPr>
                <w:rFonts w:cs="Arial"/>
                <w:bCs/>
              </w:rPr>
            </w:pPr>
            <w:r>
              <w:rPr>
                <w:rFonts w:cs="Arial"/>
                <w:bCs/>
              </w:rPr>
              <w:t xml:space="preserve">Records on Youpla Group </w:t>
            </w:r>
            <w:r w:rsidR="00226F82">
              <w:rPr>
                <w:rFonts w:cs="Arial"/>
                <w:bCs/>
              </w:rPr>
              <w:t>p</w:t>
            </w:r>
            <w:r>
              <w:rPr>
                <w:rFonts w:cs="Arial"/>
                <w:bCs/>
              </w:rPr>
              <w:t xml:space="preserve">olicies, collected by the Youpla Group, compiled by the Liquidator, and provided to the NIAA and Services Australia for the purposes of administering the Youpla Support Program. </w:t>
            </w:r>
          </w:p>
        </w:tc>
      </w:tr>
    </w:tbl>
    <w:p w14:paraId="698AF54E" w14:textId="77777777" w:rsidR="00DD7E25" w:rsidRPr="00DD7E25" w:rsidRDefault="00DD7E25" w:rsidP="00DD7E25">
      <w:pPr>
        <w:sectPr w:rsidR="00DD7E25" w:rsidRPr="00DD7E25" w:rsidSect="00DF3291">
          <w:headerReference w:type="even" r:id="rId65"/>
          <w:headerReference w:type="default" r:id="rId66"/>
          <w:footerReference w:type="even" r:id="rId67"/>
          <w:footerReference w:type="default" r:id="rId68"/>
          <w:headerReference w:type="first" r:id="rId69"/>
          <w:footerReference w:type="first" r:id="rId70"/>
          <w:pgSz w:w="11907" w:h="16840" w:code="9"/>
          <w:pgMar w:top="993" w:right="1418" w:bottom="1276" w:left="1701" w:header="709" w:footer="709" w:gutter="0"/>
          <w:cols w:space="720"/>
          <w:docGrid w:linePitch="360"/>
        </w:sectPr>
      </w:pPr>
    </w:p>
    <w:p w14:paraId="12F1A780" w14:textId="77777777" w:rsidR="00230A2B" w:rsidRPr="001D77B6" w:rsidRDefault="00BB4529" w:rsidP="00FD5234">
      <w:pPr>
        <w:pStyle w:val="Heading1"/>
      </w:pPr>
      <w:bookmarkStart w:id="418" w:name="_Toc526246649"/>
      <w:bookmarkStart w:id="419" w:name="_Toc16160150"/>
      <w:bookmarkStart w:id="420" w:name="_Ref21081827"/>
      <w:bookmarkStart w:id="421" w:name="_Ref21081836"/>
      <w:r w:rsidRPr="001D77B6">
        <w:lastRenderedPageBreak/>
        <w:t xml:space="preserve">Appendix 1: </w:t>
      </w:r>
      <w:r w:rsidR="002207B2" w:rsidRPr="001D77B6">
        <w:t>IAS Program information</w:t>
      </w:r>
      <w:bookmarkEnd w:id="418"/>
      <w:bookmarkEnd w:id="419"/>
      <w:bookmarkEnd w:id="420"/>
      <w:bookmarkEnd w:id="421"/>
    </w:p>
    <w:p w14:paraId="5BB39E22" w14:textId="77777777" w:rsidR="00C56C67" w:rsidRPr="00C56C67" w:rsidRDefault="00C56C67" w:rsidP="00FD5234">
      <w:pPr>
        <w:pStyle w:val="Heading2Anotnumbered"/>
      </w:pPr>
      <w:bookmarkStart w:id="422" w:name="_Toc192854748"/>
      <w:bookmarkStart w:id="423" w:name="_Toc168407349"/>
      <w:r w:rsidRPr="00C56C67">
        <w:t>About the Indigenous Advancement Strategy</w:t>
      </w:r>
      <w:bookmarkEnd w:id="422"/>
      <w:bookmarkEnd w:id="423"/>
      <w:r w:rsidRPr="00C56C67">
        <w:t xml:space="preserve"> </w:t>
      </w:r>
    </w:p>
    <w:p w14:paraId="14C666E1" w14:textId="77777777" w:rsidR="00C56C67" w:rsidRPr="004F7342" w:rsidRDefault="00C56C67" w:rsidP="00C56C67">
      <w:pPr>
        <w:spacing w:before="0" w:after="80" w:line="276" w:lineRule="auto"/>
        <w:rPr>
          <w:rFonts w:cs="Arial"/>
        </w:rPr>
      </w:pPr>
      <w:r>
        <w:rPr>
          <w:rFonts w:cs="Arial"/>
        </w:rPr>
        <w:t xml:space="preserve">The Indigenous Advancement Strategy (IAS) </w:t>
      </w:r>
      <w:r w:rsidRPr="004F7342">
        <w:rPr>
          <w:rFonts w:cs="Arial"/>
        </w:rPr>
        <w:t xml:space="preserve">is </w:t>
      </w:r>
      <w:r>
        <w:rPr>
          <w:rFonts w:cs="Arial"/>
        </w:rPr>
        <w:t>one</w:t>
      </w:r>
      <w:r w:rsidRPr="004F7342">
        <w:rPr>
          <w:rFonts w:cs="Arial"/>
        </w:rPr>
        <w:t xml:space="preserve"> way the Australian Government funds and delivers programs for</w:t>
      </w:r>
      <w:r>
        <w:rPr>
          <w:rFonts w:cs="Arial"/>
        </w:rPr>
        <w:t xml:space="preserve"> Indigenous Australians</w:t>
      </w:r>
      <w:r w:rsidR="002A0506">
        <w:rPr>
          <w:rFonts w:cs="Arial"/>
        </w:rPr>
        <w:t>, to address the targets under the National Agreement on Closing the Gap</w:t>
      </w:r>
      <w:r w:rsidRPr="004F7342">
        <w:rPr>
          <w:rFonts w:cs="Arial"/>
        </w:rPr>
        <w:t xml:space="preserve">. There are </w:t>
      </w:r>
      <w:proofErr w:type="gramStart"/>
      <w:r w:rsidRPr="004F7342">
        <w:rPr>
          <w:rFonts w:cs="Arial"/>
        </w:rPr>
        <w:t>a number of</w:t>
      </w:r>
      <w:proofErr w:type="gramEnd"/>
      <w:r w:rsidRPr="004F7342">
        <w:rPr>
          <w:rFonts w:cs="Arial"/>
        </w:rPr>
        <w:t xml:space="preserve"> grant opportunities under the IAS, including </w:t>
      </w:r>
      <w:r>
        <w:rPr>
          <w:rFonts w:cs="Arial"/>
        </w:rPr>
        <w:t>the g</w:t>
      </w:r>
      <w:r w:rsidRPr="004F7342">
        <w:rPr>
          <w:rFonts w:cs="Arial"/>
        </w:rPr>
        <w:t>rants</w:t>
      </w:r>
      <w:r>
        <w:rPr>
          <w:rFonts w:cs="Arial"/>
        </w:rPr>
        <w:t xml:space="preserve"> process</w:t>
      </w:r>
      <w:r w:rsidRPr="004F7342">
        <w:rPr>
          <w:rFonts w:cs="Arial"/>
        </w:rPr>
        <w:t xml:space="preserve"> outlined in these </w:t>
      </w:r>
      <w:r w:rsidR="00431B40">
        <w:rPr>
          <w:rFonts w:cs="Arial"/>
        </w:rPr>
        <w:t>Guideline</w:t>
      </w:r>
      <w:r w:rsidRPr="004F7342">
        <w:rPr>
          <w:rFonts w:cs="Arial"/>
        </w:rPr>
        <w:t>s.</w:t>
      </w:r>
      <w:r>
        <w:rPr>
          <w:rFonts w:cs="Arial"/>
        </w:rPr>
        <w:t xml:space="preserve"> </w:t>
      </w:r>
    </w:p>
    <w:p w14:paraId="1A658821" w14:textId="77777777" w:rsidR="00C56C67" w:rsidRDefault="00C56C67" w:rsidP="00C56C67">
      <w:pPr>
        <w:spacing w:line="276" w:lineRule="auto"/>
        <w:rPr>
          <w:rFonts w:cs="Arial"/>
          <w:i/>
        </w:rPr>
      </w:pPr>
      <w:r w:rsidRPr="004F7342">
        <w:rPr>
          <w:rFonts w:cs="Arial"/>
        </w:rPr>
        <w:t xml:space="preserve">The IAS contributes to the </w:t>
      </w:r>
      <w:r>
        <w:rPr>
          <w:rFonts w:cs="Arial"/>
        </w:rPr>
        <w:t>Agency’s Outcome 1</w:t>
      </w:r>
      <w:r w:rsidRPr="004F7342">
        <w:rPr>
          <w:rFonts w:cs="Arial"/>
        </w:rPr>
        <w:t xml:space="preserve">: </w:t>
      </w:r>
      <w:r w:rsidRPr="004F7342">
        <w:rPr>
          <w:rFonts w:cs="Arial"/>
          <w:i/>
        </w:rPr>
        <w:t>Indigenous</w:t>
      </w:r>
      <w:r>
        <w:rPr>
          <w:rFonts w:cs="Arial"/>
          <w:i/>
        </w:rPr>
        <w:t>—</w:t>
      </w:r>
      <w:r w:rsidRPr="004F7342">
        <w:rPr>
          <w:rFonts w:cs="Arial"/>
          <w:i/>
        </w:rPr>
        <w:t>Improve results for Indigenous Australians, including in relation to school attendance, employment and community safety, through delivering services and programs, and through measures that recognise the special place that Indigenous people</w:t>
      </w:r>
      <w:r>
        <w:rPr>
          <w:rFonts w:cs="Arial"/>
          <w:i/>
        </w:rPr>
        <w:t>s</w:t>
      </w:r>
      <w:r w:rsidRPr="004F7342">
        <w:rPr>
          <w:rFonts w:cs="Arial"/>
          <w:i/>
        </w:rPr>
        <w:t xml:space="preserve"> hold in this </w:t>
      </w:r>
      <w:r>
        <w:rPr>
          <w:rFonts w:cs="Arial"/>
          <w:i/>
        </w:rPr>
        <w:t>n</w:t>
      </w:r>
      <w:r w:rsidRPr="004F7342">
        <w:rPr>
          <w:rFonts w:cs="Arial"/>
          <w:i/>
        </w:rPr>
        <w:t>ation.</w:t>
      </w:r>
    </w:p>
    <w:p w14:paraId="44240AEB" w14:textId="77777777" w:rsidR="00C56C67" w:rsidRDefault="00C56C67" w:rsidP="00C56C67">
      <w:r>
        <w:t>Under the IAS, grant opportunities are available under the following six programs:</w:t>
      </w:r>
    </w:p>
    <w:p w14:paraId="35C3A44D" w14:textId="77777777" w:rsidR="00C56C67" w:rsidRPr="009E18E6" w:rsidRDefault="00C56C67" w:rsidP="00532307">
      <w:pPr>
        <w:pStyle w:val="ListBullet"/>
        <w:numPr>
          <w:ilvl w:val="0"/>
          <w:numId w:val="15"/>
        </w:numPr>
        <w:ind w:left="360"/>
      </w:pPr>
      <w:r>
        <w:t>1.1 Jobs</w:t>
      </w:r>
      <w:r w:rsidRPr="009E18E6">
        <w:t>, Land and Economy</w:t>
      </w:r>
    </w:p>
    <w:p w14:paraId="2D82EA07" w14:textId="77777777" w:rsidR="00C56C67" w:rsidRPr="009E18E6" w:rsidRDefault="00C56C67" w:rsidP="00532307">
      <w:pPr>
        <w:pStyle w:val="ListBullet"/>
        <w:numPr>
          <w:ilvl w:val="0"/>
          <w:numId w:val="15"/>
        </w:numPr>
        <w:ind w:left="360"/>
      </w:pPr>
      <w:r w:rsidRPr="009E18E6">
        <w:t>1.2 Children and Schooling</w:t>
      </w:r>
    </w:p>
    <w:p w14:paraId="1258D009" w14:textId="77777777" w:rsidR="00C56C67" w:rsidRPr="009E18E6" w:rsidRDefault="00C56C67" w:rsidP="00532307">
      <w:pPr>
        <w:pStyle w:val="ListBullet"/>
        <w:numPr>
          <w:ilvl w:val="0"/>
          <w:numId w:val="15"/>
        </w:numPr>
        <w:ind w:left="360"/>
      </w:pPr>
      <w:r w:rsidRPr="009E18E6">
        <w:t>1.3 Safety and Wellbeing</w:t>
      </w:r>
    </w:p>
    <w:p w14:paraId="7431934D" w14:textId="77777777" w:rsidR="00C56C67" w:rsidRPr="009E18E6" w:rsidRDefault="00C56C67" w:rsidP="00532307">
      <w:pPr>
        <w:pStyle w:val="ListBullet"/>
        <w:numPr>
          <w:ilvl w:val="0"/>
          <w:numId w:val="15"/>
        </w:numPr>
        <w:ind w:left="360"/>
      </w:pPr>
      <w:r w:rsidRPr="009E18E6">
        <w:t>1.4 Culture and Capability</w:t>
      </w:r>
    </w:p>
    <w:p w14:paraId="2CECED5B" w14:textId="77777777" w:rsidR="00C56C67" w:rsidRPr="009E18E6" w:rsidRDefault="00C56C67" w:rsidP="00532307">
      <w:pPr>
        <w:pStyle w:val="ListBullet"/>
        <w:numPr>
          <w:ilvl w:val="0"/>
          <w:numId w:val="15"/>
        </w:numPr>
        <w:ind w:left="360"/>
      </w:pPr>
      <w:r w:rsidRPr="009E18E6">
        <w:t>1.5 Remote Australia Strategies</w:t>
      </w:r>
    </w:p>
    <w:p w14:paraId="185A839E" w14:textId="77777777" w:rsidR="00C56C67" w:rsidRPr="003416FA" w:rsidRDefault="00C56C67" w:rsidP="00532307">
      <w:pPr>
        <w:pStyle w:val="ListBullet"/>
        <w:numPr>
          <w:ilvl w:val="0"/>
          <w:numId w:val="15"/>
        </w:numPr>
        <w:spacing w:after="120"/>
        <w:ind w:left="357" w:hanging="357"/>
        <w:rPr>
          <w:iCs w:val="0"/>
        </w:rPr>
      </w:pPr>
      <w:r w:rsidRPr="009E18E6">
        <w:t xml:space="preserve">1.6 Research </w:t>
      </w:r>
      <w:r>
        <w:t>and Evaluation</w:t>
      </w:r>
    </w:p>
    <w:p w14:paraId="637809C8" w14:textId="77777777" w:rsidR="00E25EDE" w:rsidRDefault="00E25EDE" w:rsidP="002F11C5">
      <w:pPr>
        <w:rPr>
          <w:rFonts w:cs="Arial"/>
          <w:b/>
          <w:color w:val="244061" w:themeColor="accent1" w:themeShade="80"/>
          <w:sz w:val="28"/>
          <w:szCs w:val="28"/>
          <w:highlight w:val="yellow"/>
        </w:rPr>
      </w:pPr>
    </w:p>
    <w:p w14:paraId="0F1C1F24" w14:textId="77777777" w:rsidR="00094963" w:rsidRPr="002A5989" w:rsidRDefault="00D434BD" w:rsidP="002F11C5">
      <w:pPr>
        <w:rPr>
          <w:rFonts w:cs="Arial"/>
          <w:b/>
          <w:color w:val="244061"/>
          <w:sz w:val="28"/>
          <w:szCs w:val="28"/>
        </w:rPr>
      </w:pPr>
      <w:r w:rsidRPr="002A5989">
        <w:rPr>
          <w:rFonts w:cs="Arial"/>
          <w:b/>
          <w:color w:val="244061"/>
          <w:sz w:val="28"/>
          <w:szCs w:val="28"/>
        </w:rPr>
        <w:t>Program 1</w:t>
      </w:r>
      <w:r w:rsidR="00094963" w:rsidRPr="002A5989">
        <w:rPr>
          <w:rFonts w:cs="Arial"/>
          <w:b/>
          <w:color w:val="244061"/>
          <w:sz w:val="28"/>
          <w:szCs w:val="28"/>
        </w:rPr>
        <w:t>.3 Safety and Wellbeing</w:t>
      </w:r>
    </w:p>
    <w:p w14:paraId="44E3679E" w14:textId="77777777" w:rsidR="00954B20" w:rsidRPr="002A5989" w:rsidRDefault="00AF243A" w:rsidP="3E969A75">
      <w:pPr>
        <w:shd w:val="clear" w:color="auto" w:fill="FFFFFF" w:themeFill="background1"/>
        <w:spacing w:before="200" w:line="270" w:lineRule="atLeast"/>
        <w:textAlignment w:val="baseline"/>
        <w:rPr>
          <w:rFonts w:cs="Arial"/>
          <w:b/>
          <w:color w:val="244061"/>
          <w:sz w:val="24"/>
          <w:szCs w:val="24"/>
        </w:rPr>
      </w:pPr>
      <w:r w:rsidRPr="002A5989">
        <w:rPr>
          <w:rFonts w:cs="Arial"/>
          <w:b/>
          <w:color w:val="244061"/>
          <w:sz w:val="24"/>
          <w:szCs w:val="24"/>
        </w:rPr>
        <w:t>Program</w:t>
      </w:r>
      <w:r w:rsidR="00954B20" w:rsidRPr="002A5989">
        <w:rPr>
          <w:rFonts w:cs="Arial"/>
          <w:b/>
          <w:color w:val="244061"/>
          <w:sz w:val="24"/>
          <w:szCs w:val="24"/>
        </w:rPr>
        <w:t xml:space="preserve"> objectives</w:t>
      </w:r>
    </w:p>
    <w:p w14:paraId="630AF36F" w14:textId="77777777" w:rsidR="00954B20" w:rsidRPr="002A5989" w:rsidRDefault="00954B20" w:rsidP="00954B20">
      <w:pPr>
        <w:rPr>
          <w:rFonts w:cs="Arial"/>
        </w:rPr>
      </w:pPr>
      <w:r w:rsidRPr="002A5989">
        <w:rPr>
          <w:rFonts w:cs="Arial"/>
        </w:rPr>
        <w:t xml:space="preserve">The objectives of the Safety and Wellbeing </w:t>
      </w:r>
      <w:r w:rsidR="00AF243A" w:rsidRPr="002A5989">
        <w:rPr>
          <w:rFonts w:cs="Arial"/>
        </w:rPr>
        <w:t>Program</w:t>
      </w:r>
      <w:r w:rsidRPr="002A5989">
        <w:rPr>
          <w:rFonts w:cs="Arial"/>
        </w:rPr>
        <w:t xml:space="preserve"> are to:</w:t>
      </w:r>
    </w:p>
    <w:p w14:paraId="3629DDC4" w14:textId="77777777" w:rsidR="00954B20" w:rsidRPr="002A5989" w:rsidRDefault="00954B20" w:rsidP="00532307">
      <w:pPr>
        <w:pStyle w:val="ListBullet"/>
        <w:numPr>
          <w:ilvl w:val="0"/>
          <w:numId w:val="24"/>
        </w:numPr>
        <w:spacing w:line="276" w:lineRule="auto"/>
        <w:rPr>
          <w:rFonts w:cs="Arial"/>
        </w:rPr>
      </w:pPr>
      <w:r w:rsidRPr="002A5989">
        <w:rPr>
          <w:rFonts w:cs="Arial"/>
        </w:rPr>
        <w:t xml:space="preserve">Enable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to enjoy similar levels of physical, emotional and social wellbeing and safety as those enjoyed by other Australians</w:t>
      </w:r>
      <w:r w:rsidR="00F31F0E" w:rsidRPr="002A5989">
        <w:rPr>
          <w:rFonts w:cs="Arial"/>
        </w:rPr>
        <w:t>.</w:t>
      </w:r>
    </w:p>
    <w:p w14:paraId="7F2D6604" w14:textId="77777777" w:rsidR="00954B20" w:rsidRPr="002A5989" w:rsidRDefault="00954B20" w:rsidP="00532307">
      <w:pPr>
        <w:pStyle w:val="ListBullet"/>
        <w:numPr>
          <w:ilvl w:val="0"/>
          <w:numId w:val="24"/>
        </w:numPr>
        <w:spacing w:line="276" w:lineRule="auto"/>
        <w:rPr>
          <w:rFonts w:cs="Arial"/>
        </w:rPr>
      </w:pPr>
      <w:r w:rsidRPr="002A5989">
        <w:rPr>
          <w:rFonts w:cs="Arial"/>
        </w:rPr>
        <w:t>Reduce the rates of crime, violence and substance abuse to build healthier, safer</w:t>
      </w:r>
      <w:r w:rsidR="00F20DD7" w:rsidRPr="002A5989">
        <w:rPr>
          <w:rFonts w:cs="Arial"/>
        </w:rPr>
        <w:t xml:space="preserve"> and more resilient communities</w:t>
      </w:r>
      <w:r w:rsidR="00F31F0E" w:rsidRPr="002A5989">
        <w:rPr>
          <w:rFonts w:cs="Arial"/>
        </w:rPr>
        <w:t>.</w:t>
      </w:r>
    </w:p>
    <w:p w14:paraId="0BAFA20A" w14:textId="77777777" w:rsidR="00954B20" w:rsidRPr="002A5989" w:rsidRDefault="00954B20" w:rsidP="00532307">
      <w:pPr>
        <w:pStyle w:val="ListBullet"/>
        <w:numPr>
          <w:ilvl w:val="0"/>
          <w:numId w:val="24"/>
        </w:numPr>
        <w:spacing w:line="276" w:lineRule="auto"/>
        <w:rPr>
          <w:rFonts w:cs="Arial"/>
        </w:rPr>
      </w:pPr>
      <w:r w:rsidRPr="002A5989">
        <w:rPr>
          <w:rFonts w:cs="Arial"/>
        </w:rPr>
        <w:t>Make sure Australian laws are followed in all communities across the country.</w:t>
      </w:r>
    </w:p>
    <w:p w14:paraId="6BE81366" w14:textId="77777777" w:rsidR="00954B20" w:rsidRPr="002A5989" w:rsidRDefault="00954B20" w:rsidP="3E969A75">
      <w:pPr>
        <w:shd w:val="clear" w:color="auto" w:fill="FFFFFF" w:themeFill="background1"/>
        <w:spacing w:before="200" w:line="270" w:lineRule="atLeast"/>
        <w:textAlignment w:val="baseline"/>
        <w:rPr>
          <w:rFonts w:cs="Arial"/>
          <w:b/>
          <w:color w:val="244061"/>
          <w:sz w:val="24"/>
          <w:szCs w:val="24"/>
        </w:rPr>
      </w:pPr>
      <w:r w:rsidRPr="002A5989">
        <w:rPr>
          <w:rFonts w:cs="Arial"/>
          <w:b/>
          <w:color w:val="244061"/>
          <w:sz w:val="24"/>
          <w:szCs w:val="24"/>
        </w:rPr>
        <w:t>Description</w:t>
      </w:r>
    </w:p>
    <w:p w14:paraId="413D31FB" w14:textId="77777777" w:rsidR="00954B20" w:rsidRPr="002A5989" w:rsidRDefault="00954B20" w:rsidP="00954B20">
      <w:pPr>
        <w:rPr>
          <w:rFonts w:cs="Arial"/>
        </w:rPr>
      </w:pPr>
      <w:r w:rsidRPr="002A5989">
        <w:rPr>
          <w:rFonts w:cs="Arial"/>
        </w:rPr>
        <w:t xml:space="preserve">The Safety and Wellbeing </w:t>
      </w:r>
      <w:r w:rsidR="00AF243A" w:rsidRPr="002A5989">
        <w:rPr>
          <w:rFonts w:cs="Arial"/>
        </w:rPr>
        <w:t>Program</w:t>
      </w:r>
      <w:r w:rsidRPr="002A5989">
        <w:rPr>
          <w:rFonts w:cs="Arial"/>
        </w:rPr>
        <w:t xml:space="preserve"> is about making communities safer for </w:t>
      </w:r>
      <w:r w:rsidR="00557CE6" w:rsidRPr="002A5989">
        <w:rPr>
          <w:rFonts w:cs="Arial"/>
        </w:rPr>
        <w:t>Aboriginal and Torres Strait Islander people</w:t>
      </w:r>
      <w:r w:rsidR="007D3E9F" w:rsidRPr="002A5989">
        <w:rPr>
          <w:rFonts w:cs="Arial"/>
        </w:rPr>
        <w:t>s</w:t>
      </w:r>
      <w:r w:rsidRPr="002A5989">
        <w:rPr>
          <w:rFonts w:cs="Arial"/>
        </w:rPr>
        <w:t xml:space="preserve">, and enabling them to enjoy similar levels of physical, emotional and social wellbeing as those enjoyed by other Australians. Safe communities are places where people thrive and </w:t>
      </w:r>
      <w:proofErr w:type="gramStart"/>
      <w:r w:rsidRPr="002A5989">
        <w:rPr>
          <w:rFonts w:cs="Arial"/>
        </w:rPr>
        <w:t>are able to</w:t>
      </w:r>
      <w:proofErr w:type="gramEnd"/>
      <w:r w:rsidRPr="002A5989">
        <w:rPr>
          <w:rFonts w:cs="Arial"/>
        </w:rPr>
        <w:t xml:space="preserve"> go about their daily activities without fear of violence. They are places where people not only feel safe, but are safe</w:t>
      </w:r>
      <w:r w:rsidR="00C36F8A">
        <w:rPr>
          <w:rFonts w:cs="Arial"/>
        </w:rPr>
        <w:t>—</w:t>
      </w:r>
      <w:r w:rsidR="00D74D36" w:rsidRPr="002A5989">
        <w:rPr>
          <w:rFonts w:cs="Arial"/>
        </w:rPr>
        <w:t xml:space="preserve">because </w:t>
      </w:r>
      <w:r w:rsidRPr="002A5989">
        <w:rPr>
          <w:rFonts w:cs="Arial"/>
        </w:rPr>
        <w:t>they are strong, cohesive and vibrant. Feeling well and having a safe community to live in are critical to closing the gap in Indigenous disadvantage. It makes other important things possible, like ensuring children have the best start in life, getting kids to school, helping them achieve good results, and getting adults into jobs.</w:t>
      </w:r>
    </w:p>
    <w:p w14:paraId="63B342D2" w14:textId="1BAC90FB" w:rsidR="00954B20" w:rsidRPr="002A5989" w:rsidRDefault="00954B20" w:rsidP="00954B20">
      <w:pPr>
        <w:rPr>
          <w:rFonts w:cs="Arial"/>
        </w:rPr>
      </w:pPr>
      <w:r w:rsidRPr="002A5989">
        <w:rPr>
          <w:rFonts w:cs="Arial"/>
        </w:rPr>
        <w:t xml:space="preserve">Addressing violence is key to improving community safety.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are significantly more likely to be victims of violence than non</w:t>
      </w:r>
      <w:r w:rsidRPr="002A5989">
        <w:rPr>
          <w:rFonts w:cs="Arial"/>
        </w:rPr>
        <w:noBreakHyphen/>
      </w:r>
      <w:r w:rsidR="00557CE6" w:rsidRPr="002A5989">
        <w:rPr>
          <w:rFonts w:cs="Arial"/>
        </w:rPr>
        <w:t>Aboriginal and Torres Strait Islander people</w:t>
      </w:r>
      <w:r w:rsidR="007D3E9F" w:rsidRPr="002A5989">
        <w:rPr>
          <w:rFonts w:cs="Arial"/>
        </w:rPr>
        <w:t>s</w:t>
      </w:r>
      <w:r w:rsidRPr="002A5989">
        <w:rPr>
          <w:rFonts w:cs="Arial"/>
        </w:rPr>
        <w:t xml:space="preserve">. For example, </w:t>
      </w:r>
      <w:r w:rsidR="00557CE6" w:rsidRPr="002A5989">
        <w:rPr>
          <w:rFonts w:cs="Arial"/>
        </w:rPr>
        <w:t>Aboriginal and Torres Strait Islander</w:t>
      </w:r>
      <w:r w:rsidRPr="002A5989">
        <w:rPr>
          <w:rFonts w:cs="Arial"/>
        </w:rPr>
        <w:t xml:space="preserve"> women are far more likely to be hospitalised because of family violence than non-</w:t>
      </w:r>
      <w:r w:rsidR="00557CE6" w:rsidRPr="002A5989">
        <w:rPr>
          <w:rFonts w:cs="Arial"/>
        </w:rPr>
        <w:t>Aboriginal and Torres Strait Islander</w:t>
      </w:r>
      <w:r w:rsidR="00C14613" w:rsidRPr="002A5989">
        <w:rPr>
          <w:rFonts w:cs="Arial"/>
        </w:rPr>
        <w:t xml:space="preserve"> </w:t>
      </w:r>
      <w:r w:rsidRPr="002A5989">
        <w:rPr>
          <w:rFonts w:cs="Arial"/>
        </w:rPr>
        <w:t xml:space="preserve">women. In addition, </w:t>
      </w:r>
      <w:r w:rsidR="00557CE6" w:rsidRPr="002A5989">
        <w:rPr>
          <w:rFonts w:cs="Arial"/>
        </w:rPr>
        <w:t>Aboriginal and Torres Strait Islander</w:t>
      </w:r>
      <w:r w:rsidRPr="002A5989">
        <w:rPr>
          <w:rFonts w:cs="Arial"/>
        </w:rPr>
        <w:t xml:space="preserve"> people</w:t>
      </w:r>
      <w:r w:rsidR="007D3E9F" w:rsidRPr="002A5989">
        <w:rPr>
          <w:rFonts w:cs="Arial"/>
        </w:rPr>
        <w:t>s</w:t>
      </w:r>
      <w:r w:rsidRPr="002A5989">
        <w:rPr>
          <w:rFonts w:cs="Arial"/>
        </w:rPr>
        <w:t xml:space="preserve"> are incarcerated at rates far higher than </w:t>
      </w:r>
      <w:r w:rsidRPr="002A5989">
        <w:rPr>
          <w:rFonts w:cs="Arial"/>
        </w:rPr>
        <w:lastRenderedPageBreak/>
        <w:t>non-</w:t>
      </w:r>
      <w:r w:rsidR="00557CE6" w:rsidRPr="002A5989">
        <w:rPr>
          <w:rFonts w:cs="Arial"/>
        </w:rPr>
        <w:t>Aboriginal and Torres Strait Islander</w:t>
      </w:r>
      <w:r w:rsidRPr="002A5989">
        <w:rPr>
          <w:rFonts w:cs="Arial"/>
        </w:rPr>
        <w:t xml:space="preserve"> people</w:t>
      </w:r>
      <w:r w:rsidR="007D3E9F" w:rsidRPr="002A5989">
        <w:rPr>
          <w:rFonts w:cs="Arial"/>
        </w:rPr>
        <w:t>s</w:t>
      </w:r>
      <w:r w:rsidRPr="002A5989">
        <w:rPr>
          <w:rFonts w:cs="Arial"/>
        </w:rPr>
        <w:t xml:space="preserve">, with </w:t>
      </w:r>
      <w:proofErr w:type="gramStart"/>
      <w:r w:rsidRPr="002A5989">
        <w:rPr>
          <w:rFonts w:cs="Arial"/>
        </w:rPr>
        <w:t>the majority of</w:t>
      </w:r>
      <w:proofErr w:type="gramEnd"/>
      <w:r w:rsidRPr="002A5989">
        <w:rPr>
          <w:rFonts w:cs="Arial"/>
        </w:rPr>
        <w:t xml:space="preserve">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 xml:space="preserve">imprisoned for violent offences. Activities that address the drivers of violent behaviour and reduce recidivism are a high priority, as well as those that provide support to victims and address the trauma that results from violence. </w:t>
      </w:r>
    </w:p>
    <w:p w14:paraId="6F176DEB" w14:textId="77777777" w:rsidR="00954B20" w:rsidRPr="002A5989" w:rsidRDefault="00954B20" w:rsidP="00954B20">
      <w:pPr>
        <w:rPr>
          <w:rFonts w:cs="Arial"/>
        </w:rPr>
      </w:pPr>
      <w:r w:rsidRPr="002A5989">
        <w:rPr>
          <w:rFonts w:cs="Arial"/>
        </w:rPr>
        <w:t xml:space="preserve">Harmful levels of alcohol and substance use is the most significant driver of violence in </w:t>
      </w:r>
      <w:r w:rsidR="00557CE6" w:rsidRPr="002A5989">
        <w:rPr>
          <w:rFonts w:cs="Arial"/>
        </w:rPr>
        <w:t>Aboriginal and Torres Strait Islander</w:t>
      </w:r>
      <w:r w:rsidRPr="002A5989">
        <w:rPr>
          <w:rFonts w:cs="Arial"/>
        </w:rPr>
        <w:t xml:space="preserve"> communities. Excessive alcohol consumption is also linked to a range of health and social problems. Activities that reduce harmful alcohol and substance use are considered a high priority under the Safety and Wellbeing </w:t>
      </w:r>
      <w:r w:rsidR="00AF243A" w:rsidRPr="002A5989">
        <w:rPr>
          <w:rFonts w:cs="Arial"/>
        </w:rPr>
        <w:t>program</w:t>
      </w:r>
      <w:r w:rsidRPr="002A5989">
        <w:rPr>
          <w:rFonts w:cs="Arial"/>
        </w:rPr>
        <w:t>, given the links to both community safety and wellbeing outcomes.</w:t>
      </w:r>
    </w:p>
    <w:p w14:paraId="70E0C555" w14:textId="77777777" w:rsidR="00954B20" w:rsidRPr="002A5989" w:rsidRDefault="00954B20" w:rsidP="00954B20">
      <w:pPr>
        <w:rPr>
          <w:rFonts w:cs="Arial"/>
        </w:rPr>
      </w:pPr>
      <w:r w:rsidRPr="002A5989">
        <w:rPr>
          <w:rFonts w:cs="Arial"/>
        </w:rPr>
        <w:t xml:space="preserve">Activities that result in a measurable reduction in the rates of offending or recidivism are </w:t>
      </w:r>
      <w:r w:rsidR="00756929" w:rsidRPr="002A5989">
        <w:rPr>
          <w:rFonts w:cs="Arial"/>
        </w:rPr>
        <w:t xml:space="preserve">also </w:t>
      </w:r>
      <w:r w:rsidRPr="002A5989">
        <w:rPr>
          <w:rFonts w:cs="Arial"/>
        </w:rPr>
        <w:t xml:space="preserve">a high priority because they focus on preventing violent offending, and subsequently, making communities safer. This would have a positive flow-on effect of reducing the number of </w:t>
      </w:r>
      <w:r w:rsidR="00766542" w:rsidRPr="002A5989">
        <w:rPr>
          <w:rFonts w:cs="Arial"/>
        </w:rPr>
        <w:t>Aboriginal and Torres Strait Islander</w:t>
      </w:r>
      <w:r w:rsidRPr="002A5989">
        <w:rPr>
          <w:rFonts w:cs="Arial"/>
        </w:rPr>
        <w:t xml:space="preserve"> victims and perpetrators of violent crime, and the over-representation of </w:t>
      </w:r>
      <w:r w:rsidR="00557CE6" w:rsidRPr="002A5989">
        <w:rPr>
          <w:rFonts w:cs="Arial"/>
        </w:rPr>
        <w:t>Aboriginal and Torres Strait Islander people</w:t>
      </w:r>
      <w:r w:rsidR="007D3E9F" w:rsidRPr="002A5989">
        <w:rPr>
          <w:rFonts w:cs="Arial"/>
        </w:rPr>
        <w:t>s</w:t>
      </w:r>
      <w:r w:rsidRPr="002A5989">
        <w:rPr>
          <w:rFonts w:cs="Arial"/>
        </w:rPr>
        <w:t xml:space="preserve"> in the criminal justice system.</w:t>
      </w:r>
    </w:p>
    <w:p w14:paraId="79FF3C8B" w14:textId="77777777" w:rsidR="00954B20" w:rsidRPr="002A5989" w:rsidRDefault="00954B20" w:rsidP="00954B20">
      <w:pPr>
        <w:rPr>
          <w:rFonts w:cs="Arial"/>
        </w:rPr>
      </w:pPr>
      <w:r w:rsidRPr="002A5989">
        <w:rPr>
          <w:rFonts w:cs="Arial"/>
        </w:rPr>
        <w:t xml:space="preserve">Children involved in the child protection system are at significantly higher risk of involvement in the youth justice system, as well as </w:t>
      </w:r>
      <w:proofErr w:type="gramStart"/>
      <w:r w:rsidRPr="002A5989">
        <w:rPr>
          <w:rFonts w:cs="Arial"/>
        </w:rPr>
        <w:t>a number of</w:t>
      </w:r>
      <w:proofErr w:type="gramEnd"/>
      <w:r w:rsidRPr="002A5989">
        <w:rPr>
          <w:rFonts w:cs="Arial"/>
        </w:rPr>
        <w:t xml:space="preserve"> negative life outcomes. Providing early intervention support to vulnerable families to address risk factors and build protective factors is an effective way to prevent contact with the child protection system.</w:t>
      </w:r>
    </w:p>
    <w:p w14:paraId="4FC2ABA3" w14:textId="77777777" w:rsidR="00954B20" w:rsidRPr="002A5989" w:rsidRDefault="00954B20" w:rsidP="00954B20">
      <w:pPr>
        <w:rPr>
          <w:rFonts w:cs="Arial"/>
        </w:rPr>
      </w:pPr>
      <w:r w:rsidRPr="002A5989">
        <w:rPr>
          <w:rFonts w:cs="Arial"/>
        </w:rPr>
        <w:t xml:space="preserve">The social and emotional wellbeing of an </w:t>
      </w:r>
      <w:r w:rsidR="00557CE6" w:rsidRPr="002A5989">
        <w:rPr>
          <w:rFonts w:cs="Arial"/>
        </w:rPr>
        <w:t>Aboriginal and Torres Strait Islander</w:t>
      </w:r>
      <w:r w:rsidRPr="002A5989">
        <w:rPr>
          <w:rFonts w:cs="Arial"/>
        </w:rPr>
        <w:t xml:space="preserve"> person is based on their connection to country, community, family, and culture. Activities that seek to enhance connection to family and </w:t>
      </w:r>
      <w:proofErr w:type="gramStart"/>
      <w:r w:rsidRPr="002A5989">
        <w:rPr>
          <w:rFonts w:cs="Arial"/>
        </w:rPr>
        <w:t>community, and</w:t>
      </w:r>
      <w:proofErr w:type="gramEnd"/>
      <w:r w:rsidRPr="002A5989">
        <w:rPr>
          <w:rFonts w:cs="Arial"/>
        </w:rPr>
        <w:t xml:space="preserve"> build the capacity of individuals to respond to life stressors can be considered under the </w:t>
      </w:r>
      <w:r w:rsidR="00395B0C">
        <w:rPr>
          <w:rFonts w:cs="Arial"/>
        </w:rPr>
        <w:t>p</w:t>
      </w:r>
      <w:r w:rsidR="00395B0C" w:rsidRPr="002A5989">
        <w:rPr>
          <w:rFonts w:cs="Arial"/>
        </w:rPr>
        <w:t>rogram</w:t>
      </w:r>
      <w:r w:rsidRPr="002A5989">
        <w:rPr>
          <w:rFonts w:cs="Arial"/>
        </w:rPr>
        <w:t>.</w:t>
      </w:r>
    </w:p>
    <w:p w14:paraId="7A3F71E4" w14:textId="77777777" w:rsidR="00954B20" w:rsidRPr="002A5989" w:rsidRDefault="00954B20" w:rsidP="00954B20">
      <w:pPr>
        <w:rPr>
          <w:rFonts w:cs="Arial"/>
          <w:b/>
          <w:sz w:val="24"/>
          <w:szCs w:val="24"/>
        </w:rPr>
      </w:pPr>
      <w:r w:rsidRPr="002A5989">
        <w:rPr>
          <w:rFonts w:cs="Arial"/>
        </w:rPr>
        <w:t xml:space="preserve">The Safety and Wellbeing </w:t>
      </w:r>
      <w:r w:rsidR="00AF243A" w:rsidRPr="002A5989">
        <w:rPr>
          <w:rFonts w:cs="Arial"/>
        </w:rPr>
        <w:t>Program</w:t>
      </w:r>
      <w:r w:rsidRPr="002A5989">
        <w:rPr>
          <w:rFonts w:cs="Arial"/>
        </w:rPr>
        <w:t xml:space="preserve"> seeks to increase levels of community safety and individual wellbeing by funding initiatives that go towards addressing community and government priorities and are informed by evidence.  Where appropriate, activities should seek to support the particular and specific experiences of </w:t>
      </w:r>
      <w:r w:rsidR="00766542" w:rsidRPr="002A5989">
        <w:rPr>
          <w:rFonts w:cs="Arial"/>
        </w:rPr>
        <w:t>Aboriginal and Torres Strait Islander</w:t>
      </w:r>
      <w:r w:rsidRPr="002A5989">
        <w:rPr>
          <w:rFonts w:cs="Arial"/>
        </w:rPr>
        <w:t xml:space="preserve"> females and males, to ensure appropriate access to services.</w:t>
      </w:r>
      <w:r w:rsidRPr="002A5989">
        <w:rPr>
          <w:rFonts w:cs="Arial"/>
          <w:sz w:val="24"/>
          <w:szCs w:val="24"/>
        </w:rPr>
        <w:t xml:space="preserve"> </w:t>
      </w:r>
    </w:p>
    <w:p w14:paraId="6F012452" w14:textId="77777777" w:rsidR="00954B20" w:rsidRPr="002A5989" w:rsidRDefault="00AF243A" w:rsidP="3E969A75">
      <w:pPr>
        <w:shd w:val="clear" w:color="auto" w:fill="FFFFFF" w:themeFill="background1"/>
        <w:spacing w:before="200" w:line="270" w:lineRule="atLeast"/>
        <w:textAlignment w:val="baseline"/>
        <w:rPr>
          <w:rFonts w:cs="Arial"/>
          <w:b/>
          <w:color w:val="244061"/>
          <w:sz w:val="24"/>
          <w:szCs w:val="24"/>
        </w:rPr>
      </w:pPr>
      <w:r w:rsidRPr="002A5989">
        <w:rPr>
          <w:rFonts w:cs="Arial"/>
          <w:b/>
          <w:color w:val="244061"/>
          <w:sz w:val="24"/>
          <w:szCs w:val="24"/>
        </w:rPr>
        <w:t>Program</w:t>
      </w:r>
      <w:r w:rsidR="00954B20" w:rsidRPr="002A5989">
        <w:rPr>
          <w:rFonts w:cs="Arial"/>
          <w:b/>
          <w:color w:val="244061"/>
          <w:sz w:val="24"/>
          <w:szCs w:val="24"/>
        </w:rPr>
        <w:t xml:space="preserve"> outcomes</w:t>
      </w:r>
    </w:p>
    <w:p w14:paraId="19DB5E98" w14:textId="77777777" w:rsidR="00954B20" w:rsidRPr="002A5989" w:rsidRDefault="00954B20" w:rsidP="00954B20">
      <w:pPr>
        <w:rPr>
          <w:rFonts w:cs="Arial"/>
        </w:rPr>
      </w:pPr>
      <w:r w:rsidRPr="002A5989">
        <w:rPr>
          <w:rFonts w:cs="Arial"/>
        </w:rPr>
        <w:t xml:space="preserve">The desired outcomes of the Safety and Wellbeing </w:t>
      </w:r>
      <w:r w:rsidR="00AF243A" w:rsidRPr="002A5989">
        <w:rPr>
          <w:rFonts w:cs="Arial"/>
        </w:rPr>
        <w:t>Program</w:t>
      </w:r>
      <w:r w:rsidRPr="002A5989">
        <w:rPr>
          <w:rFonts w:cs="Arial"/>
        </w:rPr>
        <w:t xml:space="preserve"> include:</w:t>
      </w:r>
    </w:p>
    <w:p w14:paraId="0FC8A9FD" w14:textId="77777777" w:rsidR="00954B20" w:rsidRPr="002A5989" w:rsidRDefault="00395B0C" w:rsidP="00532307">
      <w:pPr>
        <w:pStyle w:val="ListParagraph"/>
        <w:numPr>
          <w:ilvl w:val="0"/>
          <w:numId w:val="17"/>
        </w:numPr>
        <w:spacing w:before="0" w:after="200" w:line="276" w:lineRule="auto"/>
        <w:rPr>
          <w:rFonts w:cs="Arial"/>
        </w:rPr>
      </w:pPr>
      <w:r>
        <w:rPr>
          <w:rFonts w:cs="Arial"/>
        </w:rPr>
        <w:t>s</w:t>
      </w:r>
      <w:r w:rsidRPr="002A5989">
        <w:rPr>
          <w:rFonts w:cs="Arial"/>
        </w:rPr>
        <w:t>afe</w:t>
      </w:r>
      <w:r w:rsidR="00954B20" w:rsidRPr="002A5989">
        <w:rPr>
          <w:rFonts w:cs="Arial"/>
        </w:rPr>
        <w:t>, funct</w:t>
      </w:r>
      <w:r w:rsidR="00F20DD7" w:rsidRPr="002A5989">
        <w:rPr>
          <w:rFonts w:cs="Arial"/>
        </w:rPr>
        <w:t>ional and resilient communities</w:t>
      </w:r>
    </w:p>
    <w:p w14:paraId="202E0E4D" w14:textId="77777777" w:rsidR="00954B20" w:rsidRPr="002A5989" w:rsidRDefault="00395B0C" w:rsidP="00532307">
      <w:pPr>
        <w:pStyle w:val="ListParagraph"/>
        <w:numPr>
          <w:ilvl w:val="0"/>
          <w:numId w:val="17"/>
        </w:numPr>
        <w:spacing w:before="0" w:after="200" w:line="276" w:lineRule="auto"/>
        <w:rPr>
          <w:rFonts w:cs="Arial"/>
        </w:rPr>
      </w:pPr>
      <w:r>
        <w:rPr>
          <w:rFonts w:cs="Arial"/>
        </w:rPr>
        <w:t>h</w:t>
      </w:r>
      <w:r w:rsidRPr="002A5989">
        <w:rPr>
          <w:rFonts w:cs="Arial"/>
        </w:rPr>
        <w:t>ealthy</w:t>
      </w:r>
      <w:r w:rsidR="00954B20" w:rsidRPr="002A5989">
        <w:rPr>
          <w:rFonts w:cs="Arial"/>
        </w:rPr>
        <w:t>, safe and strong family envir</w:t>
      </w:r>
      <w:r w:rsidR="00F20DD7" w:rsidRPr="002A5989">
        <w:rPr>
          <w:rFonts w:cs="Arial"/>
        </w:rPr>
        <w:t>onments for vulnerable children</w:t>
      </w:r>
    </w:p>
    <w:p w14:paraId="21E76D13" w14:textId="77777777" w:rsidR="00954B20" w:rsidRPr="002A5989" w:rsidRDefault="00395B0C" w:rsidP="00532307">
      <w:pPr>
        <w:pStyle w:val="ListParagraph"/>
        <w:numPr>
          <w:ilvl w:val="0"/>
          <w:numId w:val="17"/>
        </w:numPr>
        <w:spacing w:before="0" w:after="200" w:line="276" w:lineRule="auto"/>
        <w:rPr>
          <w:rFonts w:cs="Arial"/>
        </w:rPr>
      </w:pPr>
      <w:r>
        <w:rPr>
          <w:rFonts w:cs="Arial"/>
        </w:rPr>
        <w:t>i</w:t>
      </w:r>
      <w:r w:rsidRPr="002A5989">
        <w:rPr>
          <w:rFonts w:cs="Arial"/>
        </w:rPr>
        <w:t xml:space="preserve">mproved </w:t>
      </w:r>
      <w:r w:rsidR="00954B20" w:rsidRPr="002A5989">
        <w:rPr>
          <w:rFonts w:cs="Arial"/>
        </w:rPr>
        <w:t>physical,</w:t>
      </w:r>
      <w:r w:rsidR="00F20DD7" w:rsidRPr="002A5989">
        <w:rPr>
          <w:rFonts w:cs="Arial"/>
        </w:rPr>
        <w:t xml:space="preserve"> social and emotional wellbeing</w:t>
      </w:r>
      <w:r w:rsidR="00954B20" w:rsidRPr="002A5989">
        <w:rPr>
          <w:rFonts w:cs="Arial"/>
        </w:rPr>
        <w:t xml:space="preserve"> </w:t>
      </w:r>
    </w:p>
    <w:p w14:paraId="46504838" w14:textId="77777777" w:rsidR="00954B20" w:rsidRPr="002A5989" w:rsidRDefault="00395B0C" w:rsidP="00532307">
      <w:pPr>
        <w:pStyle w:val="ListParagraph"/>
        <w:numPr>
          <w:ilvl w:val="0"/>
          <w:numId w:val="17"/>
        </w:numPr>
        <w:spacing w:before="0" w:after="200" w:line="276" w:lineRule="auto"/>
        <w:rPr>
          <w:rFonts w:cs="Arial"/>
        </w:rPr>
      </w:pPr>
      <w:r>
        <w:rPr>
          <w:rFonts w:cs="Arial"/>
        </w:rPr>
        <w:t>r</w:t>
      </w:r>
      <w:r w:rsidRPr="002A5989">
        <w:rPr>
          <w:rFonts w:cs="Arial"/>
        </w:rPr>
        <w:t xml:space="preserve">educed </w:t>
      </w:r>
      <w:r w:rsidR="00F20DD7" w:rsidRPr="002A5989">
        <w:rPr>
          <w:rFonts w:cs="Arial"/>
        </w:rPr>
        <w:t>substance misuse and harm</w:t>
      </w:r>
    </w:p>
    <w:p w14:paraId="10EF6FC7" w14:textId="77777777" w:rsidR="00954B20" w:rsidRPr="002A5989" w:rsidRDefault="00395B0C" w:rsidP="00532307">
      <w:pPr>
        <w:pStyle w:val="ListParagraph"/>
        <w:numPr>
          <w:ilvl w:val="0"/>
          <w:numId w:val="17"/>
        </w:numPr>
        <w:spacing w:before="0" w:after="200" w:line="276" w:lineRule="auto"/>
        <w:rPr>
          <w:rFonts w:cs="Arial"/>
        </w:rPr>
      </w:pPr>
      <w:r>
        <w:rPr>
          <w:rFonts w:cs="Arial"/>
        </w:rPr>
        <w:t>r</w:t>
      </w:r>
      <w:r w:rsidRPr="002A5989">
        <w:rPr>
          <w:rFonts w:cs="Arial"/>
        </w:rPr>
        <w:t xml:space="preserve">educed </w:t>
      </w:r>
      <w:r w:rsidR="00954B20" w:rsidRPr="002A5989">
        <w:rPr>
          <w:rFonts w:cs="Arial"/>
        </w:rPr>
        <w:t>contact w</w:t>
      </w:r>
      <w:r w:rsidR="00F20DD7" w:rsidRPr="002A5989">
        <w:rPr>
          <w:rFonts w:cs="Arial"/>
        </w:rPr>
        <w:t>ith the criminal justice system</w:t>
      </w:r>
    </w:p>
    <w:p w14:paraId="4C9FDA31" w14:textId="77777777" w:rsidR="00954B20" w:rsidRPr="002A5989" w:rsidRDefault="00395B0C" w:rsidP="00532307">
      <w:pPr>
        <w:pStyle w:val="ListParagraph"/>
        <w:numPr>
          <w:ilvl w:val="0"/>
          <w:numId w:val="17"/>
        </w:numPr>
        <w:spacing w:before="0" w:after="200" w:line="276" w:lineRule="auto"/>
        <w:rPr>
          <w:rFonts w:cs="Arial"/>
        </w:rPr>
      </w:pPr>
      <w:r>
        <w:rPr>
          <w:rFonts w:cs="Arial"/>
        </w:rPr>
        <w:t>v</w:t>
      </w:r>
      <w:r w:rsidRPr="002A5989">
        <w:rPr>
          <w:rFonts w:cs="Arial"/>
        </w:rPr>
        <w:t xml:space="preserve">iolence </w:t>
      </w:r>
      <w:r w:rsidR="00954B20" w:rsidRPr="002A5989">
        <w:rPr>
          <w:rFonts w:cs="Arial"/>
        </w:rPr>
        <w:t xml:space="preserve">reduction and victim support. </w:t>
      </w:r>
    </w:p>
    <w:p w14:paraId="2B826CC8" w14:textId="77777777" w:rsidR="00954B20" w:rsidRPr="002A5989" w:rsidRDefault="00954B20" w:rsidP="3E969A75">
      <w:pPr>
        <w:shd w:val="clear" w:color="auto" w:fill="FFFFFF" w:themeFill="background1"/>
        <w:spacing w:before="200" w:line="270" w:lineRule="atLeast"/>
        <w:textAlignment w:val="baseline"/>
        <w:rPr>
          <w:rFonts w:cs="Arial"/>
          <w:b/>
          <w:color w:val="244061"/>
          <w:sz w:val="22"/>
          <w:szCs w:val="22"/>
        </w:rPr>
      </w:pPr>
      <w:r w:rsidRPr="002A5989">
        <w:rPr>
          <w:rFonts w:cs="Arial"/>
          <w:b/>
          <w:color w:val="244061"/>
          <w:sz w:val="22"/>
          <w:szCs w:val="22"/>
        </w:rPr>
        <w:t xml:space="preserve">Activities that contribute to Safety and Wellbeing </w:t>
      </w:r>
      <w:r w:rsidR="00AF243A" w:rsidRPr="002A5989">
        <w:rPr>
          <w:rFonts w:cs="Arial"/>
          <w:b/>
          <w:color w:val="244061"/>
          <w:sz w:val="22"/>
          <w:szCs w:val="22"/>
        </w:rPr>
        <w:t>Program</w:t>
      </w:r>
      <w:r w:rsidRPr="002A5989">
        <w:rPr>
          <w:rFonts w:cs="Arial"/>
          <w:b/>
          <w:color w:val="244061"/>
          <w:sz w:val="22"/>
          <w:szCs w:val="22"/>
        </w:rPr>
        <w:t xml:space="preserve"> outcomes</w:t>
      </w:r>
    </w:p>
    <w:p w14:paraId="45940C79" w14:textId="77777777" w:rsidR="00954B20" w:rsidRPr="002A5989" w:rsidRDefault="00954B20" w:rsidP="00532307">
      <w:pPr>
        <w:pStyle w:val="ListParagraph"/>
        <w:numPr>
          <w:ilvl w:val="0"/>
          <w:numId w:val="16"/>
        </w:numPr>
        <w:spacing w:before="0" w:line="276" w:lineRule="auto"/>
        <w:ind w:left="357" w:hanging="357"/>
        <w:contextualSpacing w:val="0"/>
        <w:rPr>
          <w:rFonts w:cs="Arial"/>
          <w:b/>
          <w:i/>
        </w:rPr>
      </w:pPr>
      <w:r w:rsidRPr="002A5989">
        <w:rPr>
          <w:rFonts w:cs="Arial"/>
          <w:b/>
          <w:i/>
        </w:rPr>
        <w:t>Safe, functional and resilient communities</w:t>
      </w:r>
    </w:p>
    <w:p w14:paraId="5BAF534D" w14:textId="77777777" w:rsidR="00954B20" w:rsidRPr="002A5989" w:rsidRDefault="00954B20" w:rsidP="00954B20">
      <w:pPr>
        <w:rPr>
          <w:rFonts w:cs="Arial"/>
        </w:rPr>
      </w:pPr>
      <w:r w:rsidRPr="002A5989">
        <w:rPr>
          <w:rFonts w:cs="Arial"/>
        </w:rPr>
        <w:t xml:space="preserve">Activities contributing to this outcome area that can be funded through the Safety and Wellbeing </w:t>
      </w:r>
      <w:r w:rsidR="00AF243A" w:rsidRPr="002A5989">
        <w:rPr>
          <w:rFonts w:cs="Arial"/>
        </w:rPr>
        <w:t>Program</w:t>
      </w:r>
      <w:r w:rsidRPr="002A5989">
        <w:rPr>
          <w:rFonts w:cs="Arial"/>
        </w:rPr>
        <w:t xml:space="preserve"> include, but are not limited to:</w:t>
      </w:r>
    </w:p>
    <w:p w14:paraId="701B868A" w14:textId="77777777" w:rsidR="00954B20" w:rsidRPr="002A5989" w:rsidRDefault="00954B20" w:rsidP="00532307">
      <w:pPr>
        <w:pStyle w:val="ListBullet"/>
        <w:numPr>
          <w:ilvl w:val="0"/>
          <w:numId w:val="25"/>
        </w:numPr>
        <w:spacing w:line="276" w:lineRule="auto"/>
        <w:rPr>
          <w:rFonts w:cs="Arial"/>
        </w:rPr>
      </w:pPr>
      <w:r w:rsidRPr="002A5989">
        <w:rPr>
          <w:rFonts w:cs="Arial"/>
        </w:rPr>
        <w:t xml:space="preserve">Targeted, culturally appropriate responses that complement local place-based strategies to ensure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are safe, par</w:t>
      </w:r>
      <w:r w:rsidR="00F20DD7" w:rsidRPr="002A5989">
        <w:rPr>
          <w:rFonts w:cs="Arial"/>
        </w:rPr>
        <w:t>ticularly in remote communities</w:t>
      </w:r>
      <w:r w:rsidR="00F31F0E" w:rsidRPr="002A5989">
        <w:rPr>
          <w:rFonts w:cs="Arial"/>
        </w:rPr>
        <w:t>.</w:t>
      </w:r>
    </w:p>
    <w:p w14:paraId="6B05469B" w14:textId="77777777" w:rsidR="00954B20" w:rsidRPr="002A5989" w:rsidRDefault="00954B20" w:rsidP="00532307">
      <w:pPr>
        <w:pStyle w:val="ListBullet"/>
        <w:numPr>
          <w:ilvl w:val="0"/>
          <w:numId w:val="25"/>
        </w:numPr>
        <w:spacing w:line="276" w:lineRule="auto"/>
        <w:rPr>
          <w:rFonts w:cs="Arial"/>
        </w:rPr>
      </w:pPr>
      <w:r w:rsidRPr="002A5989">
        <w:rPr>
          <w:rFonts w:cs="Arial"/>
        </w:rPr>
        <w:t>Culturally appropriate restorative justice and mediation projects that assist offenders to understand the impact of their offending and provide mechanisms to resolve disputes within communities.</w:t>
      </w:r>
    </w:p>
    <w:p w14:paraId="4472867E" w14:textId="77777777" w:rsidR="001B1389" w:rsidRPr="002A5989" w:rsidRDefault="001B1389" w:rsidP="001B1389">
      <w:pPr>
        <w:pStyle w:val="ListParagraph"/>
        <w:spacing w:before="0" w:after="200" w:line="276" w:lineRule="auto"/>
        <w:ind w:left="709"/>
        <w:rPr>
          <w:rFonts w:cs="Arial"/>
        </w:rPr>
      </w:pPr>
    </w:p>
    <w:p w14:paraId="789E760C" w14:textId="77777777" w:rsidR="00954B20" w:rsidRPr="002A5989" w:rsidRDefault="00954B20" w:rsidP="00532307">
      <w:pPr>
        <w:pStyle w:val="ListParagraph"/>
        <w:numPr>
          <w:ilvl w:val="0"/>
          <w:numId w:val="16"/>
        </w:numPr>
        <w:spacing w:before="0" w:line="276" w:lineRule="auto"/>
        <w:ind w:left="357" w:hanging="357"/>
        <w:contextualSpacing w:val="0"/>
        <w:rPr>
          <w:rFonts w:cs="Arial"/>
          <w:b/>
          <w:i/>
        </w:rPr>
      </w:pPr>
      <w:r w:rsidRPr="002A5989">
        <w:rPr>
          <w:rFonts w:cs="Arial"/>
          <w:b/>
          <w:i/>
        </w:rPr>
        <w:t>Healthy, safe and strong family environments for vulnerable children</w:t>
      </w:r>
    </w:p>
    <w:p w14:paraId="7223A83C" w14:textId="77777777" w:rsidR="00954B20" w:rsidRPr="002A5989" w:rsidRDefault="00954B20" w:rsidP="00954B20">
      <w:pPr>
        <w:rPr>
          <w:rFonts w:cs="Arial"/>
        </w:rPr>
      </w:pPr>
      <w:r w:rsidRPr="002A5989">
        <w:rPr>
          <w:rFonts w:cs="Arial"/>
        </w:rPr>
        <w:t xml:space="preserve">Activities contributing to this outcome area that can be funded through the Safety and Wellbeing </w:t>
      </w:r>
      <w:r w:rsidR="00AF243A" w:rsidRPr="002A5989">
        <w:rPr>
          <w:rFonts w:cs="Arial"/>
        </w:rPr>
        <w:t>Program</w:t>
      </w:r>
      <w:r w:rsidRPr="002A5989">
        <w:rPr>
          <w:rFonts w:cs="Arial"/>
        </w:rPr>
        <w:t xml:space="preserve"> include, but are not limited to:</w:t>
      </w:r>
    </w:p>
    <w:p w14:paraId="5CFA0BFE" w14:textId="77777777" w:rsidR="00954B20" w:rsidRPr="002A5989" w:rsidRDefault="00954B20" w:rsidP="00532307">
      <w:pPr>
        <w:pStyle w:val="ListBullet"/>
        <w:numPr>
          <w:ilvl w:val="0"/>
          <w:numId w:val="26"/>
        </w:numPr>
        <w:spacing w:line="276" w:lineRule="auto"/>
        <w:rPr>
          <w:rFonts w:cs="Arial"/>
        </w:rPr>
      </w:pPr>
      <w:r w:rsidRPr="002A5989">
        <w:rPr>
          <w:rFonts w:cs="Arial"/>
        </w:rPr>
        <w:t>Initiatives that reduce child abuse and neglect, where they complement state a</w:t>
      </w:r>
      <w:r w:rsidR="00F20DD7" w:rsidRPr="002A5989">
        <w:rPr>
          <w:rFonts w:cs="Arial"/>
        </w:rPr>
        <w:t>nd territory government efforts</w:t>
      </w:r>
      <w:r w:rsidR="00F31F0E" w:rsidRPr="002A5989">
        <w:rPr>
          <w:rFonts w:cs="Arial"/>
        </w:rPr>
        <w:t>.</w:t>
      </w:r>
    </w:p>
    <w:p w14:paraId="7FAAF566" w14:textId="77777777" w:rsidR="00954B20" w:rsidRPr="002A5989" w:rsidRDefault="00954B20" w:rsidP="00532307">
      <w:pPr>
        <w:pStyle w:val="ListBullet"/>
        <w:numPr>
          <w:ilvl w:val="0"/>
          <w:numId w:val="26"/>
        </w:numPr>
        <w:spacing w:line="276" w:lineRule="auto"/>
        <w:rPr>
          <w:rFonts w:cs="Arial"/>
        </w:rPr>
      </w:pPr>
      <w:r w:rsidRPr="002A5989">
        <w:rPr>
          <w:rFonts w:cs="Arial"/>
        </w:rPr>
        <w:t>Activities that are proven to build the capacity and protective factors of vulnerable families to ensure children grow up safe and can thrive in their own communities.</w:t>
      </w:r>
    </w:p>
    <w:p w14:paraId="5C9539FF" w14:textId="77777777" w:rsidR="00954B20" w:rsidRPr="002A5989" w:rsidRDefault="00954B20" w:rsidP="00532307">
      <w:pPr>
        <w:pStyle w:val="ListParagraph"/>
        <w:numPr>
          <w:ilvl w:val="0"/>
          <w:numId w:val="16"/>
        </w:numPr>
        <w:spacing w:before="0" w:line="276" w:lineRule="auto"/>
        <w:ind w:left="357" w:hanging="357"/>
        <w:contextualSpacing w:val="0"/>
        <w:rPr>
          <w:rFonts w:cs="Arial"/>
          <w:b/>
          <w:i/>
        </w:rPr>
      </w:pPr>
      <w:r w:rsidRPr="002A5989">
        <w:rPr>
          <w:rFonts w:cs="Arial"/>
          <w:b/>
          <w:i/>
        </w:rPr>
        <w:t>Improved physical, social and emotional wellbeing</w:t>
      </w:r>
    </w:p>
    <w:p w14:paraId="63DED3DC" w14:textId="77777777" w:rsidR="00954B20" w:rsidRPr="002A5989" w:rsidRDefault="00954B20" w:rsidP="00B92B52">
      <w:r w:rsidRPr="002A5989">
        <w:rPr>
          <w:rFonts w:cs="Arial"/>
        </w:rPr>
        <w:t xml:space="preserve">Activities contributing to this outcome area that can be funded through the Safety and Wellbeing </w:t>
      </w:r>
      <w:r w:rsidR="00AF243A" w:rsidRPr="002A5989">
        <w:rPr>
          <w:rFonts w:cs="Arial"/>
        </w:rPr>
        <w:t>Program</w:t>
      </w:r>
      <w:r w:rsidRPr="002A5989">
        <w:rPr>
          <w:rFonts w:cs="Arial"/>
        </w:rPr>
        <w:t xml:space="preserve"> </w:t>
      </w:r>
      <w:proofErr w:type="gramStart"/>
      <w:r w:rsidRPr="002A5989">
        <w:rPr>
          <w:rFonts w:cs="Arial"/>
        </w:rPr>
        <w:t>include, but</w:t>
      </w:r>
      <w:proofErr w:type="gramEnd"/>
      <w:r w:rsidRPr="002A5989">
        <w:rPr>
          <w:rFonts w:cs="Arial"/>
        </w:rPr>
        <w:t xml:space="preserve"> are not limited to</w:t>
      </w:r>
      <w:r w:rsidR="00716F9D">
        <w:rPr>
          <w:rFonts w:cs="Arial"/>
        </w:rPr>
        <w:t xml:space="preserve"> h</w:t>
      </w:r>
      <w:r w:rsidRPr="002A5989">
        <w:t>olistic support for individuals and families to address the barriers to wellbeing and connection, particularly for those impacted by past government removal policies and intergenerational trauma. For examples, activities that:</w:t>
      </w:r>
    </w:p>
    <w:p w14:paraId="76729229"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holistic, person-centred and culturally appropriate counselling and</w:t>
      </w:r>
      <w:r w:rsidR="00954B20" w:rsidRPr="002A5989">
        <w:rPr>
          <w:rFonts w:cs="Arial"/>
          <w:sz w:val="24"/>
          <w:szCs w:val="24"/>
        </w:rPr>
        <w:t xml:space="preserve"> </w:t>
      </w:r>
      <w:r w:rsidR="00954B20" w:rsidRPr="002A5989">
        <w:rPr>
          <w:rFonts w:cs="Arial"/>
        </w:rPr>
        <w:t>therapy for i</w:t>
      </w:r>
      <w:r w:rsidR="00F20DD7" w:rsidRPr="002A5989">
        <w:rPr>
          <w:rFonts w:cs="Arial"/>
        </w:rPr>
        <w:t>ndividuals, families and groups</w:t>
      </w:r>
      <w:r w:rsidRPr="002A5989">
        <w:rPr>
          <w:rFonts w:cs="Arial"/>
        </w:rPr>
        <w:t>.</w:t>
      </w:r>
    </w:p>
    <w:p w14:paraId="245E16AC"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wrap around coordinated care, case management and referrals through strong partnerships</w:t>
      </w:r>
      <w:r w:rsidRPr="002A5989">
        <w:rPr>
          <w:rFonts w:cs="Arial"/>
        </w:rPr>
        <w:t>.</w:t>
      </w:r>
    </w:p>
    <w:p w14:paraId="48988DFD"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community healing, outreach and advocacy relating to the impact of past Government removal polici</w:t>
      </w:r>
      <w:r w:rsidR="00F20DD7" w:rsidRPr="002A5989">
        <w:rPr>
          <w:rFonts w:cs="Arial"/>
        </w:rPr>
        <w:t>es and intergenerational trauma</w:t>
      </w:r>
      <w:r w:rsidRPr="002A5989">
        <w:rPr>
          <w:rFonts w:cs="Arial"/>
        </w:rPr>
        <w:t>.</w:t>
      </w:r>
    </w:p>
    <w:p w14:paraId="1F8C0405"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R</w:t>
      </w:r>
      <w:r w:rsidR="00954B20" w:rsidRPr="002A5989">
        <w:rPr>
          <w:rFonts w:cs="Arial"/>
        </w:rPr>
        <w:t>econnect families by providing family tracing a</w:t>
      </w:r>
      <w:r w:rsidR="00F20DD7" w:rsidRPr="002A5989">
        <w:rPr>
          <w:rFonts w:cs="Arial"/>
        </w:rPr>
        <w:t>nd reunions, and other supports</w:t>
      </w:r>
      <w:r w:rsidRPr="002A5989">
        <w:rPr>
          <w:rFonts w:cs="Arial"/>
        </w:rPr>
        <w:t>.</w:t>
      </w:r>
    </w:p>
    <w:p w14:paraId="5982F6E0"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De</w:t>
      </w:r>
      <w:r w:rsidR="00954B20" w:rsidRPr="002A5989">
        <w:rPr>
          <w:rFonts w:cs="Arial"/>
        </w:rPr>
        <w:t xml:space="preserve">liver a </w:t>
      </w:r>
      <w:proofErr w:type="gramStart"/>
      <w:r w:rsidR="00954B20" w:rsidRPr="002A5989">
        <w:rPr>
          <w:rFonts w:cs="Arial"/>
        </w:rPr>
        <w:t>highly-skilled</w:t>
      </w:r>
      <w:proofErr w:type="gramEnd"/>
      <w:r w:rsidR="00954B20" w:rsidRPr="002A5989">
        <w:rPr>
          <w:rFonts w:cs="Arial"/>
        </w:rPr>
        <w:t xml:space="preserve"> and supported</w:t>
      </w:r>
      <w:r w:rsidR="00756929" w:rsidRPr="002A5989">
        <w:rPr>
          <w:rFonts w:cs="Arial"/>
        </w:rPr>
        <w:t xml:space="preserve"> </w:t>
      </w:r>
      <w:r w:rsidR="00954B20" w:rsidRPr="002A5989">
        <w:rPr>
          <w:rFonts w:cs="Arial"/>
        </w:rPr>
        <w:t>social and emotional wellbeing</w:t>
      </w:r>
      <w:r w:rsidR="00756929" w:rsidRPr="002A5989">
        <w:rPr>
          <w:rFonts w:cs="Arial"/>
        </w:rPr>
        <w:t>,</w:t>
      </w:r>
      <w:r w:rsidR="00954B20" w:rsidRPr="002A5989">
        <w:rPr>
          <w:rFonts w:cs="Arial"/>
        </w:rPr>
        <w:t xml:space="preserve"> and alcohol and other drugs workfo</w:t>
      </w:r>
      <w:r w:rsidR="00F20DD7" w:rsidRPr="002A5989">
        <w:rPr>
          <w:rFonts w:cs="Arial"/>
        </w:rPr>
        <w:t>rce and/or</w:t>
      </w:r>
    </w:p>
    <w:p w14:paraId="1045DF05"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national leadership and representation of Aboriginal and Torres Strait Islander individuals and communities to assist with healing.</w:t>
      </w:r>
    </w:p>
    <w:p w14:paraId="63898F04" w14:textId="77777777" w:rsidR="00954B20" w:rsidRPr="00716F9D" w:rsidRDefault="3E969A75" w:rsidP="00716F9D">
      <w:pPr>
        <w:rPr>
          <w:rFonts w:cs="Arial"/>
          <w:i/>
          <w:sz w:val="24"/>
          <w:szCs w:val="24"/>
        </w:rPr>
      </w:pPr>
      <w:r w:rsidRPr="002A5989">
        <w:rPr>
          <w:rFonts w:cs="Arial"/>
        </w:rPr>
        <w:t xml:space="preserve">These type activities must be guided by the principles outlined in the </w:t>
      </w:r>
      <w:hyperlink r:id="rId71">
        <w:r w:rsidRPr="00716F9D">
          <w:rPr>
            <w:rStyle w:val="Hyperlink"/>
            <w:rFonts w:cs="Arial"/>
          </w:rPr>
          <w:t xml:space="preserve">National Strategic Framework for </w:t>
        </w:r>
        <w:r w:rsidRPr="00716F9D">
          <w:rPr>
            <w:rStyle w:val="Hyperlink"/>
            <w:rFonts w:cs="Arial"/>
            <w:i/>
          </w:rPr>
          <w:t>Aboriginal and Torres Strait Islander Peoples’ Mental Health and Social and Emotional Wellbeing 2017-2023</w:t>
        </w:r>
      </w:hyperlink>
      <w:r w:rsidRPr="00716F9D">
        <w:rPr>
          <w:rFonts w:cs="Arial"/>
          <w:i/>
          <w:sz w:val="24"/>
          <w:szCs w:val="24"/>
        </w:rPr>
        <w:t>.</w:t>
      </w:r>
    </w:p>
    <w:p w14:paraId="2F40823E" w14:textId="77777777" w:rsidR="00954B20" w:rsidRPr="006D57A3" w:rsidRDefault="00954B20" w:rsidP="003C6DB6">
      <w:pPr>
        <w:pStyle w:val="ListBullet"/>
        <w:spacing w:line="276" w:lineRule="auto"/>
        <w:rPr>
          <w:rFonts w:cs="Arial"/>
        </w:rPr>
      </w:pPr>
      <w:r w:rsidRPr="006D57A3">
        <w:rPr>
          <w:rFonts w:cs="Arial"/>
        </w:rPr>
        <w:t>Initiatives that enhance social participation or reduce antisocial behaviour, as well as address other safety and wellbeing outcomes.</w:t>
      </w:r>
    </w:p>
    <w:p w14:paraId="58D14CAE" w14:textId="77777777" w:rsidR="00954B20" w:rsidRPr="006D57A3" w:rsidRDefault="00954B20" w:rsidP="00532307">
      <w:pPr>
        <w:pStyle w:val="ListParagraph"/>
        <w:numPr>
          <w:ilvl w:val="0"/>
          <w:numId w:val="16"/>
        </w:numPr>
        <w:spacing w:before="0" w:line="276" w:lineRule="auto"/>
        <w:ind w:left="357" w:hanging="357"/>
        <w:contextualSpacing w:val="0"/>
        <w:rPr>
          <w:rFonts w:cs="Arial"/>
          <w:b/>
          <w:i/>
        </w:rPr>
      </w:pPr>
      <w:r w:rsidRPr="006D57A3">
        <w:rPr>
          <w:rFonts w:cs="Arial"/>
          <w:b/>
          <w:i/>
        </w:rPr>
        <w:t>Reduced substance misuse and harm</w:t>
      </w:r>
    </w:p>
    <w:p w14:paraId="707785FA" w14:textId="77777777" w:rsidR="00954B20" w:rsidRPr="00716F9D" w:rsidRDefault="00954B20" w:rsidP="00716F9D">
      <w:pPr>
        <w:shd w:val="clear" w:color="auto" w:fill="FFFFFF" w:themeFill="background1"/>
        <w:rPr>
          <w:rFonts w:cs="Arial"/>
        </w:rPr>
      </w:pPr>
      <w:r w:rsidRPr="00716F9D">
        <w:rPr>
          <w:rFonts w:cs="Arial"/>
        </w:rPr>
        <w:t xml:space="preserve">Activities contributing to this outcome area that can be funded through the Safety and Wellbeing </w:t>
      </w:r>
      <w:r w:rsidR="00AF243A" w:rsidRPr="00716F9D">
        <w:rPr>
          <w:rFonts w:cs="Arial"/>
        </w:rPr>
        <w:t>Program</w:t>
      </w:r>
      <w:r w:rsidRPr="00716F9D">
        <w:rPr>
          <w:rFonts w:cs="Arial"/>
        </w:rPr>
        <w:t xml:space="preserve"> include, but are not limited to:</w:t>
      </w:r>
    </w:p>
    <w:p w14:paraId="345BAEB3" w14:textId="77777777" w:rsidR="00954B20" w:rsidRPr="00716F9D" w:rsidRDefault="00954B20" w:rsidP="00532307">
      <w:pPr>
        <w:pStyle w:val="ListBullet"/>
        <w:numPr>
          <w:ilvl w:val="0"/>
          <w:numId w:val="27"/>
        </w:numPr>
        <w:spacing w:line="276" w:lineRule="auto"/>
        <w:rPr>
          <w:rFonts w:cs="Arial"/>
        </w:rPr>
      </w:pPr>
      <w:r w:rsidRPr="00716F9D">
        <w:rPr>
          <w:rFonts w:cs="Arial"/>
        </w:rPr>
        <w:t xml:space="preserve">High quality, evidence based, culturally appropriate and safe Indigenous alcohol and other drug (AOD) treatment rehabilitation and support services that achieve improved health and related outcomes for individuals, their families and communities; </w:t>
      </w:r>
      <w:r w:rsidR="00D74D36" w:rsidRPr="00716F9D">
        <w:rPr>
          <w:rFonts w:cs="Arial"/>
        </w:rPr>
        <w:t>c</w:t>
      </w:r>
      <w:r w:rsidRPr="00716F9D">
        <w:rPr>
          <w:rFonts w:cs="Arial"/>
        </w:rPr>
        <w:t xml:space="preserve">ulturally appropriate prevention and intervention activities to reduce demand and supply </w:t>
      </w:r>
      <w:r w:rsidR="00F20DD7" w:rsidRPr="00716F9D">
        <w:rPr>
          <w:rFonts w:cs="Arial"/>
        </w:rPr>
        <w:t>of alcohol and other substances</w:t>
      </w:r>
      <w:r w:rsidRPr="00716F9D">
        <w:rPr>
          <w:rFonts w:cs="Arial"/>
        </w:rPr>
        <w:t xml:space="preserve"> and/or</w:t>
      </w:r>
    </w:p>
    <w:p w14:paraId="3C49CBA4" w14:textId="77777777" w:rsidR="00954B20" w:rsidRPr="00716F9D" w:rsidRDefault="00954B20" w:rsidP="00532307">
      <w:pPr>
        <w:pStyle w:val="ListBullet"/>
        <w:numPr>
          <w:ilvl w:val="0"/>
          <w:numId w:val="27"/>
        </w:numPr>
        <w:spacing w:line="276" w:lineRule="auto"/>
        <w:rPr>
          <w:rFonts w:cs="Arial"/>
        </w:rPr>
      </w:pPr>
      <w:r w:rsidRPr="00716F9D">
        <w:rPr>
          <w:rFonts w:cs="Arial"/>
        </w:rPr>
        <w:t>Supply of low aromatic unleaded fuel.</w:t>
      </w:r>
    </w:p>
    <w:p w14:paraId="76161869" w14:textId="77777777" w:rsidR="00954B20" w:rsidRPr="00716F9D" w:rsidRDefault="00954B20" w:rsidP="00954B20">
      <w:pPr>
        <w:shd w:val="clear" w:color="auto" w:fill="FFFFFF" w:themeFill="background1"/>
        <w:rPr>
          <w:rFonts w:cs="Arial"/>
        </w:rPr>
      </w:pPr>
      <w:r w:rsidRPr="00716F9D">
        <w:rPr>
          <w:rFonts w:cs="Arial"/>
        </w:rPr>
        <w:t>AOD services/projects should in principle:</w:t>
      </w:r>
    </w:p>
    <w:p w14:paraId="48B35913" w14:textId="77777777" w:rsidR="00954B20" w:rsidRPr="00716F9D" w:rsidRDefault="00F31F0E" w:rsidP="00532307">
      <w:pPr>
        <w:pStyle w:val="ListBullet"/>
        <w:numPr>
          <w:ilvl w:val="0"/>
          <w:numId w:val="28"/>
        </w:numPr>
        <w:spacing w:line="276" w:lineRule="auto"/>
        <w:rPr>
          <w:rFonts w:cs="Arial"/>
        </w:rPr>
      </w:pPr>
      <w:r w:rsidRPr="00716F9D">
        <w:rPr>
          <w:rFonts w:cs="Arial"/>
        </w:rPr>
        <w:t>B</w:t>
      </w:r>
      <w:r w:rsidR="00954B20" w:rsidRPr="00716F9D">
        <w:rPr>
          <w:rFonts w:cs="Arial"/>
        </w:rPr>
        <w:t xml:space="preserve">e targeted to and prioritize </w:t>
      </w:r>
      <w:r w:rsidR="00766542" w:rsidRPr="00716F9D">
        <w:rPr>
          <w:rFonts w:cs="Arial"/>
        </w:rPr>
        <w:t>Aboriginal and Torres Strait Islander</w:t>
      </w:r>
      <w:r w:rsidR="00F20DD7" w:rsidRPr="00716F9D">
        <w:rPr>
          <w:rFonts w:cs="Arial"/>
        </w:rPr>
        <w:t xml:space="preserve"> people</w:t>
      </w:r>
      <w:r w:rsidR="007D3E9F" w:rsidRPr="00716F9D">
        <w:rPr>
          <w:rFonts w:cs="Arial"/>
        </w:rPr>
        <w:t>s</w:t>
      </w:r>
      <w:r w:rsidR="00F20DD7" w:rsidRPr="00716F9D">
        <w:rPr>
          <w:rFonts w:cs="Arial"/>
        </w:rPr>
        <w:t xml:space="preserve"> and/or their families</w:t>
      </w:r>
      <w:r w:rsidRPr="00716F9D">
        <w:rPr>
          <w:rFonts w:cs="Arial"/>
        </w:rPr>
        <w:t>.</w:t>
      </w:r>
    </w:p>
    <w:p w14:paraId="236CFB28" w14:textId="77777777" w:rsidR="00954B20" w:rsidRPr="00716F9D" w:rsidRDefault="00F31F0E" w:rsidP="00532307">
      <w:pPr>
        <w:pStyle w:val="ListBullet"/>
        <w:numPr>
          <w:ilvl w:val="0"/>
          <w:numId w:val="28"/>
        </w:numPr>
        <w:spacing w:line="276" w:lineRule="auto"/>
        <w:rPr>
          <w:rFonts w:cs="Arial"/>
        </w:rPr>
      </w:pPr>
      <w:r w:rsidRPr="00716F9D">
        <w:rPr>
          <w:rFonts w:cs="Arial"/>
        </w:rPr>
        <w:t>H</w:t>
      </w:r>
      <w:r w:rsidR="00954B20" w:rsidRPr="00716F9D">
        <w:rPr>
          <w:rFonts w:cs="Arial"/>
        </w:rPr>
        <w:t>ave AOD support as the primary focus, either by directly providing AOD treatment services and/or formal case management and referral supports into appropriate treatment and aftercare pathwa</w:t>
      </w:r>
      <w:r w:rsidR="00F20DD7" w:rsidRPr="00716F9D">
        <w:rPr>
          <w:rFonts w:cs="Arial"/>
        </w:rPr>
        <w:t>ys</w:t>
      </w:r>
      <w:r w:rsidRPr="00716F9D">
        <w:rPr>
          <w:rFonts w:cs="Arial"/>
        </w:rPr>
        <w:t>.</w:t>
      </w:r>
    </w:p>
    <w:p w14:paraId="26EBEB6D" w14:textId="77777777" w:rsidR="00954B20" w:rsidRPr="00716F9D" w:rsidRDefault="00F31F0E" w:rsidP="00532307">
      <w:pPr>
        <w:pStyle w:val="ListBullet"/>
        <w:numPr>
          <w:ilvl w:val="0"/>
          <w:numId w:val="28"/>
        </w:numPr>
        <w:spacing w:line="276" w:lineRule="auto"/>
        <w:rPr>
          <w:rFonts w:cs="Arial"/>
        </w:rPr>
      </w:pPr>
      <w:r w:rsidRPr="00716F9D">
        <w:rPr>
          <w:rFonts w:cs="Arial"/>
        </w:rPr>
        <w:lastRenderedPageBreak/>
        <w:t>W</w:t>
      </w:r>
      <w:r w:rsidR="00954B20" w:rsidRPr="00716F9D">
        <w:rPr>
          <w:rFonts w:cs="Arial"/>
        </w:rPr>
        <w:t>ork within AOD models of care that are trauma informed and culturally appropriate, taking a holistic approach to rehabilitation and recovery that meets the physical and mental health needs of the individual client and supports the broader social needs for reengag</w:t>
      </w:r>
      <w:r w:rsidR="00F20DD7" w:rsidRPr="00716F9D">
        <w:rPr>
          <w:rFonts w:cs="Arial"/>
        </w:rPr>
        <w:t>ement with family and community</w:t>
      </w:r>
      <w:r w:rsidRPr="00716F9D">
        <w:rPr>
          <w:rFonts w:cs="Arial"/>
        </w:rPr>
        <w:t>.</w:t>
      </w:r>
    </w:p>
    <w:p w14:paraId="43B3696C" w14:textId="77777777" w:rsidR="00954B20" w:rsidRPr="00716F9D" w:rsidRDefault="00F31F0E" w:rsidP="00532307">
      <w:pPr>
        <w:pStyle w:val="ListBullet"/>
        <w:numPr>
          <w:ilvl w:val="0"/>
          <w:numId w:val="28"/>
        </w:numPr>
        <w:spacing w:line="276" w:lineRule="auto"/>
        <w:rPr>
          <w:rFonts w:cs="Arial"/>
        </w:rPr>
      </w:pPr>
      <w:r w:rsidRPr="00716F9D">
        <w:rPr>
          <w:rFonts w:cs="Arial"/>
        </w:rPr>
        <w:t>Be</w:t>
      </w:r>
      <w:r w:rsidR="00954B20" w:rsidRPr="00716F9D">
        <w:rPr>
          <w:rFonts w:cs="Arial"/>
        </w:rPr>
        <w:t xml:space="preserve"> delivered by appropriately qualified staff with AOD specific qualifications and experience, whereby staff are supported to undertake further training and development </w:t>
      </w:r>
      <w:r w:rsidR="00F20DD7" w:rsidRPr="00716F9D">
        <w:rPr>
          <w:rFonts w:cs="Arial"/>
        </w:rPr>
        <w:t>appropriate to their employment</w:t>
      </w:r>
      <w:r w:rsidRPr="00716F9D">
        <w:rPr>
          <w:rFonts w:cs="Arial"/>
        </w:rPr>
        <w:t>.</w:t>
      </w:r>
    </w:p>
    <w:p w14:paraId="54E0303F" w14:textId="77777777" w:rsidR="00954B20" w:rsidRPr="00716F9D" w:rsidRDefault="00F31F0E" w:rsidP="00532307">
      <w:pPr>
        <w:pStyle w:val="ListBullet"/>
        <w:numPr>
          <w:ilvl w:val="0"/>
          <w:numId w:val="28"/>
        </w:numPr>
        <w:spacing w:line="276" w:lineRule="auto"/>
        <w:rPr>
          <w:rFonts w:cs="Arial"/>
        </w:rPr>
      </w:pPr>
      <w:r w:rsidRPr="00716F9D">
        <w:rPr>
          <w:rFonts w:cs="Arial"/>
        </w:rPr>
        <w:t>H</w:t>
      </w:r>
      <w:r w:rsidR="00954B20" w:rsidRPr="00716F9D">
        <w:rPr>
          <w:rFonts w:cs="Arial"/>
        </w:rPr>
        <w:t>ave regular engagement and strong working relationships with the local Indigenous community, health (particularly primary and AOD related) and broader social services, facilitating treatment and broad</w:t>
      </w:r>
      <w:r w:rsidR="00F20DD7" w:rsidRPr="00716F9D">
        <w:rPr>
          <w:rFonts w:cs="Arial"/>
        </w:rPr>
        <w:t>er support pathways for clients</w:t>
      </w:r>
      <w:r w:rsidRPr="00716F9D">
        <w:rPr>
          <w:rFonts w:cs="Arial"/>
        </w:rPr>
        <w:t>.</w:t>
      </w:r>
    </w:p>
    <w:p w14:paraId="37A7BCD3" w14:textId="77777777" w:rsidR="00756929" w:rsidRPr="00716F9D" w:rsidRDefault="00F31F0E" w:rsidP="00532307">
      <w:pPr>
        <w:pStyle w:val="ListBullet"/>
        <w:numPr>
          <w:ilvl w:val="0"/>
          <w:numId w:val="28"/>
        </w:numPr>
        <w:spacing w:line="276" w:lineRule="auto"/>
        <w:rPr>
          <w:rFonts w:cs="Arial"/>
        </w:rPr>
      </w:pPr>
      <w:r w:rsidRPr="00716F9D">
        <w:rPr>
          <w:rFonts w:cs="Arial"/>
        </w:rPr>
        <w:t>B</w:t>
      </w:r>
      <w:r w:rsidR="00981F42" w:rsidRPr="00716F9D">
        <w:rPr>
          <w:rFonts w:cs="Arial"/>
        </w:rPr>
        <w:t xml:space="preserve">e </w:t>
      </w:r>
      <w:r w:rsidR="00756929" w:rsidRPr="00716F9D">
        <w:rPr>
          <w:rFonts w:cs="Arial"/>
        </w:rPr>
        <w:t>specific to residential and non-residential based rehabilitation services</w:t>
      </w:r>
      <w:r w:rsidR="00981F42" w:rsidRPr="00716F9D">
        <w:rPr>
          <w:rFonts w:cs="Arial"/>
        </w:rPr>
        <w:t>:</w:t>
      </w:r>
      <w:r w:rsidR="00756929" w:rsidRPr="00716F9D">
        <w:rPr>
          <w:rFonts w:cs="Arial"/>
        </w:rPr>
        <w:t xml:space="preserve"> </w:t>
      </w:r>
    </w:p>
    <w:p w14:paraId="3903BF9F" w14:textId="77777777" w:rsidR="00954B20" w:rsidRPr="00716F9D" w:rsidRDefault="00F31F0E" w:rsidP="00532307">
      <w:pPr>
        <w:pStyle w:val="ListParagraph"/>
        <w:numPr>
          <w:ilvl w:val="0"/>
          <w:numId w:val="19"/>
        </w:numPr>
        <w:spacing w:before="0" w:after="200" w:line="276" w:lineRule="auto"/>
        <w:rPr>
          <w:rFonts w:cs="Arial"/>
        </w:rPr>
      </w:pPr>
      <w:r w:rsidRPr="00716F9D">
        <w:rPr>
          <w:rFonts w:cs="Arial"/>
        </w:rPr>
        <w:t>D</w:t>
      </w:r>
      <w:r w:rsidR="00954B20" w:rsidRPr="00716F9D">
        <w:rPr>
          <w:rFonts w:cs="Arial"/>
        </w:rPr>
        <w:t>eliver evidence based AOD treatment models of care, ideally trauma informed approaches, that have local community support and best m</w:t>
      </w:r>
      <w:r w:rsidR="00F20DD7" w:rsidRPr="00716F9D">
        <w:rPr>
          <w:rFonts w:cs="Arial"/>
        </w:rPr>
        <w:t>eet local and cultural needs</w:t>
      </w:r>
      <w:r w:rsidRPr="00716F9D">
        <w:rPr>
          <w:rFonts w:cs="Arial"/>
        </w:rPr>
        <w:t>.</w:t>
      </w:r>
    </w:p>
    <w:p w14:paraId="5FDB0FDA" w14:textId="77777777" w:rsidR="00954B20" w:rsidRPr="00716F9D" w:rsidRDefault="00F31F0E" w:rsidP="00532307">
      <w:pPr>
        <w:pStyle w:val="ListParagraph"/>
        <w:numPr>
          <w:ilvl w:val="0"/>
          <w:numId w:val="19"/>
        </w:numPr>
        <w:spacing w:before="0" w:after="200" w:line="276" w:lineRule="auto"/>
        <w:rPr>
          <w:rFonts w:cs="Arial"/>
        </w:rPr>
      </w:pPr>
      <w:r w:rsidRPr="00716F9D">
        <w:rPr>
          <w:rFonts w:cs="Arial"/>
        </w:rPr>
        <w:t>B</w:t>
      </w:r>
      <w:r w:rsidR="00981F42" w:rsidRPr="00716F9D">
        <w:rPr>
          <w:rFonts w:cs="Arial"/>
        </w:rPr>
        <w:t xml:space="preserve">e </w:t>
      </w:r>
      <w:r w:rsidR="00954B20" w:rsidRPr="00716F9D">
        <w:rPr>
          <w:rFonts w:cs="Arial"/>
        </w:rPr>
        <w:t xml:space="preserve">available to a cohort that best meets local community needs, which depending on demand, may be men’s or women’s only, mixed, youth (specific), and delivered within a </w:t>
      </w:r>
      <w:proofErr w:type="gramStart"/>
      <w:r w:rsidR="00954B20" w:rsidRPr="00716F9D">
        <w:rPr>
          <w:rFonts w:cs="Arial"/>
        </w:rPr>
        <w:t>fami</w:t>
      </w:r>
      <w:r w:rsidR="00F20DD7" w:rsidRPr="00716F9D">
        <w:rPr>
          <w:rFonts w:cs="Arial"/>
        </w:rPr>
        <w:t>ly based</w:t>
      </w:r>
      <w:proofErr w:type="gramEnd"/>
      <w:r w:rsidR="00F20DD7" w:rsidRPr="00716F9D">
        <w:rPr>
          <w:rFonts w:cs="Arial"/>
        </w:rPr>
        <w:t xml:space="preserve"> setting where possible</w:t>
      </w:r>
      <w:r w:rsidRPr="00716F9D">
        <w:rPr>
          <w:rFonts w:cs="Arial"/>
        </w:rPr>
        <w:t>.</w:t>
      </w:r>
    </w:p>
    <w:p w14:paraId="71FBF6E8" w14:textId="77777777" w:rsidR="00954B20" w:rsidRPr="00716F9D" w:rsidRDefault="00F31F0E" w:rsidP="00532307">
      <w:pPr>
        <w:pStyle w:val="ListParagraph"/>
        <w:numPr>
          <w:ilvl w:val="0"/>
          <w:numId w:val="19"/>
        </w:numPr>
        <w:spacing w:before="0" w:after="200" w:line="276" w:lineRule="auto"/>
        <w:rPr>
          <w:rFonts w:cs="Arial"/>
        </w:rPr>
      </w:pPr>
      <w:r w:rsidRPr="00716F9D">
        <w:rPr>
          <w:rFonts w:cs="Arial"/>
        </w:rPr>
        <w:t>P</w:t>
      </w:r>
      <w:r w:rsidR="00954B20" w:rsidRPr="00716F9D">
        <w:rPr>
          <w:rFonts w:cs="Arial"/>
        </w:rPr>
        <w:t xml:space="preserve">rovide formal structured therapies under a treatment </w:t>
      </w:r>
      <w:r w:rsidR="00AF243A" w:rsidRPr="00716F9D">
        <w:rPr>
          <w:rFonts w:cs="Arial"/>
        </w:rPr>
        <w:t>program</w:t>
      </w:r>
      <w:r w:rsidR="00954B20" w:rsidRPr="00716F9D">
        <w:rPr>
          <w:rFonts w:cs="Arial"/>
        </w:rPr>
        <w:t xml:space="preserve"> tailored appropriately to each individual client’s needs and</w:t>
      </w:r>
    </w:p>
    <w:p w14:paraId="6A3C24E1" w14:textId="77777777" w:rsidR="00954B20" w:rsidRPr="00716F9D" w:rsidRDefault="00F31F0E" w:rsidP="00532307">
      <w:pPr>
        <w:pStyle w:val="ListParagraph"/>
        <w:numPr>
          <w:ilvl w:val="0"/>
          <w:numId w:val="19"/>
        </w:numPr>
        <w:spacing w:before="0" w:line="276" w:lineRule="auto"/>
        <w:ind w:left="1434" w:hanging="357"/>
        <w:contextualSpacing w:val="0"/>
        <w:rPr>
          <w:rFonts w:cs="Arial"/>
        </w:rPr>
      </w:pPr>
      <w:r w:rsidRPr="00716F9D">
        <w:rPr>
          <w:rFonts w:cs="Arial"/>
        </w:rPr>
        <w:t>H</w:t>
      </w:r>
      <w:r w:rsidR="00954B20" w:rsidRPr="00716F9D">
        <w:rPr>
          <w:rFonts w:cs="Arial"/>
        </w:rPr>
        <w:t>old</w:t>
      </w:r>
      <w:r w:rsidR="00981F42" w:rsidRPr="00716F9D">
        <w:rPr>
          <w:rFonts w:cs="Arial"/>
        </w:rPr>
        <w:t>, or are working towards,</w:t>
      </w:r>
      <w:r w:rsidR="00954B20" w:rsidRPr="00716F9D">
        <w:rPr>
          <w:rFonts w:cs="Arial"/>
        </w:rPr>
        <w:t xml:space="preserve"> formal accreditation under an appropriate recognised accreditation framework.</w:t>
      </w:r>
    </w:p>
    <w:p w14:paraId="205FBCA8" w14:textId="77777777" w:rsidR="00954B20" w:rsidRPr="00716F9D" w:rsidRDefault="00F31F0E" w:rsidP="00532307">
      <w:pPr>
        <w:pStyle w:val="ListBullet"/>
        <w:numPr>
          <w:ilvl w:val="0"/>
          <w:numId w:val="28"/>
        </w:numPr>
        <w:spacing w:line="276" w:lineRule="auto"/>
        <w:rPr>
          <w:rFonts w:cs="Arial"/>
        </w:rPr>
      </w:pPr>
      <w:r w:rsidRPr="00716F9D">
        <w:rPr>
          <w:rFonts w:cs="Arial"/>
        </w:rPr>
        <w:t>S</w:t>
      </w:r>
      <w:r w:rsidR="00981F42" w:rsidRPr="00716F9D">
        <w:rPr>
          <w:rFonts w:cs="Arial"/>
        </w:rPr>
        <w:t xml:space="preserve">upport </w:t>
      </w:r>
      <w:r w:rsidR="00954B20" w:rsidRPr="00716F9D">
        <w:rPr>
          <w:rFonts w:cs="Arial"/>
        </w:rPr>
        <w:t>clients to directly address AOD issues, other AOD related supports may:</w:t>
      </w:r>
    </w:p>
    <w:p w14:paraId="13D5489C" w14:textId="77777777" w:rsidR="00954B20" w:rsidRPr="00716F9D" w:rsidRDefault="00F31F0E" w:rsidP="00532307">
      <w:pPr>
        <w:pStyle w:val="ListParagraph"/>
        <w:numPr>
          <w:ilvl w:val="0"/>
          <w:numId w:val="20"/>
        </w:numPr>
        <w:spacing w:before="0" w:after="200" w:line="276" w:lineRule="auto"/>
        <w:rPr>
          <w:rFonts w:cs="Arial"/>
        </w:rPr>
      </w:pPr>
      <w:r w:rsidRPr="00716F9D">
        <w:rPr>
          <w:rFonts w:cs="Arial"/>
        </w:rPr>
        <w:t>P</w:t>
      </w:r>
      <w:r w:rsidR="00954B20" w:rsidRPr="00716F9D">
        <w:rPr>
          <w:rFonts w:cs="Arial"/>
        </w:rPr>
        <w:t>rovide formal structured therapies, activities and supports, complementary to primary AOD treatment, that support the broader holistic needs of the client, such as life skills and c</w:t>
      </w:r>
      <w:r w:rsidR="00F20DD7" w:rsidRPr="00716F9D">
        <w:rPr>
          <w:rFonts w:cs="Arial"/>
        </w:rPr>
        <w:t>apacity building based programs</w:t>
      </w:r>
      <w:r w:rsidR="00954B20" w:rsidRPr="00716F9D">
        <w:rPr>
          <w:rFonts w:cs="Arial"/>
        </w:rPr>
        <w:t xml:space="preserve"> and/or</w:t>
      </w:r>
    </w:p>
    <w:p w14:paraId="784F3866" w14:textId="77777777" w:rsidR="00954B20" w:rsidRPr="00716F9D" w:rsidRDefault="00F31F0E" w:rsidP="00532307">
      <w:pPr>
        <w:pStyle w:val="ListParagraph"/>
        <w:numPr>
          <w:ilvl w:val="0"/>
          <w:numId w:val="20"/>
        </w:numPr>
        <w:spacing w:before="0" w:after="200" w:line="276" w:lineRule="auto"/>
        <w:rPr>
          <w:rFonts w:cs="Arial"/>
        </w:rPr>
      </w:pPr>
      <w:r w:rsidRPr="00716F9D">
        <w:rPr>
          <w:rFonts w:cs="Arial"/>
        </w:rPr>
        <w:t>P</w:t>
      </w:r>
      <w:r w:rsidR="00954B20" w:rsidRPr="00716F9D">
        <w:rPr>
          <w:rFonts w:cs="Arial"/>
        </w:rPr>
        <w:t xml:space="preserve">rovide diversionary and early intervention activities, coupled with </w:t>
      </w:r>
      <w:proofErr w:type="gramStart"/>
      <w:r w:rsidR="00954B20" w:rsidRPr="00716F9D">
        <w:rPr>
          <w:rFonts w:cs="Arial"/>
        </w:rPr>
        <w:t>community based</w:t>
      </w:r>
      <w:proofErr w:type="gramEnd"/>
      <w:r w:rsidR="00954B20" w:rsidRPr="00716F9D">
        <w:rPr>
          <w:rFonts w:cs="Arial"/>
        </w:rPr>
        <w:t xml:space="preserve"> education and prevention activities that promote </w:t>
      </w:r>
      <w:proofErr w:type="gramStart"/>
      <w:r w:rsidR="00954B20" w:rsidRPr="00716F9D">
        <w:rPr>
          <w:rFonts w:cs="Arial"/>
        </w:rPr>
        <w:t>evidence based</w:t>
      </w:r>
      <w:proofErr w:type="gramEnd"/>
      <w:r w:rsidR="00954B20" w:rsidRPr="00716F9D">
        <w:rPr>
          <w:rFonts w:cs="Arial"/>
        </w:rPr>
        <w:t xml:space="preserve"> harm minimisation approaches.</w:t>
      </w:r>
    </w:p>
    <w:p w14:paraId="123395F2" w14:textId="77777777" w:rsidR="003C60F7" w:rsidRPr="00716F9D" w:rsidRDefault="003C60F7">
      <w:pPr>
        <w:spacing w:before="0" w:after="0" w:line="240" w:lineRule="auto"/>
        <w:rPr>
          <w:rFonts w:cs="Arial"/>
        </w:rPr>
      </w:pPr>
    </w:p>
    <w:p w14:paraId="600C262D" w14:textId="77777777" w:rsidR="00954B20" w:rsidRPr="00716F9D" w:rsidRDefault="00954B20" w:rsidP="00532307">
      <w:pPr>
        <w:pStyle w:val="ListParagraph"/>
        <w:numPr>
          <w:ilvl w:val="0"/>
          <w:numId w:val="16"/>
        </w:numPr>
        <w:spacing w:before="0" w:line="276" w:lineRule="auto"/>
        <w:ind w:left="357" w:hanging="357"/>
        <w:contextualSpacing w:val="0"/>
        <w:rPr>
          <w:rFonts w:cs="Arial"/>
          <w:b/>
          <w:i/>
          <w:sz w:val="22"/>
          <w:szCs w:val="22"/>
        </w:rPr>
      </w:pPr>
      <w:r w:rsidRPr="00716F9D">
        <w:rPr>
          <w:rFonts w:cs="Arial"/>
          <w:b/>
          <w:i/>
          <w:sz w:val="22"/>
          <w:szCs w:val="22"/>
        </w:rPr>
        <w:t>Reduced contact with the criminal justice system.</w:t>
      </w:r>
    </w:p>
    <w:p w14:paraId="4D216E34" w14:textId="77777777" w:rsidR="00954B20" w:rsidRPr="00716F9D" w:rsidRDefault="00954B20" w:rsidP="00954B20">
      <w:pPr>
        <w:rPr>
          <w:rFonts w:cs="Arial"/>
        </w:rPr>
      </w:pPr>
      <w:r w:rsidRPr="00716F9D">
        <w:rPr>
          <w:rFonts w:cs="Arial"/>
        </w:rPr>
        <w:t xml:space="preserve">Activities contributing to this outcome area that can be funded through the Safety and Wellbeing </w:t>
      </w:r>
      <w:r w:rsidR="00AF243A" w:rsidRPr="00716F9D">
        <w:rPr>
          <w:rFonts w:cs="Arial"/>
        </w:rPr>
        <w:t>Program</w:t>
      </w:r>
      <w:r w:rsidRPr="00716F9D">
        <w:rPr>
          <w:rFonts w:cs="Arial"/>
        </w:rPr>
        <w:t xml:space="preserve"> include, but are not limited to:</w:t>
      </w:r>
    </w:p>
    <w:p w14:paraId="168DA346" w14:textId="77777777" w:rsidR="00954B20" w:rsidRPr="00716F9D" w:rsidRDefault="00954B20" w:rsidP="00532307">
      <w:pPr>
        <w:pStyle w:val="ListBullet"/>
        <w:numPr>
          <w:ilvl w:val="0"/>
          <w:numId w:val="29"/>
        </w:numPr>
        <w:spacing w:line="276" w:lineRule="auto"/>
        <w:rPr>
          <w:rFonts w:cs="Arial"/>
        </w:rPr>
      </w:pPr>
      <w:r w:rsidRPr="00716F9D">
        <w:rPr>
          <w:rFonts w:cs="Arial"/>
        </w:rPr>
        <w:t xml:space="preserve">Intensive case management that addresses the underlying causes of offending and anti-social behaviour </w:t>
      </w:r>
      <w:proofErr w:type="gramStart"/>
      <w:r w:rsidRPr="00716F9D">
        <w:rPr>
          <w:rFonts w:cs="Arial"/>
        </w:rPr>
        <w:t>in order to</w:t>
      </w:r>
      <w:proofErr w:type="gramEnd"/>
      <w:r w:rsidRPr="00716F9D">
        <w:rPr>
          <w:rFonts w:cs="Arial"/>
        </w:rPr>
        <w:t xml:space="preserve"> assist people to make positive life decisions, build pro-social behaviours and reduce their risk of offen</w:t>
      </w:r>
      <w:r w:rsidR="003C4EE8" w:rsidRPr="00716F9D">
        <w:rPr>
          <w:rFonts w:cs="Arial"/>
        </w:rPr>
        <w:t>ding and re-offending</w:t>
      </w:r>
      <w:r w:rsidR="00F31F0E" w:rsidRPr="00716F9D">
        <w:rPr>
          <w:rFonts w:cs="Arial"/>
        </w:rPr>
        <w:t>.</w:t>
      </w:r>
      <w:r w:rsidRPr="00716F9D">
        <w:rPr>
          <w:rFonts w:cs="Arial"/>
        </w:rPr>
        <w:t xml:space="preserve"> </w:t>
      </w:r>
    </w:p>
    <w:p w14:paraId="52BD7ADD" w14:textId="77777777" w:rsidR="00954B20" w:rsidRPr="00716F9D" w:rsidRDefault="00954B20" w:rsidP="00532307">
      <w:pPr>
        <w:pStyle w:val="ListBullet"/>
        <w:numPr>
          <w:ilvl w:val="0"/>
          <w:numId w:val="29"/>
        </w:numPr>
        <w:spacing w:line="276" w:lineRule="auto"/>
        <w:rPr>
          <w:rFonts w:cs="Arial"/>
        </w:rPr>
      </w:pPr>
      <w:r w:rsidRPr="00716F9D">
        <w:rPr>
          <w:rFonts w:cs="Arial"/>
        </w:rPr>
        <w:t>Crime prevention activities targeted to adults and young people at risk of engaging in antisocial or offending behaviour, that aim to reinforce self-esteem and positive behaviours and have strong links to other support services and opportunities in communities</w:t>
      </w:r>
      <w:r w:rsidR="00F31F0E" w:rsidRPr="00716F9D">
        <w:rPr>
          <w:rFonts w:cs="Arial"/>
        </w:rPr>
        <w:t>.</w:t>
      </w:r>
    </w:p>
    <w:p w14:paraId="4A1F403C" w14:textId="77777777" w:rsidR="00954B20" w:rsidRPr="00716F9D" w:rsidRDefault="00954B20" w:rsidP="00532307">
      <w:pPr>
        <w:pStyle w:val="ListBullet"/>
        <w:numPr>
          <w:ilvl w:val="0"/>
          <w:numId w:val="29"/>
        </w:numPr>
        <w:spacing w:line="276" w:lineRule="auto"/>
        <w:rPr>
          <w:rFonts w:cs="Arial"/>
        </w:rPr>
      </w:pPr>
      <w:r w:rsidRPr="00716F9D">
        <w:rPr>
          <w:rFonts w:cs="Arial"/>
        </w:rPr>
        <w:t>Early intervention activities targeted to adults and young people at high risk of engaging in antisocial or offending behaviour, which provide targeted services to increase protective factors and reduce risk factors and are delivered in conjunction with other specialised support programs, services an</w:t>
      </w:r>
      <w:r w:rsidR="003C4EE8" w:rsidRPr="00716F9D">
        <w:rPr>
          <w:rFonts w:cs="Arial"/>
        </w:rPr>
        <w:t>d opportunities in communities</w:t>
      </w:r>
      <w:r w:rsidR="00F31F0E" w:rsidRPr="00716F9D">
        <w:rPr>
          <w:rFonts w:cs="Arial"/>
        </w:rPr>
        <w:t>.</w:t>
      </w:r>
    </w:p>
    <w:p w14:paraId="2BF0105F" w14:textId="77777777" w:rsidR="00954B20" w:rsidRPr="00716F9D" w:rsidRDefault="00954B20" w:rsidP="00532307">
      <w:pPr>
        <w:pStyle w:val="ListBullet"/>
        <w:numPr>
          <w:ilvl w:val="0"/>
          <w:numId w:val="29"/>
        </w:numPr>
        <w:spacing w:line="276" w:lineRule="auto"/>
        <w:rPr>
          <w:rFonts w:cs="Arial"/>
        </w:rPr>
      </w:pPr>
      <w:r w:rsidRPr="00716F9D">
        <w:rPr>
          <w:rFonts w:cs="Arial"/>
        </w:rPr>
        <w:t>Targeted diversion activities focussed on adults and young people who have offended to divert them away from further contact with the criminal justice system, delivered through referral from police, cou</w:t>
      </w:r>
      <w:r w:rsidR="003C4EE8" w:rsidRPr="00716F9D">
        <w:rPr>
          <w:rFonts w:cs="Arial"/>
        </w:rPr>
        <w:t>rts or other justice mechanisms</w:t>
      </w:r>
      <w:r w:rsidR="00F31F0E" w:rsidRPr="00716F9D">
        <w:rPr>
          <w:rFonts w:cs="Arial"/>
        </w:rPr>
        <w:t>.</w:t>
      </w:r>
    </w:p>
    <w:p w14:paraId="33B0C66F" w14:textId="77777777" w:rsidR="00954B20" w:rsidRPr="00716F9D" w:rsidRDefault="00954B20" w:rsidP="00532307">
      <w:pPr>
        <w:pStyle w:val="ListBullet"/>
        <w:numPr>
          <w:ilvl w:val="0"/>
          <w:numId w:val="29"/>
        </w:numPr>
        <w:spacing w:line="276" w:lineRule="auto"/>
        <w:rPr>
          <w:rFonts w:cs="Arial"/>
        </w:rPr>
      </w:pPr>
      <w:r w:rsidRPr="00716F9D">
        <w:rPr>
          <w:rFonts w:cs="Arial"/>
        </w:rPr>
        <w:t xml:space="preserve">Delivery of </w:t>
      </w:r>
      <w:r w:rsidR="00A676B0" w:rsidRPr="00716F9D">
        <w:rPr>
          <w:rFonts w:cs="Arial"/>
        </w:rPr>
        <w:t xml:space="preserve">Australia’s </w:t>
      </w:r>
      <w:r w:rsidRPr="00716F9D">
        <w:rPr>
          <w:rFonts w:cs="Arial"/>
        </w:rPr>
        <w:t xml:space="preserve">youth and adult through-care models, which aim to reduce re-offending and re-incarceration by supporting </w:t>
      </w:r>
      <w:r w:rsidR="00557CE6" w:rsidRPr="00716F9D">
        <w:rPr>
          <w:rFonts w:cs="Arial"/>
        </w:rPr>
        <w:t>Aboriginal and Torres Strait Islander</w:t>
      </w:r>
      <w:r w:rsidRPr="00716F9D">
        <w:rPr>
          <w:rFonts w:cs="Arial"/>
        </w:rPr>
        <w:t xml:space="preserve"> offenders </w:t>
      </w:r>
      <w:r w:rsidRPr="00716F9D">
        <w:rPr>
          <w:rFonts w:cs="Arial"/>
        </w:rPr>
        <w:lastRenderedPageBreak/>
        <w:t>to transition successfully and safely out of prison and back into their communities and families.</w:t>
      </w:r>
    </w:p>
    <w:p w14:paraId="1FB95376" w14:textId="77777777" w:rsidR="00954B20" w:rsidRPr="00716F9D" w:rsidRDefault="00954B20" w:rsidP="00532307">
      <w:pPr>
        <w:pStyle w:val="ListParagraph"/>
        <w:numPr>
          <w:ilvl w:val="0"/>
          <w:numId w:val="16"/>
        </w:numPr>
        <w:spacing w:before="0" w:line="276" w:lineRule="auto"/>
        <w:ind w:left="357" w:hanging="357"/>
        <w:contextualSpacing w:val="0"/>
        <w:rPr>
          <w:rFonts w:cs="Arial"/>
          <w:b/>
          <w:i/>
          <w:sz w:val="22"/>
          <w:szCs w:val="22"/>
        </w:rPr>
      </w:pPr>
      <w:r w:rsidRPr="00716F9D">
        <w:rPr>
          <w:rFonts w:cs="Arial"/>
          <w:b/>
          <w:i/>
          <w:sz w:val="22"/>
          <w:szCs w:val="22"/>
        </w:rPr>
        <w:t>Violence reduction and victim support</w:t>
      </w:r>
    </w:p>
    <w:p w14:paraId="23C3A61E" w14:textId="77777777" w:rsidR="00954B20" w:rsidRPr="00716F9D" w:rsidRDefault="00954B20" w:rsidP="00954B20">
      <w:pPr>
        <w:rPr>
          <w:rFonts w:cs="Arial"/>
          <w:sz w:val="24"/>
          <w:szCs w:val="24"/>
        </w:rPr>
      </w:pPr>
      <w:r w:rsidRPr="00716F9D">
        <w:rPr>
          <w:rFonts w:cs="Arial"/>
        </w:rPr>
        <w:t xml:space="preserve">Activities contributing to this outcome area that can be funded through the Safety and Wellbeing </w:t>
      </w:r>
      <w:r w:rsidR="00AF243A" w:rsidRPr="00716F9D">
        <w:rPr>
          <w:rFonts w:cs="Arial"/>
        </w:rPr>
        <w:t>Program</w:t>
      </w:r>
      <w:r w:rsidRPr="00716F9D">
        <w:rPr>
          <w:rFonts w:cs="Arial"/>
        </w:rPr>
        <w:t xml:space="preserve"> include, but are not limited to</w:t>
      </w:r>
      <w:r w:rsidRPr="00716F9D">
        <w:rPr>
          <w:rFonts w:cs="Arial"/>
          <w:sz w:val="24"/>
          <w:szCs w:val="24"/>
        </w:rPr>
        <w:t>:</w:t>
      </w:r>
    </w:p>
    <w:p w14:paraId="23C894FB" w14:textId="77777777" w:rsidR="00954B20" w:rsidRPr="00716F9D" w:rsidRDefault="00954B20" w:rsidP="00532307">
      <w:pPr>
        <w:pStyle w:val="ListBullet"/>
        <w:numPr>
          <w:ilvl w:val="0"/>
          <w:numId w:val="29"/>
        </w:numPr>
        <w:spacing w:line="276" w:lineRule="auto"/>
        <w:rPr>
          <w:rFonts w:cs="Arial"/>
        </w:rPr>
      </w:pPr>
      <w:r w:rsidRPr="00716F9D">
        <w:rPr>
          <w:rFonts w:cs="Arial"/>
        </w:rPr>
        <w:t>Victim support services, such as:</w:t>
      </w:r>
    </w:p>
    <w:p w14:paraId="610830FB"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 xml:space="preserve">Intensive family focused case management for victims of family violence, to assist them with the practical support needed to escape </w:t>
      </w:r>
      <w:proofErr w:type="gramStart"/>
      <w:r w:rsidRPr="00716F9D">
        <w:rPr>
          <w:rFonts w:cs="Arial"/>
        </w:rPr>
        <w:t>violence, and</w:t>
      </w:r>
      <w:proofErr w:type="gramEnd"/>
      <w:r w:rsidRPr="00716F9D">
        <w:rPr>
          <w:rFonts w:cs="Arial"/>
        </w:rPr>
        <w:t xml:space="preserve"> be safe from further violence</w:t>
      </w:r>
      <w:r w:rsidR="00F31F0E" w:rsidRPr="00716F9D">
        <w:rPr>
          <w:rFonts w:cs="Arial"/>
        </w:rPr>
        <w:t>.</w:t>
      </w:r>
    </w:p>
    <w:p w14:paraId="124BF82F"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Trauma-informed therapies for children who have experienced violence to help them to recover from the trauma and address any developmental or</w:t>
      </w:r>
      <w:r w:rsidR="003C4EE8" w:rsidRPr="00716F9D">
        <w:rPr>
          <w:rFonts w:cs="Arial"/>
        </w:rPr>
        <w:t xml:space="preserve"> behavioural issues that result</w:t>
      </w:r>
      <w:r w:rsidR="00436D82">
        <w:rPr>
          <w:rFonts w:cs="Arial"/>
        </w:rPr>
        <w:t>.</w:t>
      </w:r>
    </w:p>
    <w:p w14:paraId="077CE53D"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Intensive and holistic support for victims of all forms of violence, includin</w:t>
      </w:r>
      <w:r w:rsidR="003C4EE8" w:rsidRPr="00716F9D">
        <w:rPr>
          <w:rFonts w:cs="Arial"/>
        </w:rPr>
        <w:t>g trauma and crisis counselling</w:t>
      </w:r>
      <w:r w:rsidR="00F31F0E" w:rsidRPr="00716F9D">
        <w:rPr>
          <w:rFonts w:cs="Arial"/>
        </w:rPr>
        <w:t>.</w:t>
      </w:r>
    </w:p>
    <w:p w14:paraId="5D73178C"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Culturally appropriate legal services that support victims of family and other forms of violence.</w:t>
      </w:r>
    </w:p>
    <w:p w14:paraId="235B2D27" w14:textId="77777777" w:rsidR="00954B20" w:rsidRPr="00436D82" w:rsidRDefault="00436D82" w:rsidP="00532307">
      <w:pPr>
        <w:pStyle w:val="ListBullet"/>
        <w:numPr>
          <w:ilvl w:val="0"/>
          <w:numId w:val="29"/>
        </w:numPr>
        <w:spacing w:line="276" w:lineRule="auto"/>
        <w:rPr>
          <w:rFonts w:cs="Arial"/>
        </w:rPr>
      </w:pPr>
      <w:r>
        <w:rPr>
          <w:rFonts w:cs="Arial"/>
        </w:rPr>
        <w:t xml:space="preserve">Perpetrator services, such as </w:t>
      </w:r>
      <w:r w:rsidR="00954B20" w:rsidRPr="00436D82">
        <w:rPr>
          <w:rFonts w:cs="Arial"/>
        </w:rPr>
        <w:t xml:space="preserve">Men’s behaviour change </w:t>
      </w:r>
      <w:r w:rsidR="00AF243A" w:rsidRPr="00436D82">
        <w:rPr>
          <w:rFonts w:cs="Arial"/>
        </w:rPr>
        <w:t>program</w:t>
      </w:r>
      <w:r w:rsidR="00954B20" w:rsidRPr="00436D82">
        <w:rPr>
          <w:rFonts w:cs="Arial"/>
        </w:rPr>
        <w:t>s, which hold perpetrators accountable while addressing the drivers of their violent behaviour to prevent future offending and improve family functioning.</w:t>
      </w:r>
    </w:p>
    <w:p w14:paraId="7BDFFC18" w14:textId="77777777" w:rsidR="00954B20" w:rsidRPr="00716F9D" w:rsidRDefault="00954B20" w:rsidP="00532307">
      <w:pPr>
        <w:pStyle w:val="ListBullet"/>
        <w:numPr>
          <w:ilvl w:val="0"/>
          <w:numId w:val="29"/>
        </w:numPr>
        <w:spacing w:line="276" w:lineRule="auto"/>
        <w:rPr>
          <w:rFonts w:cs="Arial"/>
        </w:rPr>
      </w:pPr>
      <w:r w:rsidRPr="00716F9D">
        <w:rPr>
          <w:rFonts w:cs="Arial"/>
        </w:rPr>
        <w:t>Violence reduction and victim support activities/services should in principle:</w:t>
      </w:r>
    </w:p>
    <w:p w14:paraId="5AD71722"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 xml:space="preserve">Operate within a framework of trauma-informed care </w:t>
      </w:r>
      <w:r w:rsidR="003C4EE8" w:rsidRPr="00716F9D">
        <w:rPr>
          <w:rFonts w:cs="Arial"/>
        </w:rPr>
        <w:t>and practice</w:t>
      </w:r>
      <w:r w:rsidR="00F31F0E" w:rsidRPr="00716F9D">
        <w:rPr>
          <w:rFonts w:cs="Arial"/>
        </w:rPr>
        <w:t>.</w:t>
      </w:r>
    </w:p>
    <w:p w14:paraId="089F5B48"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Target high-risk families and work intensively to address their needs holistically</w:t>
      </w:r>
      <w:r w:rsidR="00F31F0E" w:rsidRPr="00716F9D">
        <w:rPr>
          <w:rFonts w:cs="Arial"/>
        </w:rPr>
        <w:t>.</w:t>
      </w:r>
    </w:p>
    <w:p w14:paraId="647D8A28"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 xml:space="preserve">Use recognised, evidence based, </w:t>
      </w:r>
      <w:proofErr w:type="gramStart"/>
      <w:r w:rsidRPr="00716F9D">
        <w:rPr>
          <w:rFonts w:cs="Arial"/>
        </w:rPr>
        <w:t>age appropriate</w:t>
      </w:r>
      <w:proofErr w:type="gramEnd"/>
      <w:r w:rsidRPr="00716F9D">
        <w:rPr>
          <w:rFonts w:cs="Arial"/>
        </w:rPr>
        <w:t xml:space="preserve"> interventions</w:t>
      </w:r>
      <w:r w:rsidR="00981F42" w:rsidRPr="00716F9D">
        <w:rPr>
          <w:rFonts w:cs="Arial"/>
        </w:rPr>
        <w:t xml:space="preserve">, for example, </w:t>
      </w:r>
      <w:r w:rsidRPr="00716F9D">
        <w:rPr>
          <w:rFonts w:cs="Arial"/>
        </w:rPr>
        <w:t>cognitive behavioural therapy (CBT) combined with motivational interviewing to cha</w:t>
      </w:r>
      <w:r w:rsidR="003C4EE8" w:rsidRPr="00716F9D">
        <w:rPr>
          <w:rFonts w:cs="Arial"/>
        </w:rPr>
        <w:t>nge perpetrator behaviour</w:t>
      </w:r>
      <w:r w:rsidR="00F31F0E" w:rsidRPr="00716F9D">
        <w:rPr>
          <w:rFonts w:cs="Arial"/>
        </w:rPr>
        <w:t>.</w:t>
      </w:r>
    </w:p>
    <w:p w14:paraId="3F2A18CB"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 xml:space="preserve">Provide intensive support over a sustained </w:t>
      </w:r>
      <w:proofErr w:type="gramStart"/>
      <w:r w:rsidRPr="00716F9D">
        <w:rPr>
          <w:rFonts w:cs="Arial"/>
        </w:rPr>
        <w:t>period of time</w:t>
      </w:r>
      <w:proofErr w:type="gramEnd"/>
      <w:r w:rsidRPr="00716F9D">
        <w:rPr>
          <w:rFonts w:cs="Arial"/>
        </w:rPr>
        <w:t>, rather than short term or one-off activities.</w:t>
      </w:r>
    </w:p>
    <w:p w14:paraId="4D05EBAD" w14:textId="77777777" w:rsidR="00954B20" w:rsidRPr="00716F9D" w:rsidRDefault="00436D82" w:rsidP="3E969A75">
      <w:pPr>
        <w:shd w:val="clear" w:color="auto" w:fill="FFFFFF" w:themeFill="background1"/>
        <w:spacing w:line="270" w:lineRule="atLeast"/>
        <w:textAlignment w:val="baseline"/>
        <w:rPr>
          <w:rFonts w:cs="Arial"/>
          <w:b/>
          <w:color w:val="244061"/>
          <w:sz w:val="22"/>
          <w:szCs w:val="22"/>
        </w:rPr>
      </w:pPr>
      <w:r>
        <w:rPr>
          <w:rFonts w:cs="Arial"/>
          <w:b/>
          <w:color w:val="244061"/>
          <w:sz w:val="22"/>
          <w:szCs w:val="22"/>
        </w:rPr>
        <w:t>Funding</w:t>
      </w:r>
    </w:p>
    <w:p w14:paraId="772F3412" w14:textId="77777777" w:rsidR="00436D82" w:rsidRDefault="00436D82" w:rsidP="003C6DB6">
      <w:pPr>
        <w:pStyle w:val="ListBullet"/>
        <w:spacing w:line="276" w:lineRule="auto"/>
        <w:rPr>
          <w:rFonts w:cs="Arial"/>
        </w:rPr>
      </w:pPr>
      <w:r>
        <w:rPr>
          <w:rFonts w:cs="Arial"/>
        </w:rPr>
        <w:t>Funding is being prioritised for activities that:</w:t>
      </w:r>
    </w:p>
    <w:p w14:paraId="68ED89C7" w14:textId="77777777" w:rsidR="00954B20" w:rsidRPr="00716F9D" w:rsidRDefault="00954B20" w:rsidP="00532307">
      <w:pPr>
        <w:pStyle w:val="ListBullet"/>
        <w:numPr>
          <w:ilvl w:val="0"/>
          <w:numId w:val="31"/>
        </w:numPr>
        <w:spacing w:line="276" w:lineRule="auto"/>
        <w:rPr>
          <w:rFonts w:cs="Arial"/>
        </w:rPr>
      </w:pPr>
      <w:r w:rsidRPr="00716F9D">
        <w:rPr>
          <w:rFonts w:cs="Arial"/>
        </w:rPr>
        <w:t xml:space="preserve">Are evidence based with demonstrated evidence towards achieving outcomes related to </w:t>
      </w:r>
      <w:r w:rsidR="00AF243A" w:rsidRPr="00716F9D">
        <w:rPr>
          <w:rFonts w:cs="Arial"/>
        </w:rPr>
        <w:t>program</w:t>
      </w:r>
      <w:r w:rsidR="003C4EE8" w:rsidRPr="00716F9D">
        <w:rPr>
          <w:rFonts w:cs="Arial"/>
        </w:rPr>
        <w:t xml:space="preserve"> objectives</w:t>
      </w:r>
      <w:r w:rsidR="00F31F0E" w:rsidRPr="00716F9D">
        <w:rPr>
          <w:rFonts w:cs="Arial"/>
        </w:rPr>
        <w:t>.</w:t>
      </w:r>
    </w:p>
    <w:p w14:paraId="7BCB7F37" w14:textId="77777777" w:rsidR="00954B20" w:rsidRPr="00716F9D" w:rsidRDefault="00954B20" w:rsidP="00532307">
      <w:pPr>
        <w:pStyle w:val="ListBullet"/>
        <w:numPr>
          <w:ilvl w:val="0"/>
          <w:numId w:val="30"/>
        </w:numPr>
        <w:spacing w:line="276" w:lineRule="auto"/>
        <w:rPr>
          <w:rFonts w:cs="Arial"/>
        </w:rPr>
      </w:pPr>
      <w:r w:rsidRPr="00716F9D">
        <w:rPr>
          <w:rFonts w:cs="Arial"/>
        </w:rPr>
        <w:t xml:space="preserve">Help to develop the evidence-base by integrating robust evaluation of </w:t>
      </w:r>
      <w:r w:rsidR="003C4EE8" w:rsidRPr="00716F9D">
        <w:rPr>
          <w:rFonts w:cs="Arial"/>
        </w:rPr>
        <w:t>impact into the activity design</w:t>
      </w:r>
      <w:r w:rsidR="00F31F0E" w:rsidRPr="00716F9D">
        <w:rPr>
          <w:rFonts w:cs="Arial"/>
        </w:rPr>
        <w:t>.</w:t>
      </w:r>
    </w:p>
    <w:p w14:paraId="48DC5EB6" w14:textId="77777777" w:rsidR="00954B20" w:rsidRPr="00716F9D" w:rsidRDefault="00954B20" w:rsidP="00532307">
      <w:pPr>
        <w:pStyle w:val="ListBullet"/>
        <w:numPr>
          <w:ilvl w:val="0"/>
          <w:numId w:val="30"/>
        </w:numPr>
        <w:spacing w:line="276" w:lineRule="auto"/>
        <w:rPr>
          <w:rFonts w:cs="Arial"/>
        </w:rPr>
      </w:pPr>
      <w:r w:rsidRPr="00716F9D">
        <w:rPr>
          <w:rFonts w:cs="Arial"/>
        </w:rPr>
        <w:t xml:space="preserve">Are delivered by </w:t>
      </w:r>
      <w:r w:rsidR="00557CE6" w:rsidRPr="00716F9D">
        <w:rPr>
          <w:rFonts w:cs="Arial"/>
        </w:rPr>
        <w:t>Aboriginal and Torres Strait Islander people</w:t>
      </w:r>
      <w:r w:rsidR="007D3E9F" w:rsidRPr="00716F9D">
        <w:rPr>
          <w:rFonts w:cs="Arial"/>
        </w:rPr>
        <w:t>s</w:t>
      </w:r>
      <w:r w:rsidR="00557CE6" w:rsidRPr="00716F9D" w:rsidDel="00557CE6">
        <w:rPr>
          <w:rFonts w:cs="Arial"/>
        </w:rPr>
        <w:t xml:space="preserve"> </w:t>
      </w:r>
      <w:r w:rsidRPr="00716F9D">
        <w:rPr>
          <w:rFonts w:cs="Arial"/>
        </w:rPr>
        <w:t>and/or organisations that demons</w:t>
      </w:r>
      <w:r w:rsidR="00981F42" w:rsidRPr="00716F9D">
        <w:rPr>
          <w:rFonts w:cs="Arial"/>
        </w:rPr>
        <w:t>trate genuine partnership with I</w:t>
      </w:r>
      <w:r w:rsidRPr="00716F9D">
        <w:rPr>
          <w:rFonts w:cs="Arial"/>
        </w:rPr>
        <w:t>ndigenous organisations with a view to building capacity and transferring delivery of the activity to the In</w:t>
      </w:r>
      <w:r w:rsidR="003C4EE8" w:rsidRPr="00716F9D">
        <w:rPr>
          <w:rFonts w:cs="Arial"/>
        </w:rPr>
        <w:t>digenous organisation over time</w:t>
      </w:r>
      <w:r w:rsidR="00F31F0E" w:rsidRPr="00716F9D">
        <w:rPr>
          <w:rFonts w:cs="Arial"/>
        </w:rPr>
        <w:t>.</w:t>
      </w:r>
    </w:p>
    <w:p w14:paraId="492A3E2A" w14:textId="77777777" w:rsidR="00954B20" w:rsidRPr="00716F9D" w:rsidRDefault="00954B20" w:rsidP="00532307">
      <w:pPr>
        <w:pStyle w:val="ListBullet"/>
        <w:numPr>
          <w:ilvl w:val="0"/>
          <w:numId w:val="30"/>
        </w:numPr>
        <w:spacing w:line="276" w:lineRule="auto"/>
        <w:rPr>
          <w:rFonts w:cs="Arial"/>
        </w:rPr>
      </w:pPr>
      <w:r w:rsidRPr="00716F9D">
        <w:rPr>
          <w:rFonts w:cs="Arial"/>
        </w:rPr>
        <w:t>Demonstrate support from the relevant state and territory government and/or complement</w:t>
      </w:r>
      <w:r w:rsidR="00981F42" w:rsidRPr="00716F9D">
        <w:rPr>
          <w:rFonts w:cs="Arial"/>
        </w:rPr>
        <w:t>, but do not duplicate</w:t>
      </w:r>
      <w:r w:rsidRPr="00716F9D">
        <w:rPr>
          <w:rFonts w:cs="Arial"/>
        </w:rPr>
        <w:t xml:space="preserve"> current state and territory government efforts.</w:t>
      </w:r>
    </w:p>
    <w:p w14:paraId="749FA71F" w14:textId="77777777" w:rsidR="00954B20" w:rsidRPr="00716F9D" w:rsidRDefault="00954B20" w:rsidP="3E969A75">
      <w:pPr>
        <w:shd w:val="clear" w:color="auto" w:fill="FFFFFF" w:themeFill="background1"/>
        <w:spacing w:line="270" w:lineRule="atLeast"/>
        <w:textAlignment w:val="baseline"/>
        <w:rPr>
          <w:rFonts w:cs="Arial"/>
          <w:b/>
          <w:color w:val="244061"/>
          <w:sz w:val="22"/>
          <w:szCs w:val="22"/>
        </w:rPr>
      </w:pPr>
      <w:r w:rsidRPr="00716F9D">
        <w:rPr>
          <w:rFonts w:cs="Arial"/>
          <w:b/>
          <w:color w:val="244061"/>
          <w:sz w:val="22"/>
          <w:szCs w:val="22"/>
        </w:rPr>
        <w:t>Out-of-scope</w:t>
      </w:r>
    </w:p>
    <w:p w14:paraId="2BDB569C" w14:textId="77777777" w:rsidR="00954B20" w:rsidRPr="00716F9D" w:rsidRDefault="00954B20" w:rsidP="00954B20">
      <w:pPr>
        <w:rPr>
          <w:rFonts w:cs="Arial"/>
        </w:rPr>
      </w:pPr>
      <w:r w:rsidRPr="00716F9D">
        <w:rPr>
          <w:rFonts w:cs="Arial"/>
        </w:rPr>
        <w:t xml:space="preserve">The types of applications that will not normally be funded through the Safety and Wellbeing </w:t>
      </w:r>
      <w:r w:rsidR="00AF243A" w:rsidRPr="00716F9D">
        <w:rPr>
          <w:rFonts w:cs="Arial"/>
        </w:rPr>
        <w:t>Program</w:t>
      </w:r>
      <w:r w:rsidRPr="00716F9D">
        <w:rPr>
          <w:rFonts w:cs="Arial"/>
        </w:rPr>
        <w:t xml:space="preserve"> include:</w:t>
      </w:r>
    </w:p>
    <w:p w14:paraId="18966C60" w14:textId="77777777" w:rsidR="00954B20" w:rsidRPr="00716F9D" w:rsidRDefault="00954B20" w:rsidP="00532307">
      <w:pPr>
        <w:pStyle w:val="ListBullet"/>
        <w:numPr>
          <w:ilvl w:val="0"/>
          <w:numId w:val="33"/>
        </w:numPr>
        <w:spacing w:line="276" w:lineRule="auto"/>
        <w:rPr>
          <w:rFonts w:cs="Arial"/>
        </w:rPr>
      </w:pPr>
      <w:r w:rsidRPr="00716F9D">
        <w:rPr>
          <w:rFonts w:cs="Arial"/>
        </w:rPr>
        <w:t>Primary health care activities including doctors, hospitals, dental and eye health and support for the health system, including clinical mental health services</w:t>
      </w:r>
      <w:r w:rsidR="00981F42" w:rsidRPr="00716F9D">
        <w:rPr>
          <w:rFonts w:cs="Arial"/>
        </w:rPr>
        <w:t xml:space="preserve">. </w:t>
      </w:r>
      <w:r w:rsidRPr="00716F9D">
        <w:rPr>
          <w:rFonts w:cs="Arial"/>
        </w:rPr>
        <w:t xml:space="preserve">Please </w:t>
      </w:r>
      <w:proofErr w:type="gramStart"/>
      <w:r w:rsidRPr="00716F9D">
        <w:rPr>
          <w:rFonts w:cs="Arial"/>
        </w:rPr>
        <w:t>note:</w:t>
      </w:r>
      <w:proofErr w:type="gramEnd"/>
      <w:r w:rsidRPr="00716F9D">
        <w:rPr>
          <w:rFonts w:cs="Arial"/>
        </w:rPr>
        <w:t xml:space="preserve"> non-clinical services such as counselling may be provided under the IAS. Clinical services focus on assessment and treatment of people with a mental illness. Non-clinical services </w:t>
      </w:r>
      <w:r w:rsidRPr="00716F9D">
        <w:rPr>
          <w:rFonts w:cs="Arial"/>
        </w:rPr>
        <w:lastRenderedPageBreak/>
        <w:t>focus on activities and programs that help people manage their own wellbeing and maximise their p</w:t>
      </w:r>
      <w:r w:rsidR="00981F42" w:rsidRPr="00716F9D">
        <w:rPr>
          <w:rFonts w:cs="Arial"/>
        </w:rPr>
        <w:t>articipation in community life.</w:t>
      </w:r>
    </w:p>
    <w:p w14:paraId="5DC86036" w14:textId="77777777" w:rsidR="00954B20" w:rsidRPr="00716F9D" w:rsidRDefault="00954B20" w:rsidP="00532307">
      <w:pPr>
        <w:pStyle w:val="ListBullet"/>
        <w:numPr>
          <w:ilvl w:val="0"/>
          <w:numId w:val="33"/>
        </w:numPr>
        <w:spacing w:line="276" w:lineRule="auto"/>
        <w:rPr>
          <w:rFonts w:cs="Arial"/>
        </w:rPr>
      </w:pPr>
      <w:r w:rsidRPr="00716F9D">
        <w:rPr>
          <w:rFonts w:cs="Arial"/>
        </w:rPr>
        <w:t>Sport and recreation activities focussed on promoting healthy lifestyles that do not address any of the six Safety and Wellbeing outcome areas.</w:t>
      </w:r>
    </w:p>
    <w:p w14:paraId="6B1FE071" w14:textId="77777777" w:rsidR="00954B20" w:rsidRPr="00716F9D" w:rsidRDefault="00954B20" w:rsidP="00532307">
      <w:pPr>
        <w:pStyle w:val="ListBullet"/>
        <w:numPr>
          <w:ilvl w:val="0"/>
          <w:numId w:val="32"/>
        </w:numPr>
        <w:spacing w:line="276" w:lineRule="auto"/>
        <w:rPr>
          <w:rFonts w:cs="Arial"/>
        </w:rPr>
      </w:pPr>
      <w:r w:rsidRPr="00716F9D">
        <w:rPr>
          <w:rFonts w:cs="Arial"/>
        </w:rPr>
        <w:t>Generalised parenting programs that do not target at-risk families or do not provide sufficiently intensive support to build their capacity.</w:t>
      </w:r>
    </w:p>
    <w:p w14:paraId="40F22D50" w14:textId="77777777" w:rsidR="00954B20" w:rsidRPr="00716F9D" w:rsidRDefault="00954B20" w:rsidP="00532307">
      <w:pPr>
        <w:pStyle w:val="ListBullet"/>
        <w:numPr>
          <w:ilvl w:val="0"/>
          <w:numId w:val="32"/>
        </w:numPr>
        <w:spacing w:line="276" w:lineRule="auto"/>
        <w:rPr>
          <w:rFonts w:cs="Arial"/>
        </w:rPr>
      </w:pPr>
      <w:r w:rsidRPr="00716F9D">
        <w:rPr>
          <w:rFonts w:cs="Arial"/>
        </w:rPr>
        <w:t xml:space="preserve">Generalised community awareness and prevention activities that are not targeted to </w:t>
      </w:r>
      <w:proofErr w:type="gramStart"/>
      <w:r w:rsidRPr="00716F9D">
        <w:rPr>
          <w:rFonts w:cs="Arial"/>
        </w:rPr>
        <w:t>particular cohorts</w:t>
      </w:r>
      <w:proofErr w:type="gramEnd"/>
      <w:r w:rsidRPr="00716F9D">
        <w:rPr>
          <w:rFonts w:cs="Arial"/>
        </w:rPr>
        <w:t xml:space="preserve"> or risk or protective factors, and that cannot demonstrate logically how they contribute to improved safety outcomes.</w:t>
      </w:r>
    </w:p>
    <w:p w14:paraId="25C11D06" w14:textId="77777777" w:rsidR="00954B20" w:rsidRPr="00716F9D" w:rsidRDefault="00954B20" w:rsidP="00532307">
      <w:pPr>
        <w:pStyle w:val="ListBullet"/>
        <w:numPr>
          <w:ilvl w:val="0"/>
          <w:numId w:val="32"/>
        </w:numPr>
        <w:spacing w:line="276" w:lineRule="auto"/>
        <w:rPr>
          <w:rFonts w:cs="Arial"/>
        </w:rPr>
      </w:pPr>
      <w:r w:rsidRPr="00716F9D">
        <w:rPr>
          <w:rFonts w:cs="Arial"/>
        </w:rPr>
        <w:t>Activities that duplicate services funded by</w:t>
      </w:r>
      <w:r w:rsidR="00981F42" w:rsidRPr="00716F9D">
        <w:rPr>
          <w:rFonts w:cs="Arial"/>
        </w:rPr>
        <w:t xml:space="preserve">, </w:t>
      </w:r>
      <w:r w:rsidRPr="00716F9D">
        <w:rPr>
          <w:rFonts w:cs="Arial"/>
        </w:rPr>
        <w:t>or</w:t>
      </w:r>
      <w:r w:rsidR="00981F42" w:rsidRPr="00716F9D">
        <w:rPr>
          <w:rFonts w:cs="Arial"/>
        </w:rPr>
        <w:t xml:space="preserve"> that are the responsibility of,</w:t>
      </w:r>
      <w:r w:rsidRPr="00716F9D">
        <w:rPr>
          <w:rFonts w:cs="Arial"/>
        </w:rPr>
        <w:t xml:space="preserve"> other Commonwealth agencies, including the </w:t>
      </w:r>
      <w:r w:rsidR="00DB2B15">
        <w:rPr>
          <w:rFonts w:cs="Arial"/>
        </w:rPr>
        <w:t>Department</w:t>
      </w:r>
      <w:r w:rsidR="00703ECF" w:rsidRPr="00716F9D">
        <w:rPr>
          <w:rFonts w:cs="Arial"/>
        </w:rPr>
        <w:t xml:space="preserve"> </w:t>
      </w:r>
      <w:r w:rsidRPr="00716F9D">
        <w:rPr>
          <w:rFonts w:cs="Arial"/>
        </w:rPr>
        <w:t>of Health</w:t>
      </w:r>
      <w:r w:rsidR="00981F42" w:rsidRPr="00716F9D">
        <w:rPr>
          <w:rFonts w:cs="Arial"/>
        </w:rPr>
        <w:t xml:space="preserve">, </w:t>
      </w:r>
      <w:r w:rsidRPr="00716F9D">
        <w:rPr>
          <w:rFonts w:cs="Arial"/>
        </w:rPr>
        <w:t>including through</w:t>
      </w:r>
      <w:r w:rsidR="00981F42" w:rsidRPr="00716F9D">
        <w:rPr>
          <w:rFonts w:cs="Arial"/>
        </w:rPr>
        <w:t xml:space="preserve"> Primary Health Networks (PHNs),</w:t>
      </w:r>
      <w:r w:rsidRPr="00716F9D">
        <w:rPr>
          <w:rFonts w:cs="Arial"/>
        </w:rPr>
        <w:t xml:space="preserve"> and the Attorney-General’s Department, or state and territory governments</w:t>
      </w:r>
      <w:r w:rsidR="00500760" w:rsidRPr="00716F9D">
        <w:rPr>
          <w:rFonts w:cs="Arial"/>
        </w:rPr>
        <w:t xml:space="preserve">. Such </w:t>
      </w:r>
      <w:r w:rsidRPr="00716F9D">
        <w:rPr>
          <w:rFonts w:cs="Arial"/>
        </w:rPr>
        <w:t>activities include general legal support services, crisis accommodation a</w:t>
      </w:r>
      <w:r w:rsidR="00500760" w:rsidRPr="00716F9D">
        <w:rPr>
          <w:rFonts w:cs="Arial"/>
        </w:rPr>
        <w:t>nd family relationship services</w:t>
      </w:r>
      <w:r w:rsidRPr="00716F9D">
        <w:rPr>
          <w:rFonts w:cs="Arial"/>
        </w:rPr>
        <w:t>.</w:t>
      </w:r>
    </w:p>
    <w:p w14:paraId="7C83232D" w14:textId="77777777" w:rsidR="00954B20" w:rsidRPr="00716F9D" w:rsidRDefault="00954B20" w:rsidP="00532307">
      <w:pPr>
        <w:pStyle w:val="ListBullet"/>
        <w:numPr>
          <w:ilvl w:val="0"/>
          <w:numId w:val="32"/>
        </w:numPr>
        <w:spacing w:line="276" w:lineRule="auto"/>
        <w:rPr>
          <w:rFonts w:cs="Arial"/>
        </w:rPr>
      </w:pPr>
      <w:r w:rsidRPr="00716F9D">
        <w:rPr>
          <w:rFonts w:cs="Arial"/>
        </w:rPr>
        <w:t xml:space="preserve">Activities for individuals and/or families that are experiencing violence but do not directly address the violence, </w:t>
      </w:r>
      <w:r w:rsidR="00500760" w:rsidRPr="00716F9D">
        <w:rPr>
          <w:rFonts w:cs="Arial"/>
        </w:rPr>
        <w:t xml:space="preserve">for example, </w:t>
      </w:r>
      <w:r w:rsidRPr="00716F9D">
        <w:rPr>
          <w:rFonts w:cs="Arial"/>
        </w:rPr>
        <w:t>empowerment or well-being workshops</w:t>
      </w:r>
      <w:r w:rsidR="0037306A" w:rsidRPr="00716F9D">
        <w:rPr>
          <w:rFonts w:cs="Arial"/>
        </w:rPr>
        <w:t>.</w:t>
      </w:r>
    </w:p>
    <w:p w14:paraId="4DE977CC" w14:textId="77777777" w:rsidR="00954B20" w:rsidRDefault="00954B20" w:rsidP="00532307">
      <w:pPr>
        <w:pStyle w:val="ListBullet"/>
        <w:numPr>
          <w:ilvl w:val="0"/>
          <w:numId w:val="32"/>
        </w:numPr>
        <w:spacing w:line="276" w:lineRule="auto"/>
        <w:rPr>
          <w:rFonts w:cs="Arial"/>
        </w:rPr>
      </w:pPr>
      <w:r w:rsidRPr="00716F9D">
        <w:rPr>
          <w:rFonts w:cs="Arial"/>
        </w:rPr>
        <w:t>Capital works projects.</w:t>
      </w:r>
    </w:p>
    <w:sectPr w:rsidR="00954B20" w:rsidSect="0002331D">
      <w:headerReference w:type="even" r:id="rId72"/>
      <w:headerReference w:type="default" r:id="rId73"/>
      <w:footerReference w:type="even" r:id="rId74"/>
      <w:footerReference w:type="default" r:id="rId75"/>
      <w:headerReference w:type="first" r:id="rId76"/>
      <w:footerReference w:type="first" r:id="rId77"/>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8F7A" w14:textId="77777777" w:rsidR="00151897" w:rsidRDefault="00151897" w:rsidP="00077C3D">
      <w:r>
        <w:separator/>
      </w:r>
    </w:p>
  </w:endnote>
  <w:endnote w:type="continuationSeparator" w:id="0">
    <w:p w14:paraId="513849EA" w14:textId="77777777" w:rsidR="00151897" w:rsidRDefault="00151897" w:rsidP="00077C3D">
      <w:r>
        <w:continuationSeparator/>
      </w:r>
    </w:p>
  </w:endnote>
  <w:endnote w:type="continuationNotice" w:id="1">
    <w:p w14:paraId="62CC44FA" w14:textId="77777777" w:rsidR="00151897" w:rsidRDefault="00151897"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F265" w14:textId="5C0FBC42" w:rsidR="003E2672" w:rsidRDefault="00FA1E1F">
    <w:pPr>
      <w:pStyle w:val="Footer"/>
    </w:pPr>
    <w:r>
      <w:rPr>
        <w:noProof/>
      </w:rPr>
      <mc:AlternateContent>
        <mc:Choice Requires="wps">
          <w:drawing>
            <wp:anchor distT="0" distB="0" distL="0" distR="0" simplePos="0" relativeHeight="251658250" behindDoc="0" locked="0" layoutInCell="1" allowOverlap="1" wp14:anchorId="62B60A0A" wp14:editId="50657FBB">
              <wp:simplePos x="635" y="635"/>
              <wp:positionH relativeFrom="page">
                <wp:align>center</wp:align>
              </wp:positionH>
              <wp:positionV relativeFrom="page">
                <wp:align>bottom</wp:align>
              </wp:positionV>
              <wp:extent cx="686435" cy="393700"/>
              <wp:effectExtent l="0" t="0" r="18415" b="0"/>
              <wp:wrapNone/>
              <wp:docPr id="202918708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88EA54A" w14:textId="4367EF8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60A0A" id="_x0000_t202" coordsize="21600,21600" o:spt="202" path="m,l,21600r21600,l21600,xe">
              <v:stroke joinstyle="miter"/>
              <v:path gradientshapeok="t" o:connecttype="rect"/>
            </v:shapetype>
            <v:shape id="Text Box 11" o:spid="_x0000_s1029" type="#_x0000_t202" alt="OFFICIAL" style="position:absolute;margin-left:0;margin-top:0;width:54.05pt;height:3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88EA54A" w14:textId="4367EF8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BCFF" w14:textId="5BECDC71" w:rsidR="003E2672" w:rsidRDefault="00FA1E1F">
    <w:pPr>
      <w:pStyle w:val="Footer"/>
    </w:pPr>
    <w:r>
      <w:rPr>
        <w:noProof/>
      </w:rPr>
      <mc:AlternateContent>
        <mc:Choice Requires="wps">
          <w:drawing>
            <wp:anchor distT="0" distB="0" distL="0" distR="0" simplePos="0" relativeHeight="251658251" behindDoc="0" locked="0" layoutInCell="1" allowOverlap="1" wp14:anchorId="28D1C560" wp14:editId="26A9E839">
              <wp:simplePos x="1080770" y="10126980"/>
              <wp:positionH relativeFrom="page">
                <wp:align>center</wp:align>
              </wp:positionH>
              <wp:positionV relativeFrom="page">
                <wp:align>bottom</wp:align>
              </wp:positionV>
              <wp:extent cx="686435" cy="393700"/>
              <wp:effectExtent l="0" t="0" r="18415" b="0"/>
              <wp:wrapNone/>
              <wp:docPr id="193562922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518D0AA" w14:textId="7409CE0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1C560" id="_x0000_t202" coordsize="21600,21600" o:spt="202" path="m,l,21600r21600,l21600,xe">
              <v:stroke joinstyle="miter"/>
              <v:path gradientshapeok="t" o:connecttype="rect"/>
            </v:shapetype>
            <v:shape id="Text Box 12" o:spid="_x0000_s1030" type="#_x0000_t202" alt="OFFICIAL" style="position:absolute;margin-left:0;margin-top:0;width:54.05pt;height:3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1518D0AA" w14:textId="7409CE0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8D1D" w14:textId="2128300B" w:rsidR="007033ED" w:rsidRDefault="00FA1E1F" w:rsidP="00221DF9">
    <w:pPr>
      <w:pStyle w:val="Footer"/>
      <w:tabs>
        <w:tab w:val="clear" w:pos="8306"/>
        <w:tab w:val="right" w:pos="8788"/>
      </w:tabs>
      <w:ind w:left="4153" w:firstLine="4487"/>
    </w:pPr>
    <w:r>
      <w:rPr>
        <w:noProof/>
      </w:rPr>
      <mc:AlternateContent>
        <mc:Choice Requires="wps">
          <w:drawing>
            <wp:anchor distT="0" distB="0" distL="0" distR="0" simplePos="0" relativeHeight="251658249" behindDoc="0" locked="0" layoutInCell="1" allowOverlap="1" wp14:anchorId="1DC7C760" wp14:editId="0D0D0C4C">
              <wp:simplePos x="1079500" y="10007600"/>
              <wp:positionH relativeFrom="page">
                <wp:align>center</wp:align>
              </wp:positionH>
              <wp:positionV relativeFrom="page">
                <wp:align>bottom</wp:align>
              </wp:positionV>
              <wp:extent cx="686435" cy="393700"/>
              <wp:effectExtent l="0" t="0" r="18415" b="0"/>
              <wp:wrapNone/>
              <wp:docPr id="7424670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EDCED49" w14:textId="5C87EB26"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7C760" id="_x0000_t202" coordsize="21600,21600" o:spt="202" path="m,l,21600r21600,l21600,xe">
              <v:stroke joinstyle="miter"/>
              <v:path gradientshapeok="t" o:connecttype="rect"/>
            </v:shapetype>
            <v:shape id="Text Box 10" o:spid="_x0000_s1032" type="#_x0000_t202" alt="OFFICIAL" style="position:absolute;left:0;text-align:left;margin-left:0;margin-top:0;width:54.05pt;height:3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5EDCED49" w14:textId="5C87EB26"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sdt>
      <w:sdtPr>
        <w:id w:val="586578649"/>
        <w:docPartObj>
          <w:docPartGallery w:val="Page Numbers (Bottom of Page)"/>
          <w:docPartUnique/>
        </w:docPartObj>
      </w:sdtPr>
      <w:sdtEndPr>
        <w:rPr>
          <w:noProof/>
        </w:rPr>
      </w:sdtEndPr>
      <w:sdtContent>
        <w:r w:rsidR="007033ED">
          <w:fldChar w:fldCharType="begin"/>
        </w:r>
        <w:r w:rsidR="007033ED">
          <w:instrText xml:space="preserve"> PAGE   \* MERGEFORMAT </w:instrText>
        </w:r>
        <w:r w:rsidR="007033ED">
          <w:fldChar w:fldCharType="separate"/>
        </w:r>
        <w:r w:rsidR="003E2672">
          <w:rPr>
            <w:noProof/>
          </w:rPr>
          <w:t>1</w:t>
        </w:r>
        <w:r w:rsidR="007033ED">
          <w:rPr>
            <w:noProof/>
          </w:rPr>
          <w:fldChar w:fldCharType="end"/>
        </w:r>
      </w:sdtContent>
    </w:sdt>
  </w:p>
  <w:p w14:paraId="358C8214" w14:textId="77777777" w:rsidR="007033ED" w:rsidRDefault="00703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8019" w14:textId="1BF58D2C" w:rsidR="00FA1E1F" w:rsidRDefault="00FA1E1F">
    <w:pPr>
      <w:pStyle w:val="Footer"/>
    </w:pPr>
    <w:r>
      <w:rPr>
        <w:noProof/>
      </w:rPr>
      <mc:AlternateContent>
        <mc:Choice Requires="wps">
          <w:drawing>
            <wp:anchor distT="0" distB="0" distL="0" distR="0" simplePos="0" relativeHeight="251658253" behindDoc="0" locked="0" layoutInCell="1" allowOverlap="1" wp14:anchorId="36359D99" wp14:editId="50647A1D">
              <wp:simplePos x="635" y="635"/>
              <wp:positionH relativeFrom="page">
                <wp:align>center</wp:align>
              </wp:positionH>
              <wp:positionV relativeFrom="page">
                <wp:align>bottom</wp:align>
              </wp:positionV>
              <wp:extent cx="686435" cy="393700"/>
              <wp:effectExtent l="0" t="0" r="18415" b="0"/>
              <wp:wrapNone/>
              <wp:docPr id="120343896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C78ADFF" w14:textId="3CB7F86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59D99" id="_x0000_t202" coordsize="21600,21600" o:spt="202" path="m,l,21600r21600,l21600,xe">
              <v:stroke joinstyle="miter"/>
              <v:path gradientshapeok="t" o:connecttype="rect"/>
            </v:shapetype>
            <v:shape id="Text Box 14" o:spid="_x0000_s1035" type="#_x0000_t202" alt="OFFICIAL" style="position:absolute;margin-left:0;margin-top:0;width:54.05pt;height:31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86EAIAABw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CSnNPZ9PPkmjNJocnN5EueYM0ulx368E2BYdEoORIrCSyx&#10;f/CBGlLqkBJ7WVi1WidmtP3NQYnRk10mjFboNz1rq5LPhuk3UB1oKYQj397JVUutH4QPzwKJYNqD&#10;RBue6Kg1dCWHk8VZA/jzb/6YT7hTlLOOBFNyS4rmTH+3xEfU1mDgYGySMb7Jr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DJNE86EAIA&#10;ABwEAAAOAAAAAAAAAAAAAAAAAC4CAABkcnMvZTJvRG9jLnhtbFBLAQItABQABgAIAAAAIQAMoFZM&#10;2wAAAAQBAAAPAAAAAAAAAAAAAAAAAGoEAABkcnMvZG93bnJldi54bWxQSwUGAAAAAAQABADzAAAA&#10;cgUAAAAA&#10;" filled="f" stroked="f">
              <v:textbox style="mso-fit-shape-to-text:t" inset="0,0,0,15pt">
                <w:txbxContent>
                  <w:p w14:paraId="7C78ADFF" w14:textId="3CB7F86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0B94" w14:textId="03E1FEE6" w:rsidR="00FA1E1F" w:rsidRDefault="00FA1E1F">
    <w:pPr>
      <w:pStyle w:val="Footer"/>
    </w:pPr>
    <w:r>
      <w:rPr>
        <w:noProof/>
      </w:rPr>
      <mc:AlternateContent>
        <mc:Choice Requires="wps">
          <w:drawing>
            <wp:anchor distT="0" distB="0" distL="0" distR="0" simplePos="0" relativeHeight="251658254" behindDoc="0" locked="0" layoutInCell="1" allowOverlap="1" wp14:anchorId="0FFC73BB" wp14:editId="6270C356">
              <wp:simplePos x="1080770" y="10126980"/>
              <wp:positionH relativeFrom="page">
                <wp:align>center</wp:align>
              </wp:positionH>
              <wp:positionV relativeFrom="page">
                <wp:align>bottom</wp:align>
              </wp:positionV>
              <wp:extent cx="686435" cy="393700"/>
              <wp:effectExtent l="0" t="0" r="18415" b="0"/>
              <wp:wrapNone/>
              <wp:docPr id="159247295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EBCF80E" w14:textId="1285178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C73BB" id="_x0000_t202" coordsize="21600,21600" o:spt="202" path="m,l,21600r21600,l21600,xe">
              <v:stroke joinstyle="miter"/>
              <v:path gradientshapeok="t" o:connecttype="rect"/>
            </v:shapetype>
            <v:shape id="Text Box 15" o:spid="_x0000_s1036" type="#_x0000_t202" alt="OFFICIAL" style="position:absolute;margin-left:0;margin-top:0;width:54.05pt;height:31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HEAIAABwEAAAOAAAAZHJzL2Uyb0RvYy54bWysU01v2zAMvQ/YfxB0X+w0a9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ac308+Ta84khSazyZc8wZpdLjv04ZsCw6JRciRWElhi&#10;/+ADNaTUISX2srBqtU7MaPubgxKjJ7tMGK3Qb3rWViWfDdNvoDrQUghHvr2Tq5ZaPwgfngUSwbQH&#10;iTY80VFr6EoOJ4uzBvDn3/wxn3CnKGcdCabklhTNmf5uiY+orcHAwdgkYzzLr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Cki/0HEAIA&#10;ABwEAAAOAAAAAAAAAAAAAAAAAC4CAABkcnMvZTJvRG9jLnhtbFBLAQItABQABgAIAAAAIQAMoFZM&#10;2wAAAAQBAAAPAAAAAAAAAAAAAAAAAGoEAABkcnMvZG93bnJldi54bWxQSwUGAAAAAAQABADzAAAA&#10;cgUAAAAA&#10;" filled="f" stroked="f">
              <v:textbox style="mso-fit-shape-to-text:t" inset="0,0,0,15pt">
                <w:txbxContent>
                  <w:p w14:paraId="5EBCF80E" w14:textId="1285178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1020" w14:textId="0265A8EC" w:rsidR="007033ED" w:rsidRDefault="00FA1E1F">
    <w:pPr>
      <w:pStyle w:val="Footer"/>
      <w:jc w:val="right"/>
    </w:pPr>
    <w:r>
      <w:rPr>
        <w:noProof/>
      </w:rPr>
      <mc:AlternateContent>
        <mc:Choice Requires="wps">
          <w:drawing>
            <wp:anchor distT="0" distB="0" distL="0" distR="0" simplePos="0" relativeHeight="251658252" behindDoc="0" locked="0" layoutInCell="1" allowOverlap="1" wp14:anchorId="110E2520" wp14:editId="55DF4034">
              <wp:simplePos x="635" y="635"/>
              <wp:positionH relativeFrom="page">
                <wp:align>center</wp:align>
              </wp:positionH>
              <wp:positionV relativeFrom="page">
                <wp:align>bottom</wp:align>
              </wp:positionV>
              <wp:extent cx="686435" cy="393700"/>
              <wp:effectExtent l="0" t="0" r="18415" b="0"/>
              <wp:wrapNone/>
              <wp:docPr id="82821446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E803232" w14:textId="67125E0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E2520" id="_x0000_t202" coordsize="21600,21600" o:spt="202" path="m,l,21600r21600,l21600,xe">
              <v:stroke joinstyle="miter"/>
              <v:path gradientshapeok="t" o:connecttype="rect"/>
            </v:shapetype>
            <v:shape id="Text Box 13" o:spid="_x0000_s1038" type="#_x0000_t202" alt="OFFICIAL" style="position:absolute;left:0;text-align:left;margin-left:0;margin-top:0;width:54.05pt;height:31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oxEAIAAB0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jT9efwNVAfaCuFIuHdy2VLvlfDhWSAxTIuQ&#10;asMTHbWGruRwsjhrAH/+zR/zCXiKctaRYkpuSdKc6e+WCIniGgwcjE0yxrf5NWHC7M7cA+lwTE/C&#10;yWSSF4MezBrBvJKeF7ERhYSV1K7km8G8D0fp0nuQarFISaQjJ8LKrp2MpSNeEcyX/lWgOyEeiKpH&#10;GOQkinfAH3PjTe8Wu0DwJ1YitkcgT5CTBhNZp/cSRf72P2VdXvX8FwA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C1PRoxEAIA&#10;AB0EAAAOAAAAAAAAAAAAAAAAAC4CAABkcnMvZTJvRG9jLnhtbFBLAQItABQABgAIAAAAIQAMoFZM&#10;2wAAAAQBAAAPAAAAAAAAAAAAAAAAAGoEAABkcnMvZG93bnJldi54bWxQSwUGAAAAAAQABADzAAAA&#10;cgUAAAAA&#10;" filled="f" stroked="f">
              <v:textbox style="mso-fit-shape-to-text:t" inset="0,0,0,15pt">
                <w:txbxContent>
                  <w:p w14:paraId="0E803232" w14:textId="67125E0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sdt>
    <w:sdtPr>
      <w:id w:val="1750152902"/>
      <w:docPartObj>
        <w:docPartGallery w:val="Page Numbers (Bottom of Page)"/>
        <w:docPartUnique/>
      </w:docPartObj>
    </w:sdtPr>
    <w:sdtContent>
      <w:sdt>
        <w:sdtPr>
          <w:id w:val="-1606723767"/>
          <w:docPartObj>
            <w:docPartGallery w:val="Page Numbers (Top of Page)"/>
            <w:docPartUnique/>
          </w:docPartObj>
        </w:sdtPr>
        <w:sdtContent>
          <w:p w14:paraId="4B96879C" w14:textId="77777777" w:rsidR="007033ED" w:rsidRDefault="007033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43</w:t>
            </w:r>
            <w:r>
              <w:rPr>
                <w:b/>
                <w:bCs/>
                <w:sz w:val="24"/>
                <w:szCs w:val="24"/>
              </w:rPr>
              <w:fldChar w:fldCharType="end"/>
            </w:r>
          </w:p>
        </w:sdtContent>
      </w:sdt>
    </w:sdtContent>
  </w:sdt>
  <w:p w14:paraId="7D4141E9" w14:textId="77777777" w:rsidR="007033ED" w:rsidRDefault="007033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D1FA" w14:textId="03AFDB36" w:rsidR="00FA1E1F" w:rsidRDefault="00FA1E1F">
    <w:pPr>
      <w:pStyle w:val="Footer"/>
    </w:pPr>
    <w:r>
      <w:rPr>
        <w:noProof/>
      </w:rPr>
      <mc:AlternateContent>
        <mc:Choice Requires="wps">
          <w:drawing>
            <wp:anchor distT="0" distB="0" distL="0" distR="0" simplePos="0" relativeHeight="251658256" behindDoc="0" locked="0" layoutInCell="1" allowOverlap="1" wp14:anchorId="0C79493D" wp14:editId="58218C74">
              <wp:simplePos x="635" y="635"/>
              <wp:positionH relativeFrom="page">
                <wp:align>center</wp:align>
              </wp:positionH>
              <wp:positionV relativeFrom="page">
                <wp:align>bottom</wp:align>
              </wp:positionV>
              <wp:extent cx="686435" cy="393700"/>
              <wp:effectExtent l="0" t="0" r="18415" b="0"/>
              <wp:wrapNone/>
              <wp:docPr id="139645422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EA44072" w14:textId="5E493A57"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9493D" id="_x0000_t202" coordsize="21600,21600" o:spt="202" path="m,l,21600r21600,l21600,xe">
              <v:stroke joinstyle="miter"/>
              <v:path gradientshapeok="t" o:connecttype="rect"/>
            </v:shapetype>
            <v:shape id="Text Box 17" o:spid="_x0000_s1041" type="#_x0000_t202" alt="OFFICIAL" style="position:absolute;margin-left:0;margin-top:0;width:54.05pt;height:31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L6EAIAAB0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K5r+ehh/A9WBtkI4Eu6dXLbUeyV8eBFIDNMi&#10;pNrwTEetoSs5nCzOGsAff/PHfAKeopx1pJiSW5I0Z/qbJUKiuAYDB2OTjPFdfkOYMLszD0A6HNOT&#10;cDKZ5MWgB7NGMG+k50VsRCFhJbUr+WYwH8JRuvQepFosUhLpyImwsmsnY+mIVwTztX8T6E6IB6Lq&#10;CQY5ieId8MfceNO7xS4Q/ImViO0RyBPkpMFE1um9RJH/+p+yLq96/hM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sf2L6EAIA&#10;AB0EAAAOAAAAAAAAAAAAAAAAAC4CAABkcnMvZTJvRG9jLnhtbFBLAQItABQABgAIAAAAIQAMoFZM&#10;2wAAAAQBAAAPAAAAAAAAAAAAAAAAAGoEAABkcnMvZG93bnJldi54bWxQSwUGAAAAAAQABADzAAAA&#10;cgUAAAAA&#10;" filled="f" stroked="f">
              <v:textbox style="mso-fit-shape-to-text:t" inset="0,0,0,15pt">
                <w:txbxContent>
                  <w:p w14:paraId="5EA44072" w14:textId="5E493A57"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A6AD" w14:textId="244E02A8" w:rsidR="00FA1E1F" w:rsidRDefault="00FA1E1F">
    <w:pPr>
      <w:pStyle w:val="Footer"/>
    </w:pPr>
    <w:r>
      <w:rPr>
        <w:noProof/>
      </w:rPr>
      <mc:AlternateContent>
        <mc:Choice Requires="wps">
          <w:drawing>
            <wp:anchor distT="0" distB="0" distL="0" distR="0" simplePos="0" relativeHeight="251658257" behindDoc="0" locked="0" layoutInCell="1" allowOverlap="1" wp14:anchorId="5FC8B3FB" wp14:editId="4BF6463F">
              <wp:simplePos x="635" y="635"/>
              <wp:positionH relativeFrom="page">
                <wp:align>center</wp:align>
              </wp:positionH>
              <wp:positionV relativeFrom="page">
                <wp:align>bottom</wp:align>
              </wp:positionV>
              <wp:extent cx="686435" cy="393700"/>
              <wp:effectExtent l="0" t="0" r="18415" b="0"/>
              <wp:wrapNone/>
              <wp:docPr id="639355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4E5515" w14:textId="1822CA4B"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8B3FB" id="_x0000_t202" coordsize="21600,21600" o:spt="202" path="m,l,21600r21600,l21600,xe">
              <v:stroke joinstyle="miter"/>
              <v:path gradientshapeok="t" o:connecttype="rect"/>
            </v:shapetype>
            <v:shape id="Text Box 18" o:spid="_x0000_s1042" type="#_x0000_t202" alt="OFFICIAL" style="position:absolute;margin-left:0;margin-top:0;width:54.05pt;height:31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DHEAIAAB0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jT9dBh/A9WBtkI4Eu6dXLXU+0H48CyQGKZF&#10;SLXhiY5aQ1dyOFmcNYA//+aP+QQ8RTnrSDEltyRpzvR3S4REcQ0GDsYmGeObfEqYMLszd0A6HNOT&#10;cDKZ5MWgB7NGMK+k52VsRCFhJbUr+WYw78JRuvQepFouUxLpyInwYNdOxtIRrwjmS/8q0J0QD0TV&#10;IwxyEsU74I+58aZ3y10g+BMrEdsjkCfISYOJrNN7iSJ/+5+yLq968Qs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BwNDHEAIA&#10;AB0EAAAOAAAAAAAAAAAAAAAAAC4CAABkcnMvZTJvRG9jLnhtbFBLAQItABQABgAIAAAAIQAMoFZM&#10;2wAAAAQBAAAPAAAAAAAAAAAAAAAAAGoEAABkcnMvZG93bnJldi54bWxQSwUGAAAAAAQABADzAAAA&#10;cgUAAAAA&#10;" filled="f" stroked="f">
              <v:textbox style="mso-fit-shape-to-text:t" inset="0,0,0,15pt">
                <w:txbxContent>
                  <w:p w14:paraId="404E5515" w14:textId="1822CA4B"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6982" w14:textId="5FFE2613" w:rsidR="00FA1E1F" w:rsidRDefault="00FA1E1F">
    <w:pPr>
      <w:pStyle w:val="Footer"/>
    </w:pPr>
    <w:r>
      <w:rPr>
        <w:noProof/>
      </w:rPr>
      <mc:AlternateContent>
        <mc:Choice Requires="wps">
          <w:drawing>
            <wp:anchor distT="0" distB="0" distL="0" distR="0" simplePos="0" relativeHeight="251658255" behindDoc="0" locked="0" layoutInCell="1" allowOverlap="1" wp14:anchorId="34078BE8" wp14:editId="6D3CA0E7">
              <wp:simplePos x="635" y="635"/>
              <wp:positionH relativeFrom="page">
                <wp:align>center</wp:align>
              </wp:positionH>
              <wp:positionV relativeFrom="page">
                <wp:align>bottom</wp:align>
              </wp:positionV>
              <wp:extent cx="686435" cy="393700"/>
              <wp:effectExtent l="0" t="0" r="18415" b="0"/>
              <wp:wrapNone/>
              <wp:docPr id="86715265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6EBDD86" w14:textId="419E35C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78BE8" id="_x0000_t202" coordsize="21600,21600" o:spt="202" path="m,l,21600r21600,l21600,xe">
              <v:stroke joinstyle="miter"/>
              <v:path gradientshapeok="t" o:connecttype="rect"/>
            </v:shapetype>
            <v:shape id="Text Box 16" o:spid="_x0000_s1044" type="#_x0000_t202" alt="OFFICIAL" style="position:absolute;margin-left:0;margin-top:0;width:54.05pt;height:31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W8EAIAAB0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Z3k5s8wZpdLjv04asCw6JRciRWElhi&#10;v/KBGlLqkBJ7WVi2WidmtP3NQYnRk10mjFboNz1rK5r+Zhh/A9WBtkI4Eu6dXLbUeyV8eBFIDNMi&#10;pNrwTEetoSs5nCzOGsAff/PHfAKeopx1pJiSW5I0Z/qbJUKiuAYDB2OTjPFdfk2YMLszD0A6HNOT&#10;cDKZ5MWgB7NGMG+k50VsRCFhJbUr+WYwH8JRuvQepFosUhLpyImwsmsnY+mIVwTztX8T6E6IB6Lq&#10;CQY5ieId8MfceNO7xS4Q/ImViO0RyBPkpMFE1um9RJH/+p+yLq96/hM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DbvrW8EAIA&#10;AB0EAAAOAAAAAAAAAAAAAAAAAC4CAABkcnMvZTJvRG9jLnhtbFBLAQItABQABgAIAAAAIQAMoFZM&#10;2wAAAAQBAAAPAAAAAAAAAAAAAAAAAGoEAABkcnMvZG93bnJldi54bWxQSwUGAAAAAAQABADzAAAA&#10;cgUAAAAA&#10;" filled="f" stroked="f">
              <v:textbox style="mso-fit-shape-to-text:t" inset="0,0,0,15pt">
                <w:txbxContent>
                  <w:p w14:paraId="26EBDD86" w14:textId="419E35C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3086" w14:textId="77777777" w:rsidR="00151897" w:rsidRDefault="00151897" w:rsidP="00077C3D">
      <w:r>
        <w:separator/>
      </w:r>
    </w:p>
  </w:footnote>
  <w:footnote w:type="continuationSeparator" w:id="0">
    <w:p w14:paraId="662CD967" w14:textId="77777777" w:rsidR="00151897" w:rsidRDefault="00151897" w:rsidP="00077C3D">
      <w:r>
        <w:continuationSeparator/>
      </w:r>
    </w:p>
  </w:footnote>
  <w:footnote w:type="continuationNotice" w:id="1">
    <w:p w14:paraId="6533E969" w14:textId="77777777" w:rsidR="00151897" w:rsidRDefault="00151897" w:rsidP="00077C3D"/>
  </w:footnote>
  <w:footnote w:id="2">
    <w:p w14:paraId="66DFE905" w14:textId="77777777" w:rsidR="007033ED" w:rsidRDefault="007033ED" w:rsidP="00150B43">
      <w:pPr>
        <w:pStyle w:val="FootnoteText"/>
      </w:pPr>
      <w:r>
        <w:rPr>
          <w:rStyle w:val="FootnoteReference"/>
        </w:rPr>
        <w:footnoteRef/>
      </w:r>
      <w:r>
        <w:t xml:space="preserve"> Alterations and addenda include but are not limited to: corrections to currently published documents, changes to closing times for applications, Questions and Answers (Q&amp;A) documents and Frequently Asked Questions (FAQ) documents.</w:t>
      </w:r>
    </w:p>
  </w:footnote>
  <w:footnote w:id="3">
    <w:p w14:paraId="36FB5536" w14:textId="77777777" w:rsidR="007033ED" w:rsidRDefault="007033ED" w:rsidP="00150B43">
      <w:pPr>
        <w:pStyle w:val="FootnoteText"/>
      </w:pPr>
      <w:r>
        <w:rPr>
          <w:rStyle w:val="FootnoteReference"/>
        </w:rPr>
        <w:footnoteRef/>
      </w:r>
      <w:r>
        <w:t xml:space="preserve"> Alterations and addenda include but are not limited </w:t>
      </w:r>
      <w:r>
        <w:t>to: corrections to currently published documents, changes to close times for applications, Questions and Answers (Q&amp;A) documents and Frequently Asked Questions (FAQ)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8A6" w14:textId="2DF32BF5" w:rsidR="003E2672" w:rsidRDefault="00FA1E1F">
    <w:pPr>
      <w:pStyle w:val="Header"/>
    </w:pPr>
    <w:r>
      <w:rPr>
        <w:noProof/>
      </w:rPr>
      <mc:AlternateContent>
        <mc:Choice Requires="wps">
          <w:drawing>
            <wp:anchor distT="0" distB="0" distL="0" distR="0" simplePos="0" relativeHeight="251658241" behindDoc="0" locked="0" layoutInCell="1" allowOverlap="1" wp14:anchorId="64EA2DAB" wp14:editId="02EF037A">
              <wp:simplePos x="635" y="635"/>
              <wp:positionH relativeFrom="page">
                <wp:align>center</wp:align>
              </wp:positionH>
              <wp:positionV relativeFrom="page">
                <wp:align>top</wp:align>
              </wp:positionV>
              <wp:extent cx="686435" cy="393700"/>
              <wp:effectExtent l="0" t="0" r="18415" b="6350"/>
              <wp:wrapNone/>
              <wp:docPr id="3109974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83D4F0" w14:textId="238CE058"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A2DAB" id="_x0000_t202" coordsize="21600,21600" o:spt="202" path="m,l,21600r21600,l21600,xe">
              <v:stroke joinstyle="miter"/>
              <v:path gradientshapeok="t" o:connecttype="rect"/>
            </v:shapetype>
            <v:shape id="_x0000_s1027"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383D4F0" w14:textId="238CE058"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A50" w14:textId="0B8110F7" w:rsidR="003E2672" w:rsidRDefault="00FA1E1F">
    <w:pPr>
      <w:pStyle w:val="Header"/>
    </w:pPr>
    <w:r>
      <w:rPr>
        <w:noProof/>
      </w:rPr>
      <mc:AlternateContent>
        <mc:Choice Requires="wps">
          <w:drawing>
            <wp:anchor distT="0" distB="0" distL="0" distR="0" simplePos="0" relativeHeight="251658242" behindDoc="0" locked="0" layoutInCell="1" allowOverlap="1" wp14:anchorId="71747FC9" wp14:editId="1BC268A3">
              <wp:simplePos x="1080770" y="450850"/>
              <wp:positionH relativeFrom="page">
                <wp:align>center</wp:align>
              </wp:positionH>
              <wp:positionV relativeFrom="page">
                <wp:align>top</wp:align>
              </wp:positionV>
              <wp:extent cx="686435" cy="393700"/>
              <wp:effectExtent l="0" t="0" r="18415" b="6350"/>
              <wp:wrapNone/>
              <wp:docPr id="18596539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D44236F" w14:textId="7A10245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47FC9" id="_x0000_t202" coordsize="21600,21600" o:spt="202" path="m,l,21600r21600,l21600,xe">
              <v:stroke joinstyle="miter"/>
              <v:path gradientshapeok="t" o:connecttype="rect"/>
            </v:shapetype>
            <v:shape id="Text Box 3" o:spid="_x0000_s1028" type="#_x0000_t202" alt="OFFICIAL"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3D44236F" w14:textId="7A10245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64D4" w14:textId="4E2DDED3" w:rsidR="003E2672" w:rsidRDefault="00FA1E1F">
    <w:pPr>
      <w:pStyle w:val="Header"/>
    </w:pPr>
    <w:r>
      <w:rPr>
        <w:noProof/>
      </w:rPr>
      <mc:AlternateContent>
        <mc:Choice Requires="wps">
          <w:drawing>
            <wp:anchor distT="0" distB="0" distL="0" distR="0" simplePos="0" relativeHeight="251658240" behindDoc="0" locked="0" layoutInCell="1" allowOverlap="1" wp14:anchorId="50CA266F" wp14:editId="11106664">
              <wp:simplePos x="1079500" y="361950"/>
              <wp:positionH relativeFrom="page">
                <wp:align>center</wp:align>
              </wp:positionH>
              <wp:positionV relativeFrom="page">
                <wp:align>top</wp:align>
              </wp:positionV>
              <wp:extent cx="686435" cy="393700"/>
              <wp:effectExtent l="0" t="0" r="18415" b="6350"/>
              <wp:wrapNone/>
              <wp:docPr id="856335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96579A1" w14:textId="04F7F28E"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A266F" id="_x0000_t202" coordsize="21600,21600" o:spt="202" path="m,l,21600r21600,l21600,xe">
              <v:stroke joinstyle="miter"/>
              <v:path gradientshapeok="t" o:connecttype="rect"/>
            </v:shapetype>
            <v:shape id="Text Box 1" o:spid="_x0000_s1031"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396579A1" w14:textId="04F7F28E"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7B6E" w14:textId="516733F1" w:rsidR="00FA1E1F" w:rsidRDefault="00FA1E1F">
    <w:pPr>
      <w:pStyle w:val="Header"/>
    </w:pPr>
    <w:r>
      <w:rPr>
        <w:noProof/>
      </w:rPr>
      <mc:AlternateContent>
        <mc:Choice Requires="wps">
          <w:drawing>
            <wp:anchor distT="0" distB="0" distL="0" distR="0" simplePos="0" relativeHeight="251658244" behindDoc="0" locked="0" layoutInCell="1" allowOverlap="1" wp14:anchorId="7F409850" wp14:editId="13E606E7">
              <wp:simplePos x="635" y="635"/>
              <wp:positionH relativeFrom="page">
                <wp:align>center</wp:align>
              </wp:positionH>
              <wp:positionV relativeFrom="page">
                <wp:align>top</wp:align>
              </wp:positionV>
              <wp:extent cx="686435" cy="393700"/>
              <wp:effectExtent l="0" t="0" r="18415" b="6350"/>
              <wp:wrapNone/>
              <wp:docPr id="120373948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6BE39CA" w14:textId="4ABBAFE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09850" id="_x0000_t202" coordsize="21600,21600" o:spt="202" path="m,l,21600r21600,l21600,xe">
              <v:stroke joinstyle="miter"/>
              <v:path gradientshapeok="t" o:connecttype="rect"/>
            </v:shapetype>
            <v:shape id="Text Box 5" o:spid="_x0000_s1033"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U1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WiQYfoNVAdaysOR7+DksqHWKxHwWXgimPYg&#10;0eITHdpAV3I4WZzV4H/+zR/zCXeKctaRYEpuSdGcme+W+IjaSsb4Nr8mAJgf3JvBsLv2HkiGY3oR&#10;TiYz5qEZTO2hfSU5L2IjCgkrqV3JcTDv8ahceg5SLRYpiWTkBK7s2slYOsIVsXzpX4V3J8CRmHqE&#10;QU2ieIf7MTfeDG6xQ0I/kRKhPQJ5QpwkmLg6PZeo8bf/KevyqOe/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AQjVU1DwIAABwE&#10;AAAOAAAAAAAAAAAAAAAAAC4CAABkcnMvZTJvRG9jLnhtbFBLAQItABQABgAIAAAAIQA9z+p12QAA&#10;AAQBAAAPAAAAAAAAAAAAAAAAAGkEAABkcnMvZG93bnJldi54bWxQSwUGAAAAAAQABADzAAAAbwUA&#10;AAAA&#10;" filled="f" stroked="f">
              <v:textbox style="mso-fit-shape-to-text:t" inset="0,15pt,0,0">
                <w:txbxContent>
                  <w:p w14:paraId="06BE39CA" w14:textId="4ABBAFE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F853" w14:textId="4AB5910D" w:rsidR="00FA1E1F" w:rsidRDefault="00FA1E1F">
    <w:pPr>
      <w:pStyle w:val="Header"/>
    </w:pPr>
    <w:r>
      <w:rPr>
        <w:noProof/>
      </w:rPr>
      <mc:AlternateContent>
        <mc:Choice Requires="wps">
          <w:drawing>
            <wp:anchor distT="0" distB="0" distL="0" distR="0" simplePos="0" relativeHeight="251658245" behindDoc="0" locked="0" layoutInCell="1" allowOverlap="1" wp14:anchorId="328A8F5E" wp14:editId="23F76DBB">
              <wp:simplePos x="1080770" y="450850"/>
              <wp:positionH relativeFrom="page">
                <wp:align>center</wp:align>
              </wp:positionH>
              <wp:positionV relativeFrom="page">
                <wp:align>top</wp:align>
              </wp:positionV>
              <wp:extent cx="686435" cy="393700"/>
              <wp:effectExtent l="0" t="0" r="18415" b="6350"/>
              <wp:wrapNone/>
              <wp:docPr id="115942828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349466B" w14:textId="1D1F4DA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A8F5E" id="_x0000_t202" coordsize="21600,21600" o:spt="202" path="m,l,21600r21600,l21600,xe">
              <v:stroke joinstyle="miter"/>
              <v:path gradientshapeok="t" o:connecttype="rect"/>
            </v:shapetype>
            <v:shape id="Text Box 6" o:spid="_x0000_s1034"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cIEAIAABwEAAAOAAAAZHJzL2Uyb0RvYy54bWysU01v2zAMvQ/YfxB0X+w0a9o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58n15xJCk3uJjd5gjW7XHY+4FcFLYtGyT2xksAS&#10;+1VAakipQ0rsZWHZGJOYMfY3ByVGT3aZMFrYb3rWVCW/GabfQHWgpTwc+Q5OLhtqvRIBX4QngmkP&#10;Ei0+06ENdCWHk8VZDf7H3/wxn3CnKGcdCabklhTNmflmiY+orWSM7/Jr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fTLnCBACAAAc&#10;BAAADgAAAAAAAAAAAAAAAAAuAgAAZHJzL2Uyb0RvYy54bWxQSwECLQAUAAYACAAAACEAPc/qddkA&#10;AAAEAQAADwAAAAAAAAAAAAAAAABqBAAAZHJzL2Rvd25yZXYueG1sUEsFBgAAAAAEAAQA8wAAAHAF&#10;AAAAAA==&#10;" filled="f" stroked="f">
              <v:textbox style="mso-fit-shape-to-text:t" inset="0,15pt,0,0">
                <w:txbxContent>
                  <w:p w14:paraId="3349466B" w14:textId="1D1F4DA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F612" w14:textId="2B7890C1" w:rsidR="00FA1E1F" w:rsidRDefault="00FA1E1F">
    <w:pPr>
      <w:pStyle w:val="Header"/>
    </w:pPr>
    <w:r>
      <w:rPr>
        <w:noProof/>
      </w:rPr>
      <mc:AlternateContent>
        <mc:Choice Requires="wps">
          <w:drawing>
            <wp:anchor distT="0" distB="0" distL="0" distR="0" simplePos="0" relativeHeight="251658243" behindDoc="0" locked="0" layoutInCell="1" allowOverlap="1" wp14:anchorId="4B5611C2" wp14:editId="5B6D6F92">
              <wp:simplePos x="635" y="635"/>
              <wp:positionH relativeFrom="page">
                <wp:align>center</wp:align>
              </wp:positionH>
              <wp:positionV relativeFrom="page">
                <wp:align>top</wp:align>
              </wp:positionV>
              <wp:extent cx="686435" cy="393700"/>
              <wp:effectExtent l="0" t="0" r="18415" b="6350"/>
              <wp:wrapNone/>
              <wp:docPr id="12413633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F6CBE02" w14:textId="69C24A3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611C2" id="_x0000_t202" coordsize="21600,21600" o:spt="202" path="m,l,21600r21600,l21600,xe">
              <v:stroke joinstyle="miter"/>
              <v:path gradientshapeok="t" o:connecttype="rect"/>
            </v:shapetype>
            <v:shape id="Text Box 4" o:spid="_x0000_s1037"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m4DgIAAB0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Wj61Di6NlAdaCsPR8KDk8uGeq9EwGfhiWFa&#10;hFSLT3RoA13J4WRxVoP/+Td/zCfgKcpZR4opuSVJc2a+WyIkiisZ49v8mhBgfnBvBsPu2nsgHY7p&#10;STiZzJiHZjC1h/aV9LyIjSgkrKR2JcfBvMejdOk9SLVYpCTSkRO4smsnY+mIVwTzpX8V3p0QR6Lq&#10;EQY5ieId8MfceDO4xQ4J/sTKBcgT5KTBRNbpvUSRv/1PWZdXPf8F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EZF+bgOAgAAHQQA&#10;AA4AAAAAAAAAAAAAAAAALgIAAGRycy9lMm9Eb2MueG1sUEsBAi0AFAAGAAgAAAAhAD3P6nXZAAAA&#10;BAEAAA8AAAAAAAAAAAAAAAAAaAQAAGRycy9kb3ducmV2LnhtbFBLBQYAAAAABAAEAPMAAABuBQAA&#10;AAA=&#10;" filled="f" stroked="f">
              <v:textbox style="mso-fit-shape-to-text:t" inset="0,15pt,0,0">
                <w:txbxContent>
                  <w:p w14:paraId="5F6CBE02" w14:textId="69C24A3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8BF7" w14:textId="045B23F2" w:rsidR="00FA1E1F" w:rsidRDefault="00FA1E1F">
    <w:pPr>
      <w:pStyle w:val="Header"/>
    </w:pPr>
    <w:r>
      <w:rPr>
        <w:noProof/>
      </w:rPr>
      <mc:AlternateContent>
        <mc:Choice Requires="wps">
          <w:drawing>
            <wp:anchor distT="0" distB="0" distL="0" distR="0" simplePos="0" relativeHeight="251658247" behindDoc="0" locked="0" layoutInCell="1" allowOverlap="1" wp14:anchorId="377EA4F3" wp14:editId="0FC01D68">
              <wp:simplePos x="635" y="635"/>
              <wp:positionH relativeFrom="page">
                <wp:align>center</wp:align>
              </wp:positionH>
              <wp:positionV relativeFrom="page">
                <wp:align>top</wp:align>
              </wp:positionV>
              <wp:extent cx="686435" cy="393700"/>
              <wp:effectExtent l="0" t="0" r="18415" b="6350"/>
              <wp:wrapNone/>
              <wp:docPr id="116961442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0C14A02" w14:textId="0240E9D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EA4F3" id="_x0000_t202" coordsize="21600,21600" o:spt="202" path="m,l,21600r21600,l21600,xe">
              <v:stroke joinstyle="miter"/>
              <v:path gradientshapeok="t" o:connecttype="rect"/>
            </v:shapetype>
            <v:shape id="Text Box 8" o:spid="_x0000_s1039" type="#_x0000_t202" alt="OFFICIAL" style="position:absolute;margin-left:0;margin-top:0;width:54.05pt;height:3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nDucwxACAAAd&#10;BAAADgAAAAAAAAAAAAAAAAAuAgAAZHJzL2Uyb0RvYy54bWxQSwECLQAUAAYACAAAACEAPc/qddkA&#10;AAAEAQAADwAAAAAAAAAAAAAAAABqBAAAZHJzL2Rvd25yZXYueG1sUEsFBgAAAAAEAAQA8wAAAHAF&#10;AAAAAA==&#10;" filled="f" stroked="f">
              <v:textbox style="mso-fit-shape-to-text:t" inset="0,15pt,0,0">
                <w:txbxContent>
                  <w:p w14:paraId="30C14A02" w14:textId="0240E9D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0DAF" w14:textId="7DB51CAC" w:rsidR="007033ED" w:rsidRPr="00BB4529" w:rsidRDefault="00FA1E1F" w:rsidP="00BB4529">
    <w:pPr>
      <w:pStyle w:val="Header"/>
    </w:pPr>
    <w:r>
      <w:rPr>
        <w:noProof/>
      </w:rPr>
      <mc:AlternateContent>
        <mc:Choice Requires="wps">
          <w:drawing>
            <wp:anchor distT="0" distB="0" distL="0" distR="0" simplePos="0" relativeHeight="251658248" behindDoc="0" locked="0" layoutInCell="1" allowOverlap="1" wp14:anchorId="2819E02E" wp14:editId="069A0483">
              <wp:simplePos x="635" y="635"/>
              <wp:positionH relativeFrom="page">
                <wp:align>center</wp:align>
              </wp:positionH>
              <wp:positionV relativeFrom="page">
                <wp:align>top</wp:align>
              </wp:positionV>
              <wp:extent cx="686435" cy="393700"/>
              <wp:effectExtent l="0" t="0" r="18415" b="6350"/>
              <wp:wrapNone/>
              <wp:docPr id="5114023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CB716F3" w14:textId="16F8743F"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E02E" id="_x0000_t202" coordsize="21600,21600" o:spt="202" path="m,l,21600r21600,l21600,xe">
              <v:stroke joinstyle="miter"/>
              <v:path gradientshapeok="t" o:connecttype="rect"/>
            </v:shapetype>
            <v:shape id="Text Box 9" o:spid="_x0000_s1040" type="#_x0000_t202" alt="OFFICIAL" style="position:absolute;margin-left:0;margin-top:0;width:54.05pt;height:3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7+EAIAAB0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Wj6yTD+BqoDbeXhSHhwctlQ75UI+Cw8MUyL&#10;kGrxiQ5toCs5nCzOavA//+aP+QQ8RTnrSDEltyRpzsx3S4REcSVjfJtfEwLMD+7NYNhdew+kwzE9&#10;CSeTGfPQDKb20L6SnhexEYWEldSu5DiY93iULr0HqRaLlEQ6cgJXdu1kLB3ximC+9K/CuxPiSFQ9&#10;wiAnUbwD/pgbbwa32CHBn1iJ2B6BPEFOGkxknd5LFPnb/5R1edXzX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8YQu/hACAAAd&#10;BAAADgAAAAAAAAAAAAAAAAAuAgAAZHJzL2Uyb0RvYy54bWxQSwECLQAUAAYACAAAACEAPc/qddkA&#10;AAAEAQAADwAAAAAAAAAAAAAAAABqBAAAZHJzL2Rvd25yZXYueG1sUEsFBgAAAAAEAAQA8wAAAHAF&#10;AAAAAA==&#10;" filled="f" stroked="f">
              <v:textbox style="mso-fit-shape-to-text:t" inset="0,15pt,0,0">
                <w:txbxContent>
                  <w:p w14:paraId="7CB716F3" w14:textId="16F8743F"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F453" w14:textId="4F455520" w:rsidR="00FA1E1F" w:rsidRDefault="00FA1E1F">
    <w:pPr>
      <w:pStyle w:val="Header"/>
    </w:pPr>
    <w:r>
      <w:rPr>
        <w:noProof/>
      </w:rPr>
      <mc:AlternateContent>
        <mc:Choice Requires="wps">
          <w:drawing>
            <wp:anchor distT="0" distB="0" distL="0" distR="0" simplePos="0" relativeHeight="251658246" behindDoc="0" locked="0" layoutInCell="1" allowOverlap="1" wp14:anchorId="31DF8C62" wp14:editId="7E74DE20">
              <wp:simplePos x="635" y="635"/>
              <wp:positionH relativeFrom="page">
                <wp:align>center</wp:align>
              </wp:positionH>
              <wp:positionV relativeFrom="page">
                <wp:align>top</wp:align>
              </wp:positionV>
              <wp:extent cx="686435" cy="393700"/>
              <wp:effectExtent l="0" t="0" r="18415" b="6350"/>
              <wp:wrapNone/>
              <wp:docPr id="93874912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D3993F1" w14:textId="04ED6D01"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F8C62" id="_x0000_t202" coordsize="21600,21600" o:spt="202" path="m,l,21600r21600,l21600,xe">
              <v:stroke joinstyle="miter"/>
              <v:path gradientshapeok="t" o:connecttype="rect"/>
            </v:shapetype>
            <v:shape id="Text Box 7" o:spid="_x0000_s1043" type="#_x0000_t202" alt="OFFICIAL" style="position:absolute;margin-left:0;margin-top:0;width:54.05pt;height:3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Y1EAIAAB0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Wj66TD+BqoDbeXhSHhwctlS75UI+Cw8MUyL&#10;kGrxiY5aQ1dyOFmcNeB//s0f8wl4inLWkWJKbknSnOnvlgiJ4krG+Da/JgSYH9ybwbA7cw+kwzE9&#10;CSeTGfNQD2btwbySnhexEYWEldSu5DiY93iULr0HqRaLlEQ6cgJXdu1kLB3ximC+9K/CuxPiSFQ9&#10;wiAnUbwD/pgbbwa32CHBn1iJ2B6BPEFOGkxknd5LFPnb/5R1edXzX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KMZWNRACAAAd&#10;BAAADgAAAAAAAAAAAAAAAAAuAgAAZHJzL2Uyb0RvYy54bWxQSwECLQAUAAYACAAAACEAPc/qddkA&#10;AAAEAQAADwAAAAAAAAAAAAAAAABqBAAAZHJzL2Rvd25yZXYueG1sUEsFBgAAAAAEAAQA8wAAAHAF&#10;AAAAAA==&#10;" filled="f" stroked="f">
              <v:textbox style="mso-fit-shape-to-text:t" inset="0,15pt,0,0">
                <w:txbxContent>
                  <w:p w14:paraId="5D3993F1" w14:textId="04ED6D01"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1767"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CB0EF5"/>
    <w:multiLevelType w:val="hybridMultilevel"/>
    <w:tmpl w:val="FCD2B738"/>
    <w:lvl w:ilvl="0" w:tplc="B7A84E90">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2A5E59"/>
    <w:multiLevelType w:val="hybridMultilevel"/>
    <w:tmpl w:val="9FF6118E"/>
    <w:lvl w:ilvl="0" w:tplc="FFFFFFFF">
      <w:start w:val="1"/>
      <w:numFmt w:val="bullet"/>
      <w:lvlText w:val=""/>
      <w:lvlJc w:val="left"/>
      <w:pPr>
        <w:ind w:left="360" w:hanging="360"/>
      </w:pPr>
      <w:rPr>
        <w:rFonts w:ascii="Symbol" w:hAnsi="Symbol" w:hint="default"/>
      </w:rPr>
    </w:lvl>
    <w:lvl w:ilvl="1" w:tplc="F3EAF894">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235553F"/>
    <w:multiLevelType w:val="hybridMultilevel"/>
    <w:tmpl w:val="167E249E"/>
    <w:lvl w:ilvl="0" w:tplc="14264040">
      <w:start w:val="1"/>
      <w:numFmt w:val="lowerLetter"/>
      <w:lvlText w:val="%1)"/>
      <w:lvlJc w:val="left"/>
      <w:pPr>
        <w:ind w:left="720" w:hanging="360"/>
      </w:pPr>
    </w:lvl>
    <w:lvl w:ilvl="1" w:tplc="4B22C58C">
      <w:start w:val="1"/>
      <w:numFmt w:val="lowerLetter"/>
      <w:lvlText w:val="%2)"/>
      <w:lvlJc w:val="left"/>
      <w:pPr>
        <w:ind w:left="720" w:hanging="360"/>
      </w:pPr>
    </w:lvl>
    <w:lvl w:ilvl="2" w:tplc="FFB6850A">
      <w:start w:val="1"/>
      <w:numFmt w:val="lowerLetter"/>
      <w:lvlText w:val="%3)"/>
      <w:lvlJc w:val="left"/>
      <w:pPr>
        <w:ind w:left="720" w:hanging="360"/>
      </w:pPr>
    </w:lvl>
    <w:lvl w:ilvl="3" w:tplc="74764256">
      <w:start w:val="1"/>
      <w:numFmt w:val="lowerLetter"/>
      <w:lvlText w:val="%4)"/>
      <w:lvlJc w:val="left"/>
      <w:pPr>
        <w:ind w:left="720" w:hanging="360"/>
      </w:pPr>
    </w:lvl>
    <w:lvl w:ilvl="4" w:tplc="4A6EE1EC">
      <w:start w:val="1"/>
      <w:numFmt w:val="lowerLetter"/>
      <w:lvlText w:val="%5)"/>
      <w:lvlJc w:val="left"/>
      <w:pPr>
        <w:ind w:left="720" w:hanging="360"/>
      </w:pPr>
    </w:lvl>
    <w:lvl w:ilvl="5" w:tplc="CCFC5CAA">
      <w:start w:val="1"/>
      <w:numFmt w:val="lowerLetter"/>
      <w:lvlText w:val="%6)"/>
      <w:lvlJc w:val="left"/>
      <w:pPr>
        <w:ind w:left="720" w:hanging="360"/>
      </w:pPr>
    </w:lvl>
    <w:lvl w:ilvl="6" w:tplc="5366F7EE">
      <w:start w:val="1"/>
      <w:numFmt w:val="lowerLetter"/>
      <w:lvlText w:val="%7)"/>
      <w:lvlJc w:val="left"/>
      <w:pPr>
        <w:ind w:left="720" w:hanging="360"/>
      </w:pPr>
    </w:lvl>
    <w:lvl w:ilvl="7" w:tplc="FF1A154A">
      <w:start w:val="1"/>
      <w:numFmt w:val="lowerLetter"/>
      <w:lvlText w:val="%8)"/>
      <w:lvlJc w:val="left"/>
      <w:pPr>
        <w:ind w:left="720" w:hanging="360"/>
      </w:pPr>
    </w:lvl>
    <w:lvl w:ilvl="8" w:tplc="F7F87460">
      <w:start w:val="1"/>
      <w:numFmt w:val="lowerLetter"/>
      <w:lvlText w:val="%9)"/>
      <w:lvlJc w:val="left"/>
      <w:pPr>
        <w:ind w:left="720" w:hanging="360"/>
      </w:pPr>
    </w:lvl>
  </w:abstractNum>
  <w:abstractNum w:abstractNumId="5"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43E74D9"/>
    <w:multiLevelType w:val="hybridMultilevel"/>
    <w:tmpl w:val="D93A4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B95523"/>
    <w:multiLevelType w:val="hybridMultilevel"/>
    <w:tmpl w:val="12F8FD06"/>
    <w:lvl w:ilvl="0" w:tplc="7E448C1E">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8473D76"/>
    <w:multiLevelType w:val="hybridMultilevel"/>
    <w:tmpl w:val="A8F4229E"/>
    <w:lvl w:ilvl="0" w:tplc="B7A84E9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DA51D2A"/>
    <w:multiLevelType w:val="hybridMultilevel"/>
    <w:tmpl w:val="2D64ADF2"/>
    <w:lvl w:ilvl="0" w:tplc="A95CCBF2">
      <w:start w:val="1"/>
      <w:numFmt w:val="lowerLetter"/>
      <w:lvlText w:val="%1)"/>
      <w:lvlJc w:val="left"/>
      <w:pPr>
        <w:ind w:left="1020" w:hanging="360"/>
      </w:pPr>
    </w:lvl>
    <w:lvl w:ilvl="1" w:tplc="7926421A">
      <w:start w:val="1"/>
      <w:numFmt w:val="lowerLetter"/>
      <w:lvlText w:val="%2)"/>
      <w:lvlJc w:val="left"/>
      <w:pPr>
        <w:ind w:left="1020" w:hanging="360"/>
      </w:pPr>
    </w:lvl>
    <w:lvl w:ilvl="2" w:tplc="46B6025A">
      <w:start w:val="1"/>
      <w:numFmt w:val="lowerLetter"/>
      <w:lvlText w:val="%3)"/>
      <w:lvlJc w:val="left"/>
      <w:pPr>
        <w:ind w:left="1020" w:hanging="360"/>
      </w:pPr>
    </w:lvl>
    <w:lvl w:ilvl="3" w:tplc="76E0FE94">
      <w:start w:val="1"/>
      <w:numFmt w:val="lowerLetter"/>
      <w:lvlText w:val="%4)"/>
      <w:lvlJc w:val="left"/>
      <w:pPr>
        <w:ind w:left="1020" w:hanging="360"/>
      </w:pPr>
    </w:lvl>
    <w:lvl w:ilvl="4" w:tplc="22A6C3F2">
      <w:start w:val="1"/>
      <w:numFmt w:val="lowerLetter"/>
      <w:lvlText w:val="%5)"/>
      <w:lvlJc w:val="left"/>
      <w:pPr>
        <w:ind w:left="1020" w:hanging="360"/>
      </w:pPr>
    </w:lvl>
    <w:lvl w:ilvl="5" w:tplc="9B8CC290">
      <w:start w:val="1"/>
      <w:numFmt w:val="lowerLetter"/>
      <w:lvlText w:val="%6)"/>
      <w:lvlJc w:val="left"/>
      <w:pPr>
        <w:ind w:left="1020" w:hanging="360"/>
      </w:pPr>
    </w:lvl>
    <w:lvl w:ilvl="6" w:tplc="CA385BC8">
      <w:start w:val="1"/>
      <w:numFmt w:val="lowerLetter"/>
      <w:lvlText w:val="%7)"/>
      <w:lvlJc w:val="left"/>
      <w:pPr>
        <w:ind w:left="1020" w:hanging="360"/>
      </w:pPr>
    </w:lvl>
    <w:lvl w:ilvl="7" w:tplc="751AC682">
      <w:start w:val="1"/>
      <w:numFmt w:val="lowerLetter"/>
      <w:lvlText w:val="%8)"/>
      <w:lvlJc w:val="left"/>
      <w:pPr>
        <w:ind w:left="1020" w:hanging="360"/>
      </w:pPr>
    </w:lvl>
    <w:lvl w:ilvl="8" w:tplc="E000E97E">
      <w:start w:val="1"/>
      <w:numFmt w:val="lowerLetter"/>
      <w:lvlText w:val="%9)"/>
      <w:lvlJc w:val="left"/>
      <w:pPr>
        <w:ind w:left="1020" w:hanging="360"/>
      </w:pPr>
    </w:lvl>
  </w:abstractNum>
  <w:abstractNum w:abstractNumId="12" w15:restartNumberingAfterBreak="0">
    <w:nsid w:val="0EEF15C2"/>
    <w:multiLevelType w:val="hybridMultilevel"/>
    <w:tmpl w:val="EAD215FA"/>
    <w:lvl w:ilvl="0" w:tplc="B7A84E9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E977D0"/>
    <w:multiLevelType w:val="hybridMultilevel"/>
    <w:tmpl w:val="910A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9D6A4B"/>
    <w:multiLevelType w:val="hybridMultilevel"/>
    <w:tmpl w:val="2EC82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C32C28"/>
    <w:multiLevelType w:val="hybridMultilevel"/>
    <w:tmpl w:val="4B2AE052"/>
    <w:lvl w:ilvl="0" w:tplc="B7A84E90">
      <w:start w:val="1"/>
      <w:numFmt w:val="bullet"/>
      <w:lvlText w:val=""/>
      <w:lvlJc w:val="left"/>
      <w:pPr>
        <w:ind w:left="360" w:hanging="360"/>
      </w:pPr>
      <w:rPr>
        <w:rFonts w:ascii="Wingdings" w:hAnsi="Wingdings" w:hint="default"/>
        <w:color w:val="264F9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3136E2C"/>
    <w:multiLevelType w:val="hybridMultilevel"/>
    <w:tmpl w:val="7C24DA12"/>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3D513A9"/>
    <w:multiLevelType w:val="hybridMultilevel"/>
    <w:tmpl w:val="994C884A"/>
    <w:lvl w:ilvl="0" w:tplc="9E86EED6">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4511E06"/>
    <w:multiLevelType w:val="hybridMultilevel"/>
    <w:tmpl w:val="275C8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907489"/>
    <w:multiLevelType w:val="hybridMultilevel"/>
    <w:tmpl w:val="12747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C905EE"/>
    <w:multiLevelType w:val="hybridMultilevel"/>
    <w:tmpl w:val="28BADCF6"/>
    <w:lvl w:ilvl="0" w:tplc="B7A84E90">
      <w:start w:val="1"/>
      <w:numFmt w:val="bullet"/>
      <w:lvlText w:val=""/>
      <w:lvlJc w:val="left"/>
      <w:pPr>
        <w:ind w:left="360" w:hanging="360"/>
      </w:pPr>
      <w:rPr>
        <w:rFonts w:ascii="Wingdings" w:hAnsi="Wingdings" w:hint="default"/>
        <w:color w:val="264F90"/>
      </w:rPr>
    </w:lvl>
    <w:lvl w:ilvl="1" w:tplc="B7A84E90">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70E379F"/>
    <w:multiLevelType w:val="hybridMultilevel"/>
    <w:tmpl w:val="152A55F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784511A"/>
    <w:multiLevelType w:val="multilevel"/>
    <w:tmpl w:val="EA5E96EA"/>
    <w:numStyleLink w:val="KeyPoints"/>
  </w:abstractNum>
  <w:abstractNum w:abstractNumId="23" w15:restartNumberingAfterBreak="0">
    <w:nsid w:val="179F5500"/>
    <w:multiLevelType w:val="hybridMultilevel"/>
    <w:tmpl w:val="59C42E0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88E383C"/>
    <w:multiLevelType w:val="hybridMultilevel"/>
    <w:tmpl w:val="13FE495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19BD12E7"/>
    <w:multiLevelType w:val="multilevel"/>
    <w:tmpl w:val="2BD2A5E2"/>
    <w:lvl w:ilvl="0">
      <w:start w:val="1"/>
      <w:numFmt w:val="bullet"/>
      <w:lvlText w:val=""/>
      <w:lvlJc w:val="left"/>
      <w:pPr>
        <w:ind w:left="720" w:hanging="360"/>
      </w:pPr>
      <w:rPr>
        <w:rFonts w:ascii="Wingdings" w:hAnsi="Wingdings" w:hint="default"/>
        <w:color w:val="264F90"/>
        <w:w w:val="100"/>
        <w:sz w:val="20"/>
        <w:szCs w:val="20"/>
      </w:rPr>
    </w:lvl>
    <w:lvl w:ilvl="1">
      <w:start w:val="1"/>
      <w:numFmt w:val="bullet"/>
      <w:lvlText w:val=""/>
      <w:lvlJc w:val="left"/>
      <w:pPr>
        <w:ind w:left="1080" w:hanging="360"/>
      </w:pPr>
      <w:rPr>
        <w:rFonts w:ascii="Wingdings" w:hAnsi="Wingdings" w:hint="default"/>
        <w:color w:val="auto"/>
      </w:rPr>
    </w:lvl>
    <w:lvl w:ilvl="2">
      <w:start w:val="1"/>
      <w:numFmt w:val="bullet"/>
      <w:lvlText w:val="o"/>
      <w:lvlJc w:val="left"/>
      <w:pPr>
        <w:ind w:left="1440" w:hanging="360"/>
      </w:pPr>
      <w:rPr>
        <w:rFonts w:ascii="Courier New" w:hAnsi="Courier New" w:hint="default"/>
        <w:color w:val="264F90"/>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6" w15:restartNumberingAfterBreak="0">
    <w:nsid w:val="1B1A5CDF"/>
    <w:multiLevelType w:val="hybridMultilevel"/>
    <w:tmpl w:val="AE28A3F8"/>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B554D44"/>
    <w:multiLevelType w:val="hybridMultilevel"/>
    <w:tmpl w:val="BFD25C08"/>
    <w:lvl w:ilvl="0" w:tplc="9E86EED6">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1C9A7A91"/>
    <w:multiLevelType w:val="multilevel"/>
    <w:tmpl w:val="717E7280"/>
    <w:lvl w:ilvl="0">
      <w:start w:val="1"/>
      <w:numFmt w:val="bullet"/>
      <w:lvlText w:val=""/>
      <w:lvlJc w:val="left"/>
      <w:pPr>
        <w:tabs>
          <w:tab w:val="num" w:pos="360"/>
        </w:tabs>
        <w:ind w:left="360" w:hanging="360"/>
      </w:pPr>
      <w:rPr>
        <w:rFonts w:ascii="Wingdings" w:hAnsi="Wingdings" w:hint="default"/>
        <w:color w:val="264F9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1CBA4DE7"/>
    <w:multiLevelType w:val="hybridMultilevel"/>
    <w:tmpl w:val="80E0786E"/>
    <w:lvl w:ilvl="0" w:tplc="B9CC5B6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D795771"/>
    <w:multiLevelType w:val="hybridMultilevel"/>
    <w:tmpl w:val="79A0756E"/>
    <w:lvl w:ilvl="0" w:tplc="FFFFFFFF">
      <w:start w:val="1"/>
      <w:numFmt w:val="bullet"/>
      <w:lvlText w:val=""/>
      <w:lvlJc w:val="left"/>
      <w:pPr>
        <w:ind w:left="360" w:hanging="360"/>
      </w:pPr>
      <w:rPr>
        <w:rFonts w:ascii="Symbol" w:hAnsi="Symbol" w:hint="default"/>
      </w:rPr>
    </w:lvl>
    <w:lvl w:ilvl="1" w:tplc="9076A3BA">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DC40E2A"/>
    <w:multiLevelType w:val="hybridMultilevel"/>
    <w:tmpl w:val="9F08A010"/>
    <w:lvl w:ilvl="0" w:tplc="02864710">
      <w:start w:val="1"/>
      <w:numFmt w:val="bullet"/>
      <w:lvlText w:val=""/>
      <w:lvlJc w:val="left"/>
      <w:pPr>
        <w:ind w:left="0" w:hanging="360"/>
      </w:pPr>
      <w:rPr>
        <w:rFonts w:ascii="Wingdings" w:hAnsi="Wingdings" w:hint="default"/>
        <w:color w:val="264F90"/>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2" w15:restartNumberingAfterBreak="0">
    <w:nsid w:val="204A6F5A"/>
    <w:multiLevelType w:val="hybridMultilevel"/>
    <w:tmpl w:val="0BD670C8"/>
    <w:lvl w:ilvl="0" w:tplc="B7A84E90">
      <w:start w:val="1"/>
      <w:numFmt w:val="bullet"/>
      <w:lvlText w:val=""/>
      <w:lvlJc w:val="left"/>
      <w:pPr>
        <w:ind w:left="360" w:hanging="360"/>
      </w:pPr>
      <w:rPr>
        <w:rFonts w:ascii="Wingdings" w:hAnsi="Wingdings" w:hint="default"/>
        <w:color w:val="264F9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225417D9"/>
    <w:multiLevelType w:val="hybridMultilevel"/>
    <w:tmpl w:val="04BE5C6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225E2054"/>
    <w:multiLevelType w:val="hybridMultilevel"/>
    <w:tmpl w:val="7B96AC90"/>
    <w:lvl w:ilvl="0" w:tplc="A658FCDE">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4476B75"/>
    <w:multiLevelType w:val="hybridMultilevel"/>
    <w:tmpl w:val="9D02D9C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44A6957"/>
    <w:multiLevelType w:val="hybridMultilevel"/>
    <w:tmpl w:val="039E2D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66A5881"/>
    <w:multiLevelType w:val="hybridMultilevel"/>
    <w:tmpl w:val="40009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860150E"/>
    <w:multiLevelType w:val="hybridMultilevel"/>
    <w:tmpl w:val="79A42CAC"/>
    <w:lvl w:ilvl="0" w:tplc="49F844A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8E0638F"/>
    <w:multiLevelType w:val="hybridMultilevel"/>
    <w:tmpl w:val="42A87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9462836"/>
    <w:multiLevelType w:val="hybridMultilevel"/>
    <w:tmpl w:val="90604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A7A3CB9"/>
    <w:multiLevelType w:val="hybridMultilevel"/>
    <w:tmpl w:val="93CC7184"/>
    <w:lvl w:ilvl="0" w:tplc="9E86EED6">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2AAD5FB2"/>
    <w:multiLevelType w:val="hybridMultilevel"/>
    <w:tmpl w:val="DB46B05C"/>
    <w:lvl w:ilvl="0" w:tplc="3E522FF6">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AD323FF"/>
    <w:multiLevelType w:val="multilevel"/>
    <w:tmpl w:val="5A2A6A0A"/>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1066"/>
        </w:tabs>
        <w:ind w:left="1066" w:hanging="924"/>
      </w:pPr>
      <w:rPr>
        <w:rFonts w:hint="default"/>
        <w:b w:val="0"/>
        <w:sz w:val="21"/>
        <w:szCs w:val="21"/>
      </w:rPr>
    </w:lvl>
    <w:lvl w:ilvl="2">
      <w:start w:val="1"/>
      <w:numFmt w:val="decimal"/>
      <w:pStyle w:val="PFNumLevel3"/>
      <w:lvlText w:val="%1.%2.%3"/>
      <w:lvlJc w:val="left"/>
      <w:pPr>
        <w:tabs>
          <w:tab w:val="num" w:pos="1848"/>
        </w:tabs>
        <w:ind w:left="1848" w:hanging="924"/>
      </w:pPr>
      <w:rPr>
        <w:rFonts w:hint="default"/>
      </w:rPr>
    </w:lvl>
    <w:lvl w:ilvl="3">
      <w:start w:val="1"/>
      <w:numFmt w:val="lowerLetter"/>
      <w:pStyle w:val="PFNumLevel4"/>
      <w:lvlText w:val="(%4)"/>
      <w:lvlJc w:val="left"/>
      <w:pPr>
        <w:tabs>
          <w:tab w:val="num" w:pos="2773"/>
        </w:tabs>
        <w:ind w:left="2773" w:hanging="925"/>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2B797DFA"/>
    <w:multiLevelType w:val="hybridMultilevel"/>
    <w:tmpl w:val="BB70471C"/>
    <w:lvl w:ilvl="0" w:tplc="5E72D818">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BD53E3F"/>
    <w:multiLevelType w:val="hybridMultilevel"/>
    <w:tmpl w:val="524EE53A"/>
    <w:lvl w:ilvl="0" w:tplc="B7A84E90">
      <w:start w:val="1"/>
      <w:numFmt w:val="bullet"/>
      <w:lvlText w:val=""/>
      <w:lvlJc w:val="left"/>
      <w:pPr>
        <w:ind w:left="360" w:hanging="360"/>
      </w:pPr>
      <w:rPr>
        <w:rFonts w:ascii="Wingdings" w:hAnsi="Wingdings" w:hint="default"/>
        <w:color w:val="264F9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2CB25654"/>
    <w:multiLevelType w:val="hybridMultilevel"/>
    <w:tmpl w:val="7BB8DD44"/>
    <w:lvl w:ilvl="0" w:tplc="129C270E">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2D333FF6"/>
    <w:multiLevelType w:val="hybridMultilevel"/>
    <w:tmpl w:val="FDB8312C"/>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8" w15:restartNumberingAfterBreak="0">
    <w:nsid w:val="2F545B9D"/>
    <w:multiLevelType w:val="hybridMultilevel"/>
    <w:tmpl w:val="B1CC85A6"/>
    <w:lvl w:ilvl="0" w:tplc="0C090005">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FC24FE8"/>
    <w:multiLevelType w:val="hybridMultilevel"/>
    <w:tmpl w:val="61B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FD94C3B"/>
    <w:multiLevelType w:val="hybridMultilevel"/>
    <w:tmpl w:val="93243540"/>
    <w:lvl w:ilvl="0" w:tplc="C3A6626A">
      <w:numFmt w:val="bullet"/>
      <w:pStyle w:val="CDPBulletPoints"/>
      <w:lvlText w:val="•"/>
      <w:lvlJc w:val="left"/>
      <w:pPr>
        <w:ind w:left="700" w:hanging="360"/>
      </w:pPr>
      <w:rPr>
        <w:rFonts w:ascii="Calibri Light" w:eastAsia="Times New Roman" w:hAnsi="Calibri Light" w:cs="Calibri Light"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30724401"/>
    <w:multiLevelType w:val="hybridMultilevel"/>
    <w:tmpl w:val="160C306A"/>
    <w:lvl w:ilvl="0" w:tplc="B4F24424">
      <w:start w:val="1"/>
      <w:numFmt w:val="lowerLetter"/>
      <w:lvlText w:val="%1)"/>
      <w:lvlJc w:val="left"/>
      <w:pPr>
        <w:ind w:left="720" w:hanging="360"/>
      </w:pPr>
    </w:lvl>
    <w:lvl w:ilvl="1" w:tplc="659689B6">
      <w:start w:val="1"/>
      <w:numFmt w:val="lowerLetter"/>
      <w:lvlText w:val="%2)"/>
      <w:lvlJc w:val="left"/>
      <w:pPr>
        <w:ind w:left="720" w:hanging="360"/>
      </w:pPr>
    </w:lvl>
    <w:lvl w:ilvl="2" w:tplc="A5645CD8">
      <w:start w:val="1"/>
      <w:numFmt w:val="lowerLetter"/>
      <w:lvlText w:val="%3)"/>
      <w:lvlJc w:val="left"/>
      <w:pPr>
        <w:ind w:left="720" w:hanging="360"/>
      </w:pPr>
    </w:lvl>
    <w:lvl w:ilvl="3" w:tplc="55AC02B4">
      <w:start w:val="1"/>
      <w:numFmt w:val="lowerLetter"/>
      <w:lvlText w:val="%4)"/>
      <w:lvlJc w:val="left"/>
      <w:pPr>
        <w:ind w:left="720" w:hanging="360"/>
      </w:pPr>
    </w:lvl>
    <w:lvl w:ilvl="4" w:tplc="23DC2F84">
      <w:start w:val="1"/>
      <w:numFmt w:val="lowerLetter"/>
      <w:lvlText w:val="%5)"/>
      <w:lvlJc w:val="left"/>
      <w:pPr>
        <w:ind w:left="720" w:hanging="360"/>
      </w:pPr>
    </w:lvl>
    <w:lvl w:ilvl="5" w:tplc="5FC47046">
      <w:start w:val="1"/>
      <w:numFmt w:val="lowerLetter"/>
      <w:lvlText w:val="%6)"/>
      <w:lvlJc w:val="left"/>
      <w:pPr>
        <w:ind w:left="720" w:hanging="360"/>
      </w:pPr>
    </w:lvl>
    <w:lvl w:ilvl="6" w:tplc="C6C4D882">
      <w:start w:val="1"/>
      <w:numFmt w:val="lowerLetter"/>
      <w:lvlText w:val="%7)"/>
      <w:lvlJc w:val="left"/>
      <w:pPr>
        <w:ind w:left="720" w:hanging="360"/>
      </w:pPr>
    </w:lvl>
    <w:lvl w:ilvl="7" w:tplc="95FAFB16">
      <w:start w:val="1"/>
      <w:numFmt w:val="lowerLetter"/>
      <w:lvlText w:val="%8)"/>
      <w:lvlJc w:val="left"/>
      <w:pPr>
        <w:ind w:left="720" w:hanging="360"/>
      </w:pPr>
    </w:lvl>
    <w:lvl w:ilvl="8" w:tplc="1ED08DE8">
      <w:start w:val="1"/>
      <w:numFmt w:val="lowerLetter"/>
      <w:lvlText w:val="%9)"/>
      <w:lvlJc w:val="left"/>
      <w:pPr>
        <w:ind w:left="720" w:hanging="360"/>
      </w:pPr>
    </w:lvl>
  </w:abstractNum>
  <w:abstractNum w:abstractNumId="52" w15:restartNumberingAfterBreak="0">
    <w:nsid w:val="30D1069A"/>
    <w:multiLevelType w:val="hybridMultilevel"/>
    <w:tmpl w:val="F06C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14B408F"/>
    <w:multiLevelType w:val="hybridMultilevel"/>
    <w:tmpl w:val="15A228DA"/>
    <w:lvl w:ilvl="0" w:tplc="FFFFFFFF">
      <w:start w:val="1"/>
      <w:numFmt w:val="bullet"/>
      <w:lvlText w:val=""/>
      <w:lvlJc w:val="left"/>
      <w:pPr>
        <w:ind w:left="360" w:hanging="360"/>
      </w:pPr>
      <w:rPr>
        <w:rFonts w:ascii="Symbol" w:hAnsi="Symbol" w:hint="default"/>
      </w:rPr>
    </w:lvl>
    <w:lvl w:ilvl="1" w:tplc="B5B6A71C">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17E5F06"/>
    <w:multiLevelType w:val="hybridMultilevel"/>
    <w:tmpl w:val="D4E4B584"/>
    <w:lvl w:ilvl="0" w:tplc="2DF2F792">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22D1FD5"/>
    <w:multiLevelType w:val="hybridMultilevel"/>
    <w:tmpl w:val="43FA55A0"/>
    <w:lvl w:ilvl="0" w:tplc="0C090005">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6127C60"/>
    <w:multiLevelType w:val="hybridMultilevel"/>
    <w:tmpl w:val="D2302B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58" w15:restartNumberingAfterBreak="0">
    <w:nsid w:val="365C320E"/>
    <w:multiLevelType w:val="hybridMultilevel"/>
    <w:tmpl w:val="E49A8058"/>
    <w:lvl w:ilvl="0" w:tplc="4DD8A504">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73818F6"/>
    <w:multiLevelType w:val="hybridMultilevel"/>
    <w:tmpl w:val="6BC6E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BBA1764"/>
    <w:multiLevelType w:val="hybridMultilevel"/>
    <w:tmpl w:val="74E8830E"/>
    <w:lvl w:ilvl="0" w:tplc="304E7E52">
      <w:start w:val="1"/>
      <w:numFmt w:val="bullet"/>
      <w:lvlText w:val=""/>
      <w:lvlJc w:val="left"/>
      <w:pPr>
        <w:ind w:left="360" w:hanging="360"/>
      </w:pPr>
      <w:rPr>
        <w:rFonts w:ascii="Wingdings" w:hAnsi="Wingdings" w:hint="default"/>
        <w:color w:val="264F9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3D0703A6"/>
    <w:multiLevelType w:val="hybridMultilevel"/>
    <w:tmpl w:val="C7F0C122"/>
    <w:lvl w:ilvl="0" w:tplc="0C090005">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D1473F1"/>
    <w:multiLevelType w:val="hybridMultilevel"/>
    <w:tmpl w:val="784C70E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3EF32C4E"/>
    <w:multiLevelType w:val="hybridMultilevel"/>
    <w:tmpl w:val="85A21852"/>
    <w:lvl w:ilvl="0" w:tplc="B7A84E90">
      <w:start w:val="1"/>
      <w:numFmt w:val="bullet"/>
      <w:lvlText w:val=""/>
      <w:lvlJc w:val="left"/>
      <w:pPr>
        <w:ind w:left="360" w:hanging="360"/>
      </w:pPr>
      <w:rPr>
        <w:rFonts w:ascii="Wingdings" w:hAnsi="Wingdings" w:hint="default"/>
        <w:color w:val="264F9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F0A16E3"/>
    <w:multiLevelType w:val="hybridMultilevel"/>
    <w:tmpl w:val="54A8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FA42554"/>
    <w:multiLevelType w:val="hybridMultilevel"/>
    <w:tmpl w:val="B5B80428"/>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06F2360"/>
    <w:multiLevelType w:val="hybridMultilevel"/>
    <w:tmpl w:val="9084BBA4"/>
    <w:lvl w:ilvl="0" w:tplc="B7A84E90">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15:restartNumberingAfterBreak="0">
    <w:nsid w:val="41FC32D2"/>
    <w:multiLevelType w:val="hybridMultilevel"/>
    <w:tmpl w:val="A7CCE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21D11DB"/>
    <w:multiLevelType w:val="hybridMultilevel"/>
    <w:tmpl w:val="60D065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36A6D76"/>
    <w:multiLevelType w:val="hybridMultilevel"/>
    <w:tmpl w:val="45A2CAF0"/>
    <w:lvl w:ilvl="0" w:tplc="0C090005">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4175C77"/>
    <w:multiLevelType w:val="hybridMultilevel"/>
    <w:tmpl w:val="66B24D32"/>
    <w:lvl w:ilvl="0" w:tplc="EB026608">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447B5D6B"/>
    <w:multiLevelType w:val="hybridMultilevel"/>
    <w:tmpl w:val="4434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AA84237"/>
    <w:multiLevelType w:val="hybridMultilevel"/>
    <w:tmpl w:val="4CB6447C"/>
    <w:lvl w:ilvl="0" w:tplc="0C090005">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ADE58C2"/>
    <w:multiLevelType w:val="hybridMultilevel"/>
    <w:tmpl w:val="AC14FC08"/>
    <w:lvl w:ilvl="0" w:tplc="7980A02E">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B106B61"/>
    <w:multiLevelType w:val="hybridMultilevel"/>
    <w:tmpl w:val="86C602F2"/>
    <w:lvl w:ilvl="0" w:tplc="7660A376">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B902761"/>
    <w:multiLevelType w:val="hybridMultilevel"/>
    <w:tmpl w:val="ED6A9826"/>
    <w:lvl w:ilvl="0" w:tplc="9E86EED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4C051D77"/>
    <w:multiLevelType w:val="hybridMultilevel"/>
    <w:tmpl w:val="495256B8"/>
    <w:lvl w:ilvl="0" w:tplc="2BEC42A4">
      <w:start w:val="1"/>
      <w:numFmt w:val="decimal"/>
      <w:lvlText w:val="%1."/>
      <w:lvlJc w:val="lef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8" w15:restartNumberingAfterBreak="0">
    <w:nsid w:val="4C1A4F2E"/>
    <w:multiLevelType w:val="hybridMultilevel"/>
    <w:tmpl w:val="C852A6DE"/>
    <w:lvl w:ilvl="0" w:tplc="14DC88F2">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D4A4B05"/>
    <w:multiLevelType w:val="hybridMultilevel"/>
    <w:tmpl w:val="9D3A6712"/>
    <w:lvl w:ilvl="0" w:tplc="7568A772">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247357B"/>
    <w:multiLevelType w:val="hybridMultilevel"/>
    <w:tmpl w:val="F1D63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1" w15:restartNumberingAfterBreak="0">
    <w:nsid w:val="529851C4"/>
    <w:multiLevelType w:val="hybridMultilevel"/>
    <w:tmpl w:val="C06C7CE6"/>
    <w:lvl w:ilvl="0" w:tplc="D42C2B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2" w15:restartNumberingAfterBreak="0">
    <w:nsid w:val="536218E2"/>
    <w:multiLevelType w:val="hybridMultilevel"/>
    <w:tmpl w:val="B9E8A72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3" w15:restartNumberingAfterBreak="0">
    <w:nsid w:val="55502157"/>
    <w:multiLevelType w:val="hybridMultilevel"/>
    <w:tmpl w:val="BCE89264"/>
    <w:lvl w:ilvl="0" w:tplc="B1CC92F4">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5A145B6"/>
    <w:multiLevelType w:val="hybridMultilevel"/>
    <w:tmpl w:val="44B8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893588D"/>
    <w:multiLevelType w:val="hybridMultilevel"/>
    <w:tmpl w:val="DBDA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87" w15:restartNumberingAfterBreak="0">
    <w:nsid w:val="598505FC"/>
    <w:multiLevelType w:val="multilevel"/>
    <w:tmpl w:val="4388356E"/>
    <w:lvl w:ilvl="0">
      <w:start w:val="1"/>
      <w:numFmt w:val="decimal"/>
      <w:pStyle w:val="Heading2"/>
      <w:lvlText w:val="%1."/>
      <w:lvlJc w:val="left"/>
      <w:pPr>
        <w:ind w:left="360" w:hanging="360"/>
      </w:pPr>
    </w:lvl>
    <w:lvl w:ilvl="1">
      <w:start w:val="1"/>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5ACA4298"/>
    <w:multiLevelType w:val="hybridMultilevel"/>
    <w:tmpl w:val="1C7AE306"/>
    <w:lvl w:ilvl="0" w:tplc="E4402DC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5C032A94"/>
    <w:multiLevelType w:val="hybridMultilevel"/>
    <w:tmpl w:val="69CAF3C4"/>
    <w:lvl w:ilvl="0" w:tplc="6A62A594">
      <w:start w:val="1"/>
      <w:numFmt w:val="bullet"/>
      <w:lvlText w:val=""/>
      <w:lvlJc w:val="left"/>
      <w:pPr>
        <w:ind w:left="-3600" w:hanging="360"/>
      </w:pPr>
      <w:rPr>
        <w:rFonts w:ascii="Wingdings" w:hAnsi="Wingdings" w:hint="default"/>
        <w:color w:val="264F9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720" w:hanging="360"/>
      </w:pPr>
      <w:rPr>
        <w:rFonts w:ascii="Courier New" w:hAnsi="Courier New" w:cs="Courier New" w:hint="default"/>
      </w:rPr>
    </w:lvl>
    <w:lvl w:ilvl="5" w:tplc="0C090005" w:tentative="1">
      <w:start w:val="1"/>
      <w:numFmt w:val="bullet"/>
      <w:lvlText w:val=""/>
      <w:lvlJc w:val="left"/>
      <w:pPr>
        <w:ind w:left="0" w:hanging="360"/>
      </w:pPr>
      <w:rPr>
        <w:rFonts w:ascii="Wingdings" w:hAnsi="Wingdings" w:hint="default"/>
      </w:rPr>
    </w:lvl>
    <w:lvl w:ilvl="6" w:tplc="0C090001" w:tentative="1">
      <w:start w:val="1"/>
      <w:numFmt w:val="bullet"/>
      <w:lvlText w:val=""/>
      <w:lvlJc w:val="left"/>
      <w:pPr>
        <w:ind w:left="720" w:hanging="360"/>
      </w:pPr>
      <w:rPr>
        <w:rFonts w:ascii="Symbol" w:hAnsi="Symbol" w:hint="default"/>
      </w:rPr>
    </w:lvl>
    <w:lvl w:ilvl="7" w:tplc="0C090003" w:tentative="1">
      <w:start w:val="1"/>
      <w:numFmt w:val="bullet"/>
      <w:lvlText w:val="o"/>
      <w:lvlJc w:val="left"/>
      <w:pPr>
        <w:ind w:left="1440" w:hanging="360"/>
      </w:pPr>
      <w:rPr>
        <w:rFonts w:ascii="Courier New" w:hAnsi="Courier New" w:cs="Courier New" w:hint="default"/>
      </w:rPr>
    </w:lvl>
    <w:lvl w:ilvl="8" w:tplc="0C090005" w:tentative="1">
      <w:start w:val="1"/>
      <w:numFmt w:val="bullet"/>
      <w:lvlText w:val=""/>
      <w:lvlJc w:val="left"/>
      <w:pPr>
        <w:ind w:left="2160" w:hanging="360"/>
      </w:pPr>
      <w:rPr>
        <w:rFonts w:ascii="Wingdings" w:hAnsi="Wingdings" w:hint="default"/>
      </w:rPr>
    </w:lvl>
  </w:abstractNum>
  <w:abstractNum w:abstractNumId="90" w15:restartNumberingAfterBreak="0">
    <w:nsid w:val="5E8D1FE4"/>
    <w:multiLevelType w:val="hybridMultilevel"/>
    <w:tmpl w:val="9B849006"/>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087723A"/>
    <w:multiLevelType w:val="hybridMultilevel"/>
    <w:tmpl w:val="E6A4D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12D3985"/>
    <w:multiLevelType w:val="multilevel"/>
    <w:tmpl w:val="A064C114"/>
    <w:lvl w:ilvl="0">
      <w:start w:val="1"/>
      <w:numFmt w:val="decimal"/>
      <w:lvlText w:val="%1"/>
      <w:lvlJc w:val="left"/>
      <w:pPr>
        <w:ind w:left="196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pStyle w:val="Heading5"/>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EF434F"/>
    <w:multiLevelType w:val="hybridMultilevel"/>
    <w:tmpl w:val="6130FFEA"/>
    <w:lvl w:ilvl="0" w:tplc="659ECB98">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63017C5B"/>
    <w:multiLevelType w:val="hybridMultilevel"/>
    <w:tmpl w:val="76A65874"/>
    <w:lvl w:ilvl="0" w:tplc="0C09000F">
      <w:start w:val="1"/>
      <w:numFmt w:val="decimal"/>
      <w:lvlText w:val="%1."/>
      <w:lvlJc w:val="left"/>
      <w:pPr>
        <w:ind w:left="720" w:hanging="360"/>
      </w:pPr>
    </w:lvl>
    <w:lvl w:ilvl="1" w:tplc="F5E8767E">
      <w:start w:val="1"/>
      <w:numFmt w:val="bullet"/>
      <w:lvlText w:val=""/>
      <w:lvlJc w:val="left"/>
      <w:pPr>
        <w:ind w:left="720" w:hanging="360"/>
      </w:pPr>
      <w:rPr>
        <w:rFonts w:ascii="Wingdings" w:hAnsi="Wingdings" w:hint="default"/>
        <w:color w:val="264F90"/>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370028B"/>
    <w:multiLevelType w:val="hybridMultilevel"/>
    <w:tmpl w:val="DA7E96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43938AC"/>
    <w:multiLevelType w:val="hybridMultilevel"/>
    <w:tmpl w:val="B37AF1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7" w15:restartNumberingAfterBreak="0">
    <w:nsid w:val="66187754"/>
    <w:multiLevelType w:val="hybridMultilevel"/>
    <w:tmpl w:val="D1A09370"/>
    <w:lvl w:ilvl="0" w:tplc="C59A21CE">
      <w:start w:val="1"/>
      <w:numFmt w:val="bullet"/>
      <w:lvlText w:val=""/>
      <w:lvlJc w:val="left"/>
      <w:pPr>
        <w:ind w:left="360" w:hanging="360"/>
      </w:pPr>
      <w:rPr>
        <w:rFonts w:ascii="Wingdings" w:hAnsi="Wingdings" w:hint="default"/>
        <w:color w:val="264F90"/>
      </w:rPr>
    </w:lvl>
    <w:lvl w:ilvl="1" w:tplc="B1AC922E">
      <w:start w:val="1"/>
      <w:numFmt w:val="bullet"/>
      <w:lvlText w:val="o"/>
      <w:lvlJc w:val="left"/>
      <w:pPr>
        <w:ind w:left="1080" w:hanging="360"/>
      </w:pPr>
      <w:rPr>
        <w:rFonts w:ascii="Courier New" w:hAnsi="Courier New" w:cs="Courier New" w:hint="default"/>
      </w:rPr>
    </w:lvl>
    <w:lvl w:ilvl="2" w:tplc="654817FC">
      <w:start w:val="1"/>
      <w:numFmt w:val="bullet"/>
      <w:lvlText w:val=""/>
      <w:lvlJc w:val="left"/>
      <w:pPr>
        <w:ind w:left="1800" w:hanging="360"/>
      </w:pPr>
      <w:rPr>
        <w:rFonts w:ascii="Wingdings" w:hAnsi="Wingdings" w:hint="default"/>
      </w:rPr>
    </w:lvl>
    <w:lvl w:ilvl="3" w:tplc="85A22FA6" w:tentative="1">
      <w:start w:val="1"/>
      <w:numFmt w:val="bullet"/>
      <w:lvlText w:val=""/>
      <w:lvlJc w:val="left"/>
      <w:pPr>
        <w:ind w:left="2520" w:hanging="360"/>
      </w:pPr>
      <w:rPr>
        <w:rFonts w:ascii="Symbol" w:hAnsi="Symbol" w:hint="default"/>
      </w:rPr>
    </w:lvl>
    <w:lvl w:ilvl="4" w:tplc="49F82CD6" w:tentative="1">
      <w:start w:val="1"/>
      <w:numFmt w:val="bullet"/>
      <w:lvlText w:val="o"/>
      <w:lvlJc w:val="left"/>
      <w:pPr>
        <w:ind w:left="3240" w:hanging="360"/>
      </w:pPr>
      <w:rPr>
        <w:rFonts w:ascii="Courier New" w:hAnsi="Courier New" w:cs="Courier New" w:hint="default"/>
      </w:rPr>
    </w:lvl>
    <w:lvl w:ilvl="5" w:tplc="816CA05A" w:tentative="1">
      <w:start w:val="1"/>
      <w:numFmt w:val="bullet"/>
      <w:lvlText w:val=""/>
      <w:lvlJc w:val="left"/>
      <w:pPr>
        <w:ind w:left="3960" w:hanging="360"/>
      </w:pPr>
      <w:rPr>
        <w:rFonts w:ascii="Wingdings" w:hAnsi="Wingdings" w:hint="default"/>
      </w:rPr>
    </w:lvl>
    <w:lvl w:ilvl="6" w:tplc="08B6A90E" w:tentative="1">
      <w:start w:val="1"/>
      <w:numFmt w:val="bullet"/>
      <w:lvlText w:val=""/>
      <w:lvlJc w:val="left"/>
      <w:pPr>
        <w:ind w:left="4680" w:hanging="360"/>
      </w:pPr>
      <w:rPr>
        <w:rFonts w:ascii="Symbol" w:hAnsi="Symbol" w:hint="default"/>
      </w:rPr>
    </w:lvl>
    <w:lvl w:ilvl="7" w:tplc="11D458F4" w:tentative="1">
      <w:start w:val="1"/>
      <w:numFmt w:val="bullet"/>
      <w:lvlText w:val="o"/>
      <w:lvlJc w:val="left"/>
      <w:pPr>
        <w:ind w:left="5400" w:hanging="360"/>
      </w:pPr>
      <w:rPr>
        <w:rFonts w:ascii="Courier New" w:hAnsi="Courier New" w:cs="Courier New" w:hint="default"/>
      </w:rPr>
    </w:lvl>
    <w:lvl w:ilvl="8" w:tplc="F7122BBA" w:tentative="1">
      <w:start w:val="1"/>
      <w:numFmt w:val="bullet"/>
      <w:lvlText w:val=""/>
      <w:lvlJc w:val="left"/>
      <w:pPr>
        <w:ind w:left="6120" w:hanging="360"/>
      </w:pPr>
      <w:rPr>
        <w:rFonts w:ascii="Wingdings" w:hAnsi="Wingdings" w:hint="default"/>
      </w:rPr>
    </w:lvl>
  </w:abstractNum>
  <w:abstractNum w:abstractNumId="98" w15:restartNumberingAfterBreak="0">
    <w:nsid w:val="6A3A0F1B"/>
    <w:multiLevelType w:val="hybridMultilevel"/>
    <w:tmpl w:val="75B2D296"/>
    <w:lvl w:ilvl="0" w:tplc="2E9698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1D427E"/>
    <w:multiLevelType w:val="hybridMultilevel"/>
    <w:tmpl w:val="B66CCAF8"/>
    <w:lvl w:ilvl="0" w:tplc="0C09000F">
      <w:start w:val="1"/>
      <w:numFmt w:val="decimal"/>
      <w:lvlText w:val="%1."/>
      <w:lvlJc w:val="left"/>
      <w:pPr>
        <w:ind w:left="720" w:hanging="360"/>
      </w:pPr>
    </w:lvl>
    <w:lvl w:ilvl="1" w:tplc="224AB4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DE41AF8"/>
    <w:multiLevelType w:val="hybridMultilevel"/>
    <w:tmpl w:val="C89EC8C2"/>
    <w:lvl w:ilvl="0" w:tplc="6DCC86A4">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E0334C1"/>
    <w:multiLevelType w:val="hybridMultilevel"/>
    <w:tmpl w:val="3622184C"/>
    <w:lvl w:ilvl="0" w:tplc="8AF08248">
      <w:start w:val="1"/>
      <w:numFmt w:val="lowerLetter"/>
      <w:lvlText w:val="%1)"/>
      <w:lvlJc w:val="left"/>
      <w:pPr>
        <w:ind w:left="720" w:hanging="360"/>
      </w:pPr>
    </w:lvl>
    <w:lvl w:ilvl="1" w:tplc="9DFC5CA2">
      <w:start w:val="1"/>
      <w:numFmt w:val="lowerLetter"/>
      <w:lvlText w:val="%2)"/>
      <w:lvlJc w:val="left"/>
      <w:pPr>
        <w:ind w:left="720" w:hanging="360"/>
      </w:pPr>
    </w:lvl>
    <w:lvl w:ilvl="2" w:tplc="2322254A">
      <w:start w:val="1"/>
      <w:numFmt w:val="lowerLetter"/>
      <w:lvlText w:val="%3)"/>
      <w:lvlJc w:val="left"/>
      <w:pPr>
        <w:ind w:left="720" w:hanging="360"/>
      </w:pPr>
    </w:lvl>
    <w:lvl w:ilvl="3" w:tplc="F092DA58">
      <w:start w:val="1"/>
      <w:numFmt w:val="lowerLetter"/>
      <w:lvlText w:val="%4)"/>
      <w:lvlJc w:val="left"/>
      <w:pPr>
        <w:ind w:left="720" w:hanging="360"/>
      </w:pPr>
    </w:lvl>
    <w:lvl w:ilvl="4" w:tplc="09BE18C2">
      <w:start w:val="1"/>
      <w:numFmt w:val="lowerLetter"/>
      <w:lvlText w:val="%5)"/>
      <w:lvlJc w:val="left"/>
      <w:pPr>
        <w:ind w:left="720" w:hanging="360"/>
      </w:pPr>
    </w:lvl>
    <w:lvl w:ilvl="5" w:tplc="51AEE40E">
      <w:start w:val="1"/>
      <w:numFmt w:val="lowerLetter"/>
      <w:lvlText w:val="%6)"/>
      <w:lvlJc w:val="left"/>
      <w:pPr>
        <w:ind w:left="720" w:hanging="360"/>
      </w:pPr>
    </w:lvl>
    <w:lvl w:ilvl="6" w:tplc="A1E082A4">
      <w:start w:val="1"/>
      <w:numFmt w:val="lowerLetter"/>
      <w:lvlText w:val="%7)"/>
      <w:lvlJc w:val="left"/>
      <w:pPr>
        <w:ind w:left="720" w:hanging="360"/>
      </w:pPr>
    </w:lvl>
    <w:lvl w:ilvl="7" w:tplc="44D64112">
      <w:start w:val="1"/>
      <w:numFmt w:val="lowerLetter"/>
      <w:lvlText w:val="%8)"/>
      <w:lvlJc w:val="left"/>
      <w:pPr>
        <w:ind w:left="720" w:hanging="360"/>
      </w:pPr>
    </w:lvl>
    <w:lvl w:ilvl="8" w:tplc="A2C27BD2">
      <w:start w:val="1"/>
      <w:numFmt w:val="lowerLetter"/>
      <w:lvlText w:val="%9)"/>
      <w:lvlJc w:val="left"/>
      <w:pPr>
        <w:ind w:left="720" w:hanging="360"/>
      </w:pPr>
    </w:lvl>
  </w:abstractNum>
  <w:abstractNum w:abstractNumId="103" w15:restartNumberingAfterBreak="0">
    <w:nsid w:val="6F403D0C"/>
    <w:multiLevelType w:val="hybridMultilevel"/>
    <w:tmpl w:val="D1740B1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F642721"/>
    <w:multiLevelType w:val="hybridMultilevel"/>
    <w:tmpl w:val="93162766"/>
    <w:lvl w:ilvl="0" w:tplc="C95685D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6F86253B"/>
    <w:multiLevelType w:val="hybridMultilevel"/>
    <w:tmpl w:val="EE32B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2E928F6"/>
    <w:multiLevelType w:val="hybridMultilevel"/>
    <w:tmpl w:val="CE60BD38"/>
    <w:lvl w:ilvl="0" w:tplc="A92C7E5E">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8" w15:restartNumberingAfterBreak="0">
    <w:nsid w:val="732359B6"/>
    <w:multiLevelType w:val="hybridMultilevel"/>
    <w:tmpl w:val="BB4847A6"/>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9" w15:restartNumberingAfterBreak="0">
    <w:nsid w:val="741467D4"/>
    <w:multiLevelType w:val="hybridMultilevel"/>
    <w:tmpl w:val="6B0E95D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74FC35C3"/>
    <w:multiLevelType w:val="hybridMultilevel"/>
    <w:tmpl w:val="82BCCD0A"/>
    <w:lvl w:ilvl="0" w:tplc="0C090005">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75422ADD"/>
    <w:multiLevelType w:val="hybridMultilevel"/>
    <w:tmpl w:val="C9704D84"/>
    <w:lvl w:ilvl="0" w:tplc="B7A84E90">
      <w:start w:val="1"/>
      <w:numFmt w:val="bullet"/>
      <w:lvlText w:val=""/>
      <w:lvlJc w:val="left"/>
      <w:pPr>
        <w:ind w:left="360" w:hanging="360"/>
      </w:pPr>
      <w:rPr>
        <w:rFonts w:ascii="Wingdings" w:hAnsi="Wingdings" w:hint="default"/>
        <w:color w:val="264F90"/>
      </w:rPr>
    </w:lvl>
    <w:lvl w:ilvl="1" w:tplc="B7A84E90">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Theme="minorHAnsi" w:hAnsiTheme="minorHAns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64E67B0"/>
    <w:multiLevelType w:val="hybridMultilevel"/>
    <w:tmpl w:val="431A91E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76C9402F"/>
    <w:multiLevelType w:val="hybridMultilevel"/>
    <w:tmpl w:val="F47A7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7392372"/>
    <w:multiLevelType w:val="hybridMultilevel"/>
    <w:tmpl w:val="C1FC84B4"/>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77CC295E"/>
    <w:multiLevelType w:val="hybridMultilevel"/>
    <w:tmpl w:val="89528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8CC056C"/>
    <w:multiLevelType w:val="hybridMultilevel"/>
    <w:tmpl w:val="3E301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9CE1B25"/>
    <w:multiLevelType w:val="hybridMultilevel"/>
    <w:tmpl w:val="FFFCEB0E"/>
    <w:lvl w:ilvl="0" w:tplc="F6C68E04">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64514049">
    <w:abstractNumId w:val="99"/>
  </w:num>
  <w:num w:numId="2" w16cid:durableId="525292279">
    <w:abstractNumId w:val="0"/>
  </w:num>
  <w:num w:numId="3" w16cid:durableId="1698000293">
    <w:abstractNumId w:val="57"/>
  </w:num>
  <w:num w:numId="4" w16cid:durableId="693191398">
    <w:abstractNumId w:val="72"/>
  </w:num>
  <w:num w:numId="5" w16cid:durableId="239489892">
    <w:abstractNumId w:val="119"/>
  </w:num>
  <w:num w:numId="6" w16cid:durableId="711272874">
    <w:abstractNumId w:val="112"/>
  </w:num>
  <w:num w:numId="7" w16cid:durableId="2127918670">
    <w:abstractNumId w:val="9"/>
  </w:num>
  <w:num w:numId="8" w16cid:durableId="815804309">
    <w:abstractNumId w:val="5"/>
  </w:num>
  <w:num w:numId="9" w16cid:durableId="196089622">
    <w:abstractNumId w:val="107"/>
  </w:num>
  <w:num w:numId="10" w16cid:durableId="41485732">
    <w:abstractNumId w:val="86"/>
  </w:num>
  <w:num w:numId="11" w16cid:durableId="1405644248">
    <w:abstractNumId w:val="10"/>
  </w:num>
  <w:num w:numId="12" w16cid:durableId="307126077">
    <w:abstractNumId w:val="113"/>
  </w:num>
  <w:num w:numId="13" w16cid:durableId="1248425344">
    <w:abstractNumId w:val="22"/>
    <w:lvlOverride w:ilvl="0">
      <w:lvl w:ilvl="0">
        <w:start w:val="1"/>
        <w:numFmt w:val="decimal"/>
        <w:pStyle w:val="1NumberPointsStyle"/>
        <w:lvlText w:val="%1."/>
        <w:lvlJc w:val="left"/>
        <w:pPr>
          <w:ind w:left="369" w:hanging="369"/>
        </w:pPr>
        <w:rPr>
          <w:rFonts w:ascii="Times New Roman" w:hAnsi="Times New Roman" w:cs="Times New Roman" w:hint="default"/>
          <w:sz w:val="24"/>
          <w:szCs w:val="24"/>
        </w:rPr>
      </w:lvl>
    </w:lvlOverride>
  </w:num>
  <w:num w:numId="14" w16cid:durableId="1949001493">
    <w:abstractNumId w:val="43"/>
  </w:num>
  <w:num w:numId="15" w16cid:durableId="1978682512">
    <w:abstractNumId w:val="25"/>
  </w:num>
  <w:num w:numId="16" w16cid:durableId="1994678361">
    <w:abstractNumId w:val="83"/>
  </w:num>
  <w:num w:numId="17" w16cid:durableId="892273473">
    <w:abstractNumId w:val="77"/>
  </w:num>
  <w:num w:numId="18" w16cid:durableId="193886045">
    <w:abstractNumId w:val="50"/>
  </w:num>
  <w:num w:numId="19" w16cid:durableId="58404619">
    <w:abstractNumId w:val="17"/>
  </w:num>
  <w:num w:numId="20" w16cid:durableId="2048556772">
    <w:abstractNumId w:val="27"/>
  </w:num>
  <w:num w:numId="21" w16cid:durableId="1159614403">
    <w:abstractNumId w:val="41"/>
  </w:num>
  <w:num w:numId="22" w16cid:durableId="1311790477">
    <w:abstractNumId w:val="76"/>
  </w:num>
  <w:num w:numId="23" w16cid:durableId="2061897436">
    <w:abstractNumId w:val="92"/>
  </w:num>
  <w:num w:numId="24" w16cid:durableId="2019843383">
    <w:abstractNumId w:val="84"/>
  </w:num>
  <w:num w:numId="25" w16cid:durableId="812328129">
    <w:abstractNumId w:val="115"/>
  </w:num>
  <w:num w:numId="26" w16cid:durableId="1775829106">
    <w:abstractNumId w:val="37"/>
  </w:num>
  <w:num w:numId="27" w16cid:durableId="1263689713">
    <w:abstractNumId w:val="64"/>
  </w:num>
  <w:num w:numId="28" w16cid:durableId="1110204095">
    <w:abstractNumId w:val="59"/>
  </w:num>
  <w:num w:numId="29" w16cid:durableId="1023359188">
    <w:abstractNumId w:val="14"/>
  </w:num>
  <w:num w:numId="30" w16cid:durableId="1204364781">
    <w:abstractNumId w:val="71"/>
  </w:num>
  <w:num w:numId="31" w16cid:durableId="1034426062">
    <w:abstractNumId w:val="85"/>
  </w:num>
  <w:num w:numId="32" w16cid:durableId="2055693545">
    <w:abstractNumId w:val="13"/>
  </w:num>
  <w:num w:numId="33" w16cid:durableId="1902403297">
    <w:abstractNumId w:val="19"/>
  </w:num>
  <w:num w:numId="34" w16cid:durableId="1836719450">
    <w:abstractNumId w:val="73"/>
  </w:num>
  <w:num w:numId="35" w16cid:durableId="106050751">
    <w:abstractNumId w:val="44"/>
  </w:num>
  <w:num w:numId="36" w16cid:durableId="1478106502">
    <w:abstractNumId w:val="110"/>
  </w:num>
  <w:num w:numId="37" w16cid:durableId="1446775019">
    <w:abstractNumId w:val="116"/>
  </w:num>
  <w:num w:numId="38" w16cid:durableId="267276998">
    <w:abstractNumId w:val="74"/>
  </w:num>
  <w:num w:numId="39" w16cid:durableId="1143277054">
    <w:abstractNumId w:val="70"/>
  </w:num>
  <w:num w:numId="40" w16cid:durableId="600189459">
    <w:abstractNumId w:val="89"/>
  </w:num>
  <w:num w:numId="41" w16cid:durableId="1005323056">
    <w:abstractNumId w:val="100"/>
  </w:num>
  <w:num w:numId="42" w16cid:durableId="438455443">
    <w:abstractNumId w:val="58"/>
  </w:num>
  <w:num w:numId="43" w16cid:durableId="1115976270">
    <w:abstractNumId w:val="12"/>
  </w:num>
  <w:num w:numId="44" w16cid:durableId="1727486116">
    <w:abstractNumId w:val="38"/>
  </w:num>
  <w:num w:numId="45" w16cid:durableId="121117187">
    <w:abstractNumId w:val="31"/>
  </w:num>
  <w:num w:numId="46" w16cid:durableId="1374697405">
    <w:abstractNumId w:val="55"/>
  </w:num>
  <w:num w:numId="47" w16cid:durableId="54665326">
    <w:abstractNumId w:val="104"/>
  </w:num>
  <w:num w:numId="48" w16cid:durableId="871379655">
    <w:abstractNumId w:val="46"/>
  </w:num>
  <w:num w:numId="49" w16cid:durableId="43138590">
    <w:abstractNumId w:val="67"/>
  </w:num>
  <w:num w:numId="50" w16cid:durableId="2138259516">
    <w:abstractNumId w:val="88"/>
  </w:num>
  <w:num w:numId="51" w16cid:durableId="2107264435">
    <w:abstractNumId w:val="54"/>
  </w:num>
  <w:num w:numId="52" w16cid:durableId="1718123162">
    <w:abstractNumId w:val="120"/>
  </w:num>
  <w:num w:numId="53" w16cid:durableId="1368136973">
    <w:abstractNumId w:val="78"/>
  </w:num>
  <w:num w:numId="54" w16cid:durableId="2069498472">
    <w:abstractNumId w:val="79"/>
  </w:num>
  <w:num w:numId="55" w16cid:durableId="686566754">
    <w:abstractNumId w:val="97"/>
  </w:num>
  <w:num w:numId="56" w16cid:durableId="1989480958">
    <w:abstractNumId w:val="34"/>
  </w:num>
  <w:num w:numId="57" w16cid:durableId="1365331253">
    <w:abstractNumId w:val="69"/>
  </w:num>
  <w:num w:numId="58" w16cid:durableId="154346731">
    <w:abstractNumId w:val="29"/>
  </w:num>
  <w:num w:numId="59" w16cid:durableId="493684757">
    <w:abstractNumId w:val="7"/>
  </w:num>
  <w:num w:numId="60" w16cid:durableId="1517380336">
    <w:abstractNumId w:val="93"/>
  </w:num>
  <w:num w:numId="61" w16cid:durableId="1892963902">
    <w:abstractNumId w:val="8"/>
  </w:num>
  <w:num w:numId="62" w16cid:durableId="1548489561">
    <w:abstractNumId w:val="65"/>
  </w:num>
  <w:num w:numId="63" w16cid:durableId="1034036555">
    <w:abstractNumId w:val="90"/>
  </w:num>
  <w:num w:numId="64" w16cid:durableId="1555267047">
    <w:abstractNumId w:val="16"/>
  </w:num>
  <w:num w:numId="65" w16cid:durableId="2116486492">
    <w:abstractNumId w:val="66"/>
  </w:num>
  <w:num w:numId="66" w16cid:durableId="2113936273">
    <w:abstractNumId w:val="75"/>
  </w:num>
  <w:num w:numId="67" w16cid:durableId="1082142709">
    <w:abstractNumId w:val="106"/>
  </w:num>
  <w:num w:numId="68" w16cid:durableId="690953138">
    <w:abstractNumId w:val="94"/>
  </w:num>
  <w:num w:numId="69" w16cid:durableId="404643878">
    <w:abstractNumId w:val="87"/>
  </w:num>
  <w:num w:numId="70" w16cid:durableId="1883246467">
    <w:abstractNumId w:val="61"/>
  </w:num>
  <w:num w:numId="71" w16cid:durableId="1442649460">
    <w:abstractNumId w:val="28"/>
  </w:num>
  <w:num w:numId="72" w16cid:durableId="1442804230">
    <w:abstractNumId w:val="114"/>
  </w:num>
  <w:num w:numId="73" w16cid:durableId="278330">
    <w:abstractNumId w:val="2"/>
  </w:num>
  <w:num w:numId="74" w16cid:durableId="1774862192">
    <w:abstractNumId w:val="26"/>
  </w:num>
  <w:num w:numId="75" w16cid:durableId="898397470">
    <w:abstractNumId w:val="120"/>
  </w:num>
  <w:num w:numId="76" w16cid:durableId="800877234">
    <w:abstractNumId w:val="48"/>
  </w:num>
  <w:num w:numId="77" w16cid:durableId="625281395">
    <w:abstractNumId w:val="105"/>
  </w:num>
  <w:num w:numId="78" w16cid:durableId="1941335901">
    <w:abstractNumId w:val="42"/>
  </w:num>
  <w:num w:numId="79" w16cid:durableId="1560942930">
    <w:abstractNumId w:val="98"/>
  </w:num>
  <w:num w:numId="80" w16cid:durableId="938366884">
    <w:abstractNumId w:val="81"/>
  </w:num>
  <w:num w:numId="81" w16cid:durableId="1625817733">
    <w:abstractNumId w:val="82"/>
  </w:num>
  <w:num w:numId="82" w16cid:durableId="609825580">
    <w:abstractNumId w:val="11"/>
  </w:num>
  <w:num w:numId="83" w16cid:durableId="2090154595">
    <w:abstractNumId w:val="4"/>
  </w:num>
  <w:num w:numId="84" w16cid:durableId="150490418">
    <w:abstractNumId w:val="62"/>
  </w:num>
  <w:num w:numId="85" w16cid:durableId="110560923">
    <w:abstractNumId w:val="24"/>
  </w:num>
  <w:num w:numId="86" w16cid:durableId="1231117760">
    <w:abstractNumId w:val="102"/>
  </w:num>
  <w:num w:numId="87" w16cid:durableId="1415277150">
    <w:abstractNumId w:val="51"/>
  </w:num>
  <w:num w:numId="88" w16cid:durableId="1524513980">
    <w:abstractNumId w:val="39"/>
  </w:num>
  <w:num w:numId="89" w16cid:durableId="988359065">
    <w:abstractNumId w:val="43"/>
  </w:num>
  <w:num w:numId="90" w16cid:durableId="1767651572">
    <w:abstractNumId w:val="36"/>
  </w:num>
  <w:num w:numId="91" w16cid:durableId="1700816097">
    <w:abstractNumId w:val="91"/>
  </w:num>
  <w:num w:numId="92" w16cid:durableId="468715276">
    <w:abstractNumId w:val="21"/>
  </w:num>
  <w:num w:numId="93" w16cid:durableId="801268661">
    <w:abstractNumId w:val="108"/>
  </w:num>
  <w:num w:numId="94" w16cid:durableId="1952350181">
    <w:abstractNumId w:val="68"/>
  </w:num>
  <w:num w:numId="95" w16cid:durableId="1804230277">
    <w:abstractNumId w:val="96"/>
  </w:num>
  <w:num w:numId="96" w16cid:durableId="1545865560">
    <w:abstractNumId w:val="33"/>
  </w:num>
  <w:num w:numId="97" w16cid:durableId="1165627564">
    <w:abstractNumId w:val="43"/>
  </w:num>
  <w:num w:numId="98" w16cid:durableId="368259095">
    <w:abstractNumId w:val="43"/>
  </w:num>
  <w:num w:numId="99" w16cid:durableId="1880774105">
    <w:abstractNumId w:val="47"/>
  </w:num>
  <w:num w:numId="100" w16cid:durableId="1045254631">
    <w:abstractNumId w:val="43"/>
  </w:num>
  <w:num w:numId="101" w16cid:durableId="1099331947">
    <w:abstractNumId w:val="56"/>
  </w:num>
  <w:num w:numId="102" w16cid:durableId="1571846388">
    <w:abstractNumId w:val="52"/>
  </w:num>
  <w:num w:numId="103" w16cid:durableId="1605307508">
    <w:abstractNumId w:val="49"/>
  </w:num>
  <w:num w:numId="104" w16cid:durableId="616915814">
    <w:abstractNumId w:val="40"/>
  </w:num>
  <w:num w:numId="105" w16cid:durableId="969553256">
    <w:abstractNumId w:val="117"/>
  </w:num>
  <w:num w:numId="106" w16cid:durableId="78185390">
    <w:abstractNumId w:val="118"/>
  </w:num>
  <w:num w:numId="107" w16cid:durableId="103115078">
    <w:abstractNumId w:val="101"/>
  </w:num>
  <w:num w:numId="108" w16cid:durableId="1060057273">
    <w:abstractNumId w:val="80"/>
  </w:num>
  <w:num w:numId="109" w16cid:durableId="1859654516">
    <w:abstractNumId w:val="18"/>
  </w:num>
  <w:num w:numId="110" w16cid:durableId="304942123">
    <w:abstractNumId w:val="6"/>
  </w:num>
  <w:num w:numId="111" w16cid:durableId="329453610">
    <w:abstractNumId w:val="95"/>
  </w:num>
  <w:num w:numId="112" w16cid:durableId="1754548539">
    <w:abstractNumId w:val="53"/>
  </w:num>
  <w:num w:numId="113" w16cid:durableId="1421373284">
    <w:abstractNumId w:val="30"/>
  </w:num>
  <w:num w:numId="114" w16cid:durableId="1066302317">
    <w:abstractNumId w:val="103"/>
  </w:num>
  <w:num w:numId="115" w16cid:durableId="1125078347">
    <w:abstractNumId w:val="3"/>
  </w:num>
  <w:num w:numId="116" w16cid:durableId="746538818">
    <w:abstractNumId w:val="45"/>
  </w:num>
  <w:num w:numId="117" w16cid:durableId="531498188">
    <w:abstractNumId w:val="23"/>
  </w:num>
  <w:num w:numId="118" w16cid:durableId="1472140467">
    <w:abstractNumId w:val="63"/>
  </w:num>
  <w:num w:numId="119" w16cid:durableId="2098742881">
    <w:abstractNumId w:val="109"/>
  </w:num>
  <w:num w:numId="120" w16cid:durableId="213735328">
    <w:abstractNumId w:val="32"/>
  </w:num>
  <w:num w:numId="121" w16cid:durableId="931858697">
    <w:abstractNumId w:val="35"/>
  </w:num>
  <w:num w:numId="122" w16cid:durableId="501942322">
    <w:abstractNumId w:val="111"/>
  </w:num>
  <w:num w:numId="123" w16cid:durableId="934439178">
    <w:abstractNumId w:val="20"/>
  </w:num>
  <w:num w:numId="124" w16cid:durableId="2117676454">
    <w:abstractNumId w:val="60"/>
  </w:num>
  <w:num w:numId="125" w16cid:durableId="861894511">
    <w:abstractNumId w:val="1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0263"/>
    <w:rsid w:val="00000A17"/>
    <w:rsid w:val="000019C4"/>
    <w:rsid w:val="00002304"/>
    <w:rsid w:val="00003577"/>
    <w:rsid w:val="00003583"/>
    <w:rsid w:val="000035D8"/>
    <w:rsid w:val="0000451D"/>
    <w:rsid w:val="00005603"/>
    <w:rsid w:val="00005854"/>
    <w:rsid w:val="00005E68"/>
    <w:rsid w:val="000062D1"/>
    <w:rsid w:val="000067F4"/>
    <w:rsid w:val="000070FF"/>
    <w:rsid w:val="000071CC"/>
    <w:rsid w:val="000075FC"/>
    <w:rsid w:val="00007605"/>
    <w:rsid w:val="00007C0D"/>
    <w:rsid w:val="000105F3"/>
    <w:rsid w:val="00010CF8"/>
    <w:rsid w:val="00011AA7"/>
    <w:rsid w:val="0001204F"/>
    <w:rsid w:val="000123B6"/>
    <w:rsid w:val="0001269F"/>
    <w:rsid w:val="000126FA"/>
    <w:rsid w:val="00013F50"/>
    <w:rsid w:val="00014E20"/>
    <w:rsid w:val="0001531C"/>
    <w:rsid w:val="0001641E"/>
    <w:rsid w:val="0001685F"/>
    <w:rsid w:val="00016E51"/>
    <w:rsid w:val="00017238"/>
    <w:rsid w:val="0001738B"/>
    <w:rsid w:val="00017503"/>
    <w:rsid w:val="00017F0A"/>
    <w:rsid w:val="000207D9"/>
    <w:rsid w:val="000208BA"/>
    <w:rsid w:val="00021292"/>
    <w:rsid w:val="000216F2"/>
    <w:rsid w:val="00021966"/>
    <w:rsid w:val="000219A9"/>
    <w:rsid w:val="000222E6"/>
    <w:rsid w:val="000223A5"/>
    <w:rsid w:val="00022A7F"/>
    <w:rsid w:val="00023097"/>
    <w:rsid w:val="00023115"/>
    <w:rsid w:val="0002331D"/>
    <w:rsid w:val="00023676"/>
    <w:rsid w:val="00023A3E"/>
    <w:rsid w:val="0002452E"/>
    <w:rsid w:val="0002460E"/>
    <w:rsid w:val="00024C55"/>
    <w:rsid w:val="00024C60"/>
    <w:rsid w:val="00025467"/>
    <w:rsid w:val="000262FC"/>
    <w:rsid w:val="00026A96"/>
    <w:rsid w:val="0002702E"/>
    <w:rsid w:val="00027157"/>
    <w:rsid w:val="0002728F"/>
    <w:rsid w:val="000305D6"/>
    <w:rsid w:val="000307D4"/>
    <w:rsid w:val="00030D8A"/>
    <w:rsid w:val="00031075"/>
    <w:rsid w:val="0003165D"/>
    <w:rsid w:val="00031805"/>
    <w:rsid w:val="00031A4C"/>
    <w:rsid w:val="00031E95"/>
    <w:rsid w:val="00033287"/>
    <w:rsid w:val="00033D08"/>
    <w:rsid w:val="00034775"/>
    <w:rsid w:val="00034AEE"/>
    <w:rsid w:val="00034C17"/>
    <w:rsid w:val="00034EF8"/>
    <w:rsid w:val="0003522B"/>
    <w:rsid w:val="00035DFF"/>
    <w:rsid w:val="00036078"/>
    <w:rsid w:val="00036119"/>
    <w:rsid w:val="000363BF"/>
    <w:rsid w:val="000367BC"/>
    <w:rsid w:val="00036EBC"/>
    <w:rsid w:val="00037061"/>
    <w:rsid w:val="00037463"/>
    <w:rsid w:val="00037556"/>
    <w:rsid w:val="00037D82"/>
    <w:rsid w:val="0004034C"/>
    <w:rsid w:val="0004098F"/>
    <w:rsid w:val="00040A03"/>
    <w:rsid w:val="00041596"/>
    <w:rsid w:val="00041D28"/>
    <w:rsid w:val="00041DEF"/>
    <w:rsid w:val="00041E06"/>
    <w:rsid w:val="0004223D"/>
    <w:rsid w:val="00042438"/>
    <w:rsid w:val="00042973"/>
    <w:rsid w:val="000441FC"/>
    <w:rsid w:val="00044785"/>
    <w:rsid w:val="00044DC0"/>
    <w:rsid w:val="00044EF8"/>
    <w:rsid w:val="00045274"/>
    <w:rsid w:val="0004574C"/>
    <w:rsid w:val="00046439"/>
    <w:rsid w:val="000467AC"/>
    <w:rsid w:val="00046DBC"/>
    <w:rsid w:val="00046F89"/>
    <w:rsid w:val="00050B97"/>
    <w:rsid w:val="00050D12"/>
    <w:rsid w:val="00050D27"/>
    <w:rsid w:val="000512FA"/>
    <w:rsid w:val="000522CD"/>
    <w:rsid w:val="00052427"/>
    <w:rsid w:val="000525BC"/>
    <w:rsid w:val="00052C0D"/>
    <w:rsid w:val="00052E3E"/>
    <w:rsid w:val="00053408"/>
    <w:rsid w:val="0005371D"/>
    <w:rsid w:val="000537D6"/>
    <w:rsid w:val="00053BA0"/>
    <w:rsid w:val="00053E21"/>
    <w:rsid w:val="00054192"/>
    <w:rsid w:val="00054DCC"/>
    <w:rsid w:val="00055101"/>
    <w:rsid w:val="000553F2"/>
    <w:rsid w:val="000554B4"/>
    <w:rsid w:val="00055FE6"/>
    <w:rsid w:val="00056158"/>
    <w:rsid w:val="000562D9"/>
    <w:rsid w:val="00056706"/>
    <w:rsid w:val="00057140"/>
    <w:rsid w:val="00057E29"/>
    <w:rsid w:val="00057E93"/>
    <w:rsid w:val="00060AD3"/>
    <w:rsid w:val="00060F83"/>
    <w:rsid w:val="00061CB8"/>
    <w:rsid w:val="0006252C"/>
    <w:rsid w:val="00062817"/>
    <w:rsid w:val="00062B2E"/>
    <w:rsid w:val="00062E0B"/>
    <w:rsid w:val="000635B2"/>
    <w:rsid w:val="000636AD"/>
    <w:rsid w:val="0006399E"/>
    <w:rsid w:val="00063F95"/>
    <w:rsid w:val="000644EE"/>
    <w:rsid w:val="00064684"/>
    <w:rsid w:val="00064A6A"/>
    <w:rsid w:val="00065113"/>
    <w:rsid w:val="00065311"/>
    <w:rsid w:val="0006539E"/>
    <w:rsid w:val="00065E36"/>
    <w:rsid w:val="00065F24"/>
    <w:rsid w:val="0006653A"/>
    <w:rsid w:val="000668C5"/>
    <w:rsid w:val="00066A84"/>
    <w:rsid w:val="00067077"/>
    <w:rsid w:val="0006774A"/>
    <w:rsid w:val="0007009A"/>
    <w:rsid w:val="00070364"/>
    <w:rsid w:val="00071CC0"/>
    <w:rsid w:val="0007236B"/>
    <w:rsid w:val="00072844"/>
    <w:rsid w:val="000729FC"/>
    <w:rsid w:val="00072DD5"/>
    <w:rsid w:val="00073335"/>
    <w:rsid w:val="0007367C"/>
    <w:rsid w:val="000741DE"/>
    <w:rsid w:val="000742B9"/>
    <w:rsid w:val="000747C5"/>
    <w:rsid w:val="00074961"/>
    <w:rsid w:val="00074C8D"/>
    <w:rsid w:val="00075251"/>
    <w:rsid w:val="0007531C"/>
    <w:rsid w:val="00075BA0"/>
    <w:rsid w:val="00075BAD"/>
    <w:rsid w:val="00075E41"/>
    <w:rsid w:val="000760DC"/>
    <w:rsid w:val="00076300"/>
    <w:rsid w:val="000765DE"/>
    <w:rsid w:val="00077644"/>
    <w:rsid w:val="00077B8F"/>
    <w:rsid w:val="00077C3D"/>
    <w:rsid w:val="000805C4"/>
    <w:rsid w:val="00080A8F"/>
    <w:rsid w:val="00081379"/>
    <w:rsid w:val="00081B2A"/>
    <w:rsid w:val="0008289E"/>
    <w:rsid w:val="000833DF"/>
    <w:rsid w:val="00083806"/>
    <w:rsid w:val="00083CC7"/>
    <w:rsid w:val="00083E0F"/>
    <w:rsid w:val="00083F8C"/>
    <w:rsid w:val="000849BF"/>
    <w:rsid w:val="000849D6"/>
    <w:rsid w:val="0008697C"/>
    <w:rsid w:val="00086BB3"/>
    <w:rsid w:val="000875DA"/>
    <w:rsid w:val="000877E0"/>
    <w:rsid w:val="00087C8E"/>
    <w:rsid w:val="00090093"/>
    <w:rsid w:val="0009021A"/>
    <w:rsid w:val="00090668"/>
    <w:rsid w:val="00090706"/>
    <w:rsid w:val="00090F42"/>
    <w:rsid w:val="0009133F"/>
    <w:rsid w:val="00091DDC"/>
    <w:rsid w:val="00091FCC"/>
    <w:rsid w:val="000921A0"/>
    <w:rsid w:val="0009244D"/>
    <w:rsid w:val="00092C8B"/>
    <w:rsid w:val="000933B9"/>
    <w:rsid w:val="00093471"/>
    <w:rsid w:val="00093BA1"/>
    <w:rsid w:val="00093CE5"/>
    <w:rsid w:val="0009465B"/>
    <w:rsid w:val="00094963"/>
    <w:rsid w:val="00094B59"/>
    <w:rsid w:val="00094D96"/>
    <w:rsid w:val="000951B3"/>
    <w:rsid w:val="00095439"/>
    <w:rsid w:val="00096289"/>
    <w:rsid w:val="00096575"/>
    <w:rsid w:val="0009683F"/>
    <w:rsid w:val="00097C2D"/>
    <w:rsid w:val="000A0611"/>
    <w:rsid w:val="000A0EDA"/>
    <w:rsid w:val="000A132B"/>
    <w:rsid w:val="000A2011"/>
    <w:rsid w:val="000A2037"/>
    <w:rsid w:val="000A22BF"/>
    <w:rsid w:val="000A2898"/>
    <w:rsid w:val="000A2F81"/>
    <w:rsid w:val="000A31D4"/>
    <w:rsid w:val="000A35FD"/>
    <w:rsid w:val="000A3D08"/>
    <w:rsid w:val="000A4261"/>
    <w:rsid w:val="000A434D"/>
    <w:rsid w:val="000A4490"/>
    <w:rsid w:val="000A5D29"/>
    <w:rsid w:val="000A6C40"/>
    <w:rsid w:val="000A7F58"/>
    <w:rsid w:val="000B0BE5"/>
    <w:rsid w:val="000B1184"/>
    <w:rsid w:val="000B150A"/>
    <w:rsid w:val="000B1991"/>
    <w:rsid w:val="000B1BEF"/>
    <w:rsid w:val="000B1E17"/>
    <w:rsid w:val="000B2AB6"/>
    <w:rsid w:val="000B2D39"/>
    <w:rsid w:val="000B2DAA"/>
    <w:rsid w:val="000B3250"/>
    <w:rsid w:val="000B3372"/>
    <w:rsid w:val="000B3454"/>
    <w:rsid w:val="000B3A19"/>
    <w:rsid w:val="000B44F5"/>
    <w:rsid w:val="000B522C"/>
    <w:rsid w:val="000B54D4"/>
    <w:rsid w:val="000B58C2"/>
    <w:rsid w:val="000B597B"/>
    <w:rsid w:val="000B6B70"/>
    <w:rsid w:val="000B6D8F"/>
    <w:rsid w:val="000B6EDA"/>
    <w:rsid w:val="000B7A03"/>
    <w:rsid w:val="000B7C0B"/>
    <w:rsid w:val="000B7D4A"/>
    <w:rsid w:val="000B7E76"/>
    <w:rsid w:val="000C001D"/>
    <w:rsid w:val="000C062D"/>
    <w:rsid w:val="000C0681"/>
    <w:rsid w:val="000C07C6"/>
    <w:rsid w:val="000C08CA"/>
    <w:rsid w:val="000C0A2A"/>
    <w:rsid w:val="000C0B1F"/>
    <w:rsid w:val="000C1AEE"/>
    <w:rsid w:val="000C235E"/>
    <w:rsid w:val="000C2633"/>
    <w:rsid w:val="000C27E3"/>
    <w:rsid w:val="000C289D"/>
    <w:rsid w:val="000C28BD"/>
    <w:rsid w:val="000C29B6"/>
    <w:rsid w:val="000C2B51"/>
    <w:rsid w:val="000C31F3"/>
    <w:rsid w:val="000C34D6"/>
    <w:rsid w:val="000C38E2"/>
    <w:rsid w:val="000C3B35"/>
    <w:rsid w:val="000C4145"/>
    <w:rsid w:val="000C4E64"/>
    <w:rsid w:val="000C5908"/>
    <w:rsid w:val="000C5A68"/>
    <w:rsid w:val="000C5F08"/>
    <w:rsid w:val="000C620C"/>
    <w:rsid w:val="000C6424"/>
    <w:rsid w:val="000C66C5"/>
    <w:rsid w:val="000C66E9"/>
    <w:rsid w:val="000C6765"/>
    <w:rsid w:val="000C69AE"/>
    <w:rsid w:val="000C6A52"/>
    <w:rsid w:val="000C6B5E"/>
    <w:rsid w:val="000C6E66"/>
    <w:rsid w:val="000C6FEB"/>
    <w:rsid w:val="000D0562"/>
    <w:rsid w:val="000D0903"/>
    <w:rsid w:val="000D1B5E"/>
    <w:rsid w:val="000D1F5F"/>
    <w:rsid w:val="000D2507"/>
    <w:rsid w:val="000D2703"/>
    <w:rsid w:val="000D2926"/>
    <w:rsid w:val="000D2C40"/>
    <w:rsid w:val="000D2E6C"/>
    <w:rsid w:val="000D3267"/>
    <w:rsid w:val="000D3B4D"/>
    <w:rsid w:val="000D3F05"/>
    <w:rsid w:val="000D3FCC"/>
    <w:rsid w:val="000D4257"/>
    <w:rsid w:val="000D53B3"/>
    <w:rsid w:val="000D5990"/>
    <w:rsid w:val="000D5A03"/>
    <w:rsid w:val="000D6D35"/>
    <w:rsid w:val="000E00F6"/>
    <w:rsid w:val="000E0491"/>
    <w:rsid w:val="000E0493"/>
    <w:rsid w:val="000E0630"/>
    <w:rsid w:val="000E08D0"/>
    <w:rsid w:val="000E0A2C"/>
    <w:rsid w:val="000E0C56"/>
    <w:rsid w:val="000E119F"/>
    <w:rsid w:val="000E11A2"/>
    <w:rsid w:val="000E167A"/>
    <w:rsid w:val="000E18DE"/>
    <w:rsid w:val="000E1EB8"/>
    <w:rsid w:val="000E23A5"/>
    <w:rsid w:val="000E276D"/>
    <w:rsid w:val="000E27CF"/>
    <w:rsid w:val="000E2875"/>
    <w:rsid w:val="000E2C26"/>
    <w:rsid w:val="000E2F40"/>
    <w:rsid w:val="000E34FF"/>
    <w:rsid w:val="000E37C3"/>
    <w:rsid w:val="000E3F21"/>
    <w:rsid w:val="000E4061"/>
    <w:rsid w:val="000E41C3"/>
    <w:rsid w:val="000E4CD5"/>
    <w:rsid w:val="000E4FFC"/>
    <w:rsid w:val="000E59E1"/>
    <w:rsid w:val="000E620A"/>
    <w:rsid w:val="000E70D4"/>
    <w:rsid w:val="000E72E2"/>
    <w:rsid w:val="000E7986"/>
    <w:rsid w:val="000E7C98"/>
    <w:rsid w:val="000E7CB4"/>
    <w:rsid w:val="000F00AB"/>
    <w:rsid w:val="000F027E"/>
    <w:rsid w:val="000F153D"/>
    <w:rsid w:val="000F18DD"/>
    <w:rsid w:val="000F1C40"/>
    <w:rsid w:val="000F2375"/>
    <w:rsid w:val="000F274F"/>
    <w:rsid w:val="000F3427"/>
    <w:rsid w:val="000F348C"/>
    <w:rsid w:val="000F49E0"/>
    <w:rsid w:val="000F4ABC"/>
    <w:rsid w:val="000F4CAC"/>
    <w:rsid w:val="000F53E4"/>
    <w:rsid w:val="000F5C99"/>
    <w:rsid w:val="000F6927"/>
    <w:rsid w:val="000F6C7F"/>
    <w:rsid w:val="000F7174"/>
    <w:rsid w:val="000F7283"/>
    <w:rsid w:val="000F72E5"/>
    <w:rsid w:val="000F797C"/>
    <w:rsid w:val="000F7DFA"/>
    <w:rsid w:val="00100216"/>
    <w:rsid w:val="00100470"/>
    <w:rsid w:val="001004BA"/>
    <w:rsid w:val="00100BB5"/>
    <w:rsid w:val="001010F5"/>
    <w:rsid w:val="00101218"/>
    <w:rsid w:val="0010200A"/>
    <w:rsid w:val="00102271"/>
    <w:rsid w:val="00102C6D"/>
    <w:rsid w:val="00102CD5"/>
    <w:rsid w:val="00102DA1"/>
    <w:rsid w:val="0010349B"/>
    <w:rsid w:val="001036E5"/>
    <w:rsid w:val="00103E5C"/>
    <w:rsid w:val="00104468"/>
    <w:rsid w:val="001045B6"/>
    <w:rsid w:val="00104854"/>
    <w:rsid w:val="0010490E"/>
    <w:rsid w:val="00104A9F"/>
    <w:rsid w:val="00106980"/>
    <w:rsid w:val="00106B83"/>
    <w:rsid w:val="00106EAB"/>
    <w:rsid w:val="00106FED"/>
    <w:rsid w:val="00107206"/>
    <w:rsid w:val="001074B6"/>
    <w:rsid w:val="00107783"/>
    <w:rsid w:val="00107A22"/>
    <w:rsid w:val="00110289"/>
    <w:rsid w:val="00110DF4"/>
    <w:rsid w:val="00110F7F"/>
    <w:rsid w:val="00111506"/>
    <w:rsid w:val="0011172A"/>
    <w:rsid w:val="00111757"/>
    <w:rsid w:val="00111871"/>
    <w:rsid w:val="001118DB"/>
    <w:rsid w:val="00111ABB"/>
    <w:rsid w:val="00112457"/>
    <w:rsid w:val="001127C1"/>
    <w:rsid w:val="00112E9B"/>
    <w:rsid w:val="0011300B"/>
    <w:rsid w:val="00113EA0"/>
    <w:rsid w:val="00114782"/>
    <w:rsid w:val="00114829"/>
    <w:rsid w:val="00115C6B"/>
    <w:rsid w:val="00116E8A"/>
    <w:rsid w:val="00116FA4"/>
    <w:rsid w:val="0011723E"/>
    <w:rsid w:val="0011744A"/>
    <w:rsid w:val="001176EA"/>
    <w:rsid w:val="0011774F"/>
    <w:rsid w:val="00117A6D"/>
    <w:rsid w:val="00120CF2"/>
    <w:rsid w:val="00121A54"/>
    <w:rsid w:val="00122391"/>
    <w:rsid w:val="00122A2C"/>
    <w:rsid w:val="00122DEC"/>
    <w:rsid w:val="00122F79"/>
    <w:rsid w:val="0012305A"/>
    <w:rsid w:val="00123A91"/>
    <w:rsid w:val="00123A99"/>
    <w:rsid w:val="00123CF0"/>
    <w:rsid w:val="00123F97"/>
    <w:rsid w:val="0012410E"/>
    <w:rsid w:val="001249A3"/>
    <w:rsid w:val="001252AE"/>
    <w:rsid w:val="00126829"/>
    <w:rsid w:val="00126943"/>
    <w:rsid w:val="00127536"/>
    <w:rsid w:val="001279B3"/>
    <w:rsid w:val="00127B11"/>
    <w:rsid w:val="00130493"/>
    <w:rsid w:val="00130554"/>
    <w:rsid w:val="00130588"/>
    <w:rsid w:val="00130868"/>
    <w:rsid w:val="00130947"/>
    <w:rsid w:val="00130B09"/>
    <w:rsid w:val="00130BD1"/>
    <w:rsid w:val="00130CEC"/>
    <w:rsid w:val="00130F17"/>
    <w:rsid w:val="00130F87"/>
    <w:rsid w:val="00130F93"/>
    <w:rsid w:val="001315FB"/>
    <w:rsid w:val="00132162"/>
    <w:rsid w:val="00132430"/>
    <w:rsid w:val="00132444"/>
    <w:rsid w:val="00132545"/>
    <w:rsid w:val="00133216"/>
    <w:rsid w:val="00133427"/>
    <w:rsid w:val="00133640"/>
    <w:rsid w:val="001339E8"/>
    <w:rsid w:val="0013412A"/>
    <w:rsid w:val="001342BA"/>
    <w:rsid w:val="001343A2"/>
    <w:rsid w:val="001347F8"/>
    <w:rsid w:val="00134A73"/>
    <w:rsid w:val="0013514F"/>
    <w:rsid w:val="0013564A"/>
    <w:rsid w:val="00135C96"/>
    <w:rsid w:val="00135E27"/>
    <w:rsid w:val="00135E4A"/>
    <w:rsid w:val="00135F09"/>
    <w:rsid w:val="001369CD"/>
    <w:rsid w:val="00136C09"/>
    <w:rsid w:val="00136F10"/>
    <w:rsid w:val="00137190"/>
    <w:rsid w:val="0013734A"/>
    <w:rsid w:val="0014016C"/>
    <w:rsid w:val="00140C6F"/>
    <w:rsid w:val="00141045"/>
    <w:rsid w:val="00141149"/>
    <w:rsid w:val="00141A88"/>
    <w:rsid w:val="00142B1C"/>
    <w:rsid w:val="00142DFE"/>
    <w:rsid w:val="00143B54"/>
    <w:rsid w:val="00143D68"/>
    <w:rsid w:val="0014408C"/>
    <w:rsid w:val="00144380"/>
    <w:rsid w:val="00144960"/>
    <w:rsid w:val="001450BD"/>
    <w:rsid w:val="001452A7"/>
    <w:rsid w:val="001462C3"/>
    <w:rsid w:val="00146445"/>
    <w:rsid w:val="0014652B"/>
    <w:rsid w:val="00146A0A"/>
    <w:rsid w:val="00147057"/>
    <w:rsid w:val="001474E3"/>
    <w:rsid w:val="0014784A"/>
    <w:rsid w:val="00147A76"/>
    <w:rsid w:val="00147AF0"/>
    <w:rsid w:val="00147CAA"/>
    <w:rsid w:val="00147FBB"/>
    <w:rsid w:val="001502D5"/>
    <w:rsid w:val="0015075F"/>
    <w:rsid w:val="00150B43"/>
    <w:rsid w:val="00150CEA"/>
    <w:rsid w:val="00150E5C"/>
    <w:rsid w:val="001510FF"/>
    <w:rsid w:val="00151268"/>
    <w:rsid w:val="00151417"/>
    <w:rsid w:val="00151897"/>
    <w:rsid w:val="00151B66"/>
    <w:rsid w:val="00152A72"/>
    <w:rsid w:val="00152C18"/>
    <w:rsid w:val="0015399B"/>
    <w:rsid w:val="00153F5A"/>
    <w:rsid w:val="0015405F"/>
    <w:rsid w:val="00154E20"/>
    <w:rsid w:val="00155480"/>
    <w:rsid w:val="00155AB1"/>
    <w:rsid w:val="00155EB0"/>
    <w:rsid w:val="001571EB"/>
    <w:rsid w:val="00157418"/>
    <w:rsid w:val="001574D5"/>
    <w:rsid w:val="00157626"/>
    <w:rsid w:val="0015789D"/>
    <w:rsid w:val="00157B07"/>
    <w:rsid w:val="00160DFD"/>
    <w:rsid w:val="001621BB"/>
    <w:rsid w:val="001642EF"/>
    <w:rsid w:val="001642F1"/>
    <w:rsid w:val="001653F9"/>
    <w:rsid w:val="00165A9E"/>
    <w:rsid w:val="00165CA8"/>
    <w:rsid w:val="00165ED5"/>
    <w:rsid w:val="001665E8"/>
    <w:rsid w:val="0016665F"/>
    <w:rsid w:val="00167403"/>
    <w:rsid w:val="001678AE"/>
    <w:rsid w:val="00167AE3"/>
    <w:rsid w:val="00170217"/>
    <w:rsid w:val="0017073C"/>
    <w:rsid w:val="001712A2"/>
    <w:rsid w:val="00171B71"/>
    <w:rsid w:val="00171D70"/>
    <w:rsid w:val="00171D83"/>
    <w:rsid w:val="00172282"/>
    <w:rsid w:val="00172328"/>
    <w:rsid w:val="00172CB7"/>
    <w:rsid w:val="00172F7F"/>
    <w:rsid w:val="00173688"/>
    <w:rsid w:val="001737AC"/>
    <w:rsid w:val="0017423B"/>
    <w:rsid w:val="00174BA6"/>
    <w:rsid w:val="00174D36"/>
    <w:rsid w:val="00176C5A"/>
    <w:rsid w:val="00176C7D"/>
    <w:rsid w:val="00176EF8"/>
    <w:rsid w:val="00177930"/>
    <w:rsid w:val="00177FEF"/>
    <w:rsid w:val="0018017F"/>
    <w:rsid w:val="00180635"/>
    <w:rsid w:val="00180B0E"/>
    <w:rsid w:val="00180E87"/>
    <w:rsid w:val="00180FD7"/>
    <w:rsid w:val="0018118F"/>
    <w:rsid w:val="00181669"/>
    <w:rsid w:val="001817F4"/>
    <w:rsid w:val="00181A57"/>
    <w:rsid w:val="001824BE"/>
    <w:rsid w:val="0018250A"/>
    <w:rsid w:val="0018293B"/>
    <w:rsid w:val="00182EAC"/>
    <w:rsid w:val="0018332D"/>
    <w:rsid w:val="001836C5"/>
    <w:rsid w:val="00183832"/>
    <w:rsid w:val="00183AEB"/>
    <w:rsid w:val="00183BE6"/>
    <w:rsid w:val="00184764"/>
    <w:rsid w:val="00184BFD"/>
    <w:rsid w:val="00184EFD"/>
    <w:rsid w:val="001850D9"/>
    <w:rsid w:val="0018511E"/>
    <w:rsid w:val="00185C01"/>
    <w:rsid w:val="001866CA"/>
    <w:rsid w:val="001867EC"/>
    <w:rsid w:val="0018725C"/>
    <w:rsid w:val="00187484"/>
    <w:rsid w:val="001875DA"/>
    <w:rsid w:val="00187716"/>
    <w:rsid w:val="001877FE"/>
    <w:rsid w:val="001907F9"/>
    <w:rsid w:val="00191007"/>
    <w:rsid w:val="00191264"/>
    <w:rsid w:val="001922E5"/>
    <w:rsid w:val="0019286C"/>
    <w:rsid w:val="00192AA9"/>
    <w:rsid w:val="00192C78"/>
    <w:rsid w:val="00192E2F"/>
    <w:rsid w:val="0019336C"/>
    <w:rsid w:val="00193926"/>
    <w:rsid w:val="0019423A"/>
    <w:rsid w:val="001943FB"/>
    <w:rsid w:val="0019463C"/>
    <w:rsid w:val="001948A9"/>
    <w:rsid w:val="00194ACD"/>
    <w:rsid w:val="00194BBF"/>
    <w:rsid w:val="0019557B"/>
    <w:rsid w:val="001956AC"/>
    <w:rsid w:val="001956C5"/>
    <w:rsid w:val="00195BF5"/>
    <w:rsid w:val="00195D42"/>
    <w:rsid w:val="00195E18"/>
    <w:rsid w:val="001961B2"/>
    <w:rsid w:val="00197A10"/>
    <w:rsid w:val="00197ADD"/>
    <w:rsid w:val="001A01E3"/>
    <w:rsid w:val="001A1C64"/>
    <w:rsid w:val="001A20AF"/>
    <w:rsid w:val="001A2279"/>
    <w:rsid w:val="001A3377"/>
    <w:rsid w:val="001A411C"/>
    <w:rsid w:val="001A46FB"/>
    <w:rsid w:val="001A479D"/>
    <w:rsid w:val="001A4A24"/>
    <w:rsid w:val="001A4DB6"/>
    <w:rsid w:val="001A51FA"/>
    <w:rsid w:val="001A58CC"/>
    <w:rsid w:val="001A5D9B"/>
    <w:rsid w:val="001A6007"/>
    <w:rsid w:val="001A6742"/>
    <w:rsid w:val="001A6862"/>
    <w:rsid w:val="001A68A4"/>
    <w:rsid w:val="001A6DFD"/>
    <w:rsid w:val="001A6F67"/>
    <w:rsid w:val="001B0600"/>
    <w:rsid w:val="001B0671"/>
    <w:rsid w:val="001B0C7B"/>
    <w:rsid w:val="001B0DB9"/>
    <w:rsid w:val="001B1117"/>
    <w:rsid w:val="001B1389"/>
    <w:rsid w:val="001B1B0D"/>
    <w:rsid w:val="001B1C0B"/>
    <w:rsid w:val="001B1CDB"/>
    <w:rsid w:val="001B1E81"/>
    <w:rsid w:val="001B2A5D"/>
    <w:rsid w:val="001B2BF9"/>
    <w:rsid w:val="001B2CA6"/>
    <w:rsid w:val="001B3129"/>
    <w:rsid w:val="001B388E"/>
    <w:rsid w:val="001B3BE3"/>
    <w:rsid w:val="001B3F03"/>
    <w:rsid w:val="001B404F"/>
    <w:rsid w:val="001B43D0"/>
    <w:rsid w:val="001B4A78"/>
    <w:rsid w:val="001B4D7D"/>
    <w:rsid w:val="001B5445"/>
    <w:rsid w:val="001B56A1"/>
    <w:rsid w:val="001B5CCE"/>
    <w:rsid w:val="001B653E"/>
    <w:rsid w:val="001B6553"/>
    <w:rsid w:val="001B6C85"/>
    <w:rsid w:val="001B739B"/>
    <w:rsid w:val="001B7B92"/>
    <w:rsid w:val="001B7CE1"/>
    <w:rsid w:val="001C0091"/>
    <w:rsid w:val="001C02DF"/>
    <w:rsid w:val="001C0A02"/>
    <w:rsid w:val="001C1734"/>
    <w:rsid w:val="001C18EF"/>
    <w:rsid w:val="001C1B5B"/>
    <w:rsid w:val="001C1D25"/>
    <w:rsid w:val="001C1E23"/>
    <w:rsid w:val="001C2830"/>
    <w:rsid w:val="001C2CC4"/>
    <w:rsid w:val="001C32B9"/>
    <w:rsid w:val="001C37E5"/>
    <w:rsid w:val="001C40AA"/>
    <w:rsid w:val="001C5174"/>
    <w:rsid w:val="001C53D3"/>
    <w:rsid w:val="001C55B9"/>
    <w:rsid w:val="001C5BA4"/>
    <w:rsid w:val="001C5BF6"/>
    <w:rsid w:val="001C6603"/>
    <w:rsid w:val="001C6ACC"/>
    <w:rsid w:val="001C6B40"/>
    <w:rsid w:val="001C6D09"/>
    <w:rsid w:val="001C6F72"/>
    <w:rsid w:val="001C7328"/>
    <w:rsid w:val="001C73E8"/>
    <w:rsid w:val="001C7688"/>
    <w:rsid w:val="001C7F1A"/>
    <w:rsid w:val="001C7FCD"/>
    <w:rsid w:val="001D0EC9"/>
    <w:rsid w:val="001D1340"/>
    <w:rsid w:val="001D166F"/>
    <w:rsid w:val="001D1782"/>
    <w:rsid w:val="001D201F"/>
    <w:rsid w:val="001D27BB"/>
    <w:rsid w:val="001D35FF"/>
    <w:rsid w:val="001D3A3C"/>
    <w:rsid w:val="001D3DFD"/>
    <w:rsid w:val="001D495B"/>
    <w:rsid w:val="001D4B07"/>
    <w:rsid w:val="001D4BAB"/>
    <w:rsid w:val="001D4DA5"/>
    <w:rsid w:val="001D513B"/>
    <w:rsid w:val="001D51F1"/>
    <w:rsid w:val="001D5B54"/>
    <w:rsid w:val="001D6C6E"/>
    <w:rsid w:val="001D6C72"/>
    <w:rsid w:val="001D6EF0"/>
    <w:rsid w:val="001D7672"/>
    <w:rsid w:val="001D77B6"/>
    <w:rsid w:val="001D78A9"/>
    <w:rsid w:val="001E0F02"/>
    <w:rsid w:val="001E1719"/>
    <w:rsid w:val="001E25A8"/>
    <w:rsid w:val="001E25CD"/>
    <w:rsid w:val="001E27BB"/>
    <w:rsid w:val="001E282D"/>
    <w:rsid w:val="001E344E"/>
    <w:rsid w:val="001E3B47"/>
    <w:rsid w:val="001E3D9D"/>
    <w:rsid w:val="001E465D"/>
    <w:rsid w:val="001E52F4"/>
    <w:rsid w:val="001E548E"/>
    <w:rsid w:val="001E5552"/>
    <w:rsid w:val="001E594D"/>
    <w:rsid w:val="001E59C5"/>
    <w:rsid w:val="001E60B8"/>
    <w:rsid w:val="001E60EF"/>
    <w:rsid w:val="001E6552"/>
    <w:rsid w:val="001E659F"/>
    <w:rsid w:val="001E76FC"/>
    <w:rsid w:val="001E78EB"/>
    <w:rsid w:val="001F00CF"/>
    <w:rsid w:val="001F1105"/>
    <w:rsid w:val="001F1245"/>
    <w:rsid w:val="001F1B51"/>
    <w:rsid w:val="001F1FA0"/>
    <w:rsid w:val="001F2424"/>
    <w:rsid w:val="001F24BD"/>
    <w:rsid w:val="001F27AF"/>
    <w:rsid w:val="001F2BBD"/>
    <w:rsid w:val="001F2C39"/>
    <w:rsid w:val="001F2ED0"/>
    <w:rsid w:val="001F2FD9"/>
    <w:rsid w:val="001F3068"/>
    <w:rsid w:val="001F3116"/>
    <w:rsid w:val="001F323B"/>
    <w:rsid w:val="001F32A5"/>
    <w:rsid w:val="001F3EC8"/>
    <w:rsid w:val="001F3F51"/>
    <w:rsid w:val="001F43C1"/>
    <w:rsid w:val="001F43FF"/>
    <w:rsid w:val="001F4EB4"/>
    <w:rsid w:val="001F5810"/>
    <w:rsid w:val="001F59B2"/>
    <w:rsid w:val="001F5D08"/>
    <w:rsid w:val="001F6379"/>
    <w:rsid w:val="001F6C63"/>
    <w:rsid w:val="001F76C3"/>
    <w:rsid w:val="00200152"/>
    <w:rsid w:val="002002ED"/>
    <w:rsid w:val="00200CAB"/>
    <w:rsid w:val="0020114E"/>
    <w:rsid w:val="0020139C"/>
    <w:rsid w:val="002014D7"/>
    <w:rsid w:val="0020150E"/>
    <w:rsid w:val="00201B6D"/>
    <w:rsid w:val="00201E77"/>
    <w:rsid w:val="00202069"/>
    <w:rsid w:val="0020219E"/>
    <w:rsid w:val="00202546"/>
    <w:rsid w:val="00202DD8"/>
    <w:rsid w:val="00202DFC"/>
    <w:rsid w:val="002038C4"/>
    <w:rsid w:val="00203A05"/>
    <w:rsid w:val="00203F73"/>
    <w:rsid w:val="00204577"/>
    <w:rsid w:val="0020603C"/>
    <w:rsid w:val="002067C9"/>
    <w:rsid w:val="002069B2"/>
    <w:rsid w:val="00206A65"/>
    <w:rsid w:val="0020762E"/>
    <w:rsid w:val="00207A20"/>
    <w:rsid w:val="00207B7F"/>
    <w:rsid w:val="0021021D"/>
    <w:rsid w:val="0021044A"/>
    <w:rsid w:val="00211187"/>
    <w:rsid w:val="00211AB8"/>
    <w:rsid w:val="00211D98"/>
    <w:rsid w:val="0021226A"/>
    <w:rsid w:val="0021256C"/>
    <w:rsid w:val="00212DEB"/>
    <w:rsid w:val="00213499"/>
    <w:rsid w:val="00213740"/>
    <w:rsid w:val="0021384B"/>
    <w:rsid w:val="00213F4A"/>
    <w:rsid w:val="002144A6"/>
    <w:rsid w:val="00214972"/>
    <w:rsid w:val="00214A1F"/>
    <w:rsid w:val="00215470"/>
    <w:rsid w:val="002156BD"/>
    <w:rsid w:val="00216552"/>
    <w:rsid w:val="00216EC1"/>
    <w:rsid w:val="0021722D"/>
    <w:rsid w:val="00217440"/>
    <w:rsid w:val="00217CF4"/>
    <w:rsid w:val="00220403"/>
    <w:rsid w:val="00220547"/>
    <w:rsid w:val="002205DC"/>
    <w:rsid w:val="00220627"/>
    <w:rsid w:val="002206D4"/>
    <w:rsid w:val="002207B2"/>
    <w:rsid w:val="0022081B"/>
    <w:rsid w:val="002209A1"/>
    <w:rsid w:val="00221230"/>
    <w:rsid w:val="00221DF9"/>
    <w:rsid w:val="0022246A"/>
    <w:rsid w:val="002225F9"/>
    <w:rsid w:val="00222B3E"/>
    <w:rsid w:val="00222C72"/>
    <w:rsid w:val="00222FD9"/>
    <w:rsid w:val="002232D1"/>
    <w:rsid w:val="00224700"/>
    <w:rsid w:val="00224BC1"/>
    <w:rsid w:val="00224E34"/>
    <w:rsid w:val="002251D2"/>
    <w:rsid w:val="0022578C"/>
    <w:rsid w:val="00225ACD"/>
    <w:rsid w:val="00225ECE"/>
    <w:rsid w:val="0022699C"/>
    <w:rsid w:val="00226A9A"/>
    <w:rsid w:val="00226C2F"/>
    <w:rsid w:val="00226D74"/>
    <w:rsid w:val="00226F82"/>
    <w:rsid w:val="00227080"/>
    <w:rsid w:val="002279D2"/>
    <w:rsid w:val="00227AEC"/>
    <w:rsid w:val="00227D98"/>
    <w:rsid w:val="00230362"/>
    <w:rsid w:val="0023055D"/>
    <w:rsid w:val="00230A2B"/>
    <w:rsid w:val="00231A6C"/>
    <w:rsid w:val="00231ABA"/>
    <w:rsid w:val="00231B61"/>
    <w:rsid w:val="002326F1"/>
    <w:rsid w:val="00232AE9"/>
    <w:rsid w:val="00232D66"/>
    <w:rsid w:val="00232D8B"/>
    <w:rsid w:val="002330BB"/>
    <w:rsid w:val="00233836"/>
    <w:rsid w:val="00233891"/>
    <w:rsid w:val="00233E37"/>
    <w:rsid w:val="00233E78"/>
    <w:rsid w:val="002341D5"/>
    <w:rsid w:val="00234A47"/>
    <w:rsid w:val="0023505C"/>
    <w:rsid w:val="00235823"/>
    <w:rsid w:val="00235894"/>
    <w:rsid w:val="00235B8F"/>
    <w:rsid w:val="00235F40"/>
    <w:rsid w:val="00236316"/>
    <w:rsid w:val="00236D85"/>
    <w:rsid w:val="0023799C"/>
    <w:rsid w:val="00240385"/>
    <w:rsid w:val="0024087C"/>
    <w:rsid w:val="00240A85"/>
    <w:rsid w:val="0024110B"/>
    <w:rsid w:val="00241242"/>
    <w:rsid w:val="00241B3C"/>
    <w:rsid w:val="002422A8"/>
    <w:rsid w:val="002424D2"/>
    <w:rsid w:val="00242DB4"/>
    <w:rsid w:val="00242EEE"/>
    <w:rsid w:val="00243BE9"/>
    <w:rsid w:val="002442FE"/>
    <w:rsid w:val="00244C54"/>
    <w:rsid w:val="00244DC5"/>
    <w:rsid w:val="00245131"/>
    <w:rsid w:val="00245214"/>
    <w:rsid w:val="002455BA"/>
    <w:rsid w:val="00245A76"/>
    <w:rsid w:val="00245C4E"/>
    <w:rsid w:val="00246124"/>
    <w:rsid w:val="00246A28"/>
    <w:rsid w:val="00246B7A"/>
    <w:rsid w:val="00246D3F"/>
    <w:rsid w:val="002471B3"/>
    <w:rsid w:val="00250C11"/>
    <w:rsid w:val="00250CF5"/>
    <w:rsid w:val="002511CD"/>
    <w:rsid w:val="0025156D"/>
    <w:rsid w:val="002515C0"/>
    <w:rsid w:val="002515FB"/>
    <w:rsid w:val="00251E5A"/>
    <w:rsid w:val="00251EB1"/>
    <w:rsid w:val="00251F63"/>
    <w:rsid w:val="002520ED"/>
    <w:rsid w:val="0025304B"/>
    <w:rsid w:val="002530A1"/>
    <w:rsid w:val="002536AC"/>
    <w:rsid w:val="00253AF7"/>
    <w:rsid w:val="00254170"/>
    <w:rsid w:val="002547F6"/>
    <w:rsid w:val="00254AEC"/>
    <w:rsid w:val="00254F96"/>
    <w:rsid w:val="002552B5"/>
    <w:rsid w:val="002552DE"/>
    <w:rsid w:val="002554DE"/>
    <w:rsid w:val="00255A6E"/>
    <w:rsid w:val="00255C29"/>
    <w:rsid w:val="002566AB"/>
    <w:rsid w:val="0025679E"/>
    <w:rsid w:val="0025695B"/>
    <w:rsid w:val="002569B4"/>
    <w:rsid w:val="00257999"/>
    <w:rsid w:val="00257B1C"/>
    <w:rsid w:val="00260111"/>
    <w:rsid w:val="00260A42"/>
    <w:rsid w:val="002610EC"/>
    <w:rsid w:val="002611CF"/>
    <w:rsid w:val="002612BF"/>
    <w:rsid w:val="002618D4"/>
    <w:rsid w:val="002619F0"/>
    <w:rsid w:val="00261C4D"/>
    <w:rsid w:val="00261D7F"/>
    <w:rsid w:val="00262481"/>
    <w:rsid w:val="00263167"/>
    <w:rsid w:val="00263FDF"/>
    <w:rsid w:val="002643BD"/>
    <w:rsid w:val="002645CE"/>
    <w:rsid w:val="00264A1E"/>
    <w:rsid w:val="00265742"/>
    <w:rsid w:val="00265AEA"/>
    <w:rsid w:val="00265BC2"/>
    <w:rsid w:val="00265CE6"/>
    <w:rsid w:val="00265D94"/>
    <w:rsid w:val="002662F6"/>
    <w:rsid w:val="00266329"/>
    <w:rsid w:val="00267275"/>
    <w:rsid w:val="002701DB"/>
    <w:rsid w:val="00270215"/>
    <w:rsid w:val="00271449"/>
    <w:rsid w:val="00271938"/>
    <w:rsid w:val="00271FAE"/>
    <w:rsid w:val="00272178"/>
    <w:rsid w:val="002722D7"/>
    <w:rsid w:val="00272807"/>
    <w:rsid w:val="00272CFD"/>
    <w:rsid w:val="00272F10"/>
    <w:rsid w:val="00273029"/>
    <w:rsid w:val="002730AD"/>
    <w:rsid w:val="00274088"/>
    <w:rsid w:val="00274141"/>
    <w:rsid w:val="00274529"/>
    <w:rsid w:val="002747C4"/>
    <w:rsid w:val="002763EF"/>
    <w:rsid w:val="00276D9D"/>
    <w:rsid w:val="00277135"/>
    <w:rsid w:val="00280FE0"/>
    <w:rsid w:val="002813BD"/>
    <w:rsid w:val="00281521"/>
    <w:rsid w:val="0028167C"/>
    <w:rsid w:val="00282312"/>
    <w:rsid w:val="002825EB"/>
    <w:rsid w:val="0028268C"/>
    <w:rsid w:val="0028277B"/>
    <w:rsid w:val="00282A46"/>
    <w:rsid w:val="00283854"/>
    <w:rsid w:val="00283A3C"/>
    <w:rsid w:val="0028417F"/>
    <w:rsid w:val="002846AC"/>
    <w:rsid w:val="00284A6D"/>
    <w:rsid w:val="00284CE3"/>
    <w:rsid w:val="00285F58"/>
    <w:rsid w:val="0028656E"/>
    <w:rsid w:val="00286EDA"/>
    <w:rsid w:val="00286EFA"/>
    <w:rsid w:val="002876F0"/>
    <w:rsid w:val="00287918"/>
    <w:rsid w:val="00287AC7"/>
    <w:rsid w:val="00290340"/>
    <w:rsid w:val="00290D2A"/>
    <w:rsid w:val="00290F12"/>
    <w:rsid w:val="00291D20"/>
    <w:rsid w:val="00292199"/>
    <w:rsid w:val="002926DD"/>
    <w:rsid w:val="0029287F"/>
    <w:rsid w:val="00292C6A"/>
    <w:rsid w:val="00292F91"/>
    <w:rsid w:val="00292FEC"/>
    <w:rsid w:val="002947E0"/>
    <w:rsid w:val="00294F98"/>
    <w:rsid w:val="00295A53"/>
    <w:rsid w:val="00295FD6"/>
    <w:rsid w:val="00296688"/>
    <w:rsid w:val="00296AC5"/>
    <w:rsid w:val="00296C7A"/>
    <w:rsid w:val="0029712A"/>
    <w:rsid w:val="00297193"/>
    <w:rsid w:val="00297657"/>
    <w:rsid w:val="00297694"/>
    <w:rsid w:val="0029773E"/>
    <w:rsid w:val="00297C9D"/>
    <w:rsid w:val="00297F87"/>
    <w:rsid w:val="002A0506"/>
    <w:rsid w:val="002A0DB3"/>
    <w:rsid w:val="002A0E03"/>
    <w:rsid w:val="002A0F96"/>
    <w:rsid w:val="002A108A"/>
    <w:rsid w:val="002A1271"/>
    <w:rsid w:val="002A1C6B"/>
    <w:rsid w:val="002A1EE8"/>
    <w:rsid w:val="002A2DA9"/>
    <w:rsid w:val="002A3351"/>
    <w:rsid w:val="002A365B"/>
    <w:rsid w:val="002A3BEE"/>
    <w:rsid w:val="002A3E4D"/>
    <w:rsid w:val="002A3E56"/>
    <w:rsid w:val="002A4075"/>
    <w:rsid w:val="002A45C1"/>
    <w:rsid w:val="002A51EB"/>
    <w:rsid w:val="002A54D3"/>
    <w:rsid w:val="002A58D0"/>
    <w:rsid w:val="002A5989"/>
    <w:rsid w:val="002A5FF4"/>
    <w:rsid w:val="002A6142"/>
    <w:rsid w:val="002A6168"/>
    <w:rsid w:val="002A6C6D"/>
    <w:rsid w:val="002A749C"/>
    <w:rsid w:val="002A7559"/>
    <w:rsid w:val="002A7599"/>
    <w:rsid w:val="002A7660"/>
    <w:rsid w:val="002A7CB8"/>
    <w:rsid w:val="002B0099"/>
    <w:rsid w:val="002B0281"/>
    <w:rsid w:val="002B09E6"/>
    <w:rsid w:val="002B09ED"/>
    <w:rsid w:val="002B0FF4"/>
    <w:rsid w:val="002B11F3"/>
    <w:rsid w:val="002B19B9"/>
    <w:rsid w:val="002B1E3F"/>
    <w:rsid w:val="002B2185"/>
    <w:rsid w:val="002B222D"/>
    <w:rsid w:val="002B2742"/>
    <w:rsid w:val="002B36BB"/>
    <w:rsid w:val="002B385D"/>
    <w:rsid w:val="002B5660"/>
    <w:rsid w:val="002B5733"/>
    <w:rsid w:val="002B5B15"/>
    <w:rsid w:val="002B5BD7"/>
    <w:rsid w:val="002B5C9E"/>
    <w:rsid w:val="002B5F43"/>
    <w:rsid w:val="002B5FB3"/>
    <w:rsid w:val="002B6B38"/>
    <w:rsid w:val="002B7BCB"/>
    <w:rsid w:val="002C00A0"/>
    <w:rsid w:val="002C01BE"/>
    <w:rsid w:val="002C02CC"/>
    <w:rsid w:val="002C076B"/>
    <w:rsid w:val="002C0A35"/>
    <w:rsid w:val="002C0E1E"/>
    <w:rsid w:val="002C0E7F"/>
    <w:rsid w:val="002C144E"/>
    <w:rsid w:val="002C14B0"/>
    <w:rsid w:val="002C2056"/>
    <w:rsid w:val="002C23D6"/>
    <w:rsid w:val="002C2AAB"/>
    <w:rsid w:val="002C30C0"/>
    <w:rsid w:val="002C3947"/>
    <w:rsid w:val="002C471C"/>
    <w:rsid w:val="002C4BD4"/>
    <w:rsid w:val="002C4FEA"/>
    <w:rsid w:val="002C5545"/>
    <w:rsid w:val="002C5768"/>
    <w:rsid w:val="002C5AE5"/>
    <w:rsid w:val="002C5FE4"/>
    <w:rsid w:val="002C621C"/>
    <w:rsid w:val="002C623A"/>
    <w:rsid w:val="002C7508"/>
    <w:rsid w:val="002C7BBA"/>
    <w:rsid w:val="002C7C2B"/>
    <w:rsid w:val="002D0581"/>
    <w:rsid w:val="002D05FA"/>
    <w:rsid w:val="002D0A57"/>
    <w:rsid w:val="002D0F24"/>
    <w:rsid w:val="002D1F5A"/>
    <w:rsid w:val="002D2063"/>
    <w:rsid w:val="002D2607"/>
    <w:rsid w:val="002D275D"/>
    <w:rsid w:val="002D2C56"/>
    <w:rsid w:val="002D2DC7"/>
    <w:rsid w:val="002D3CC6"/>
    <w:rsid w:val="002D40F3"/>
    <w:rsid w:val="002D4550"/>
    <w:rsid w:val="002D50F9"/>
    <w:rsid w:val="002D510F"/>
    <w:rsid w:val="002D56A2"/>
    <w:rsid w:val="002D5D84"/>
    <w:rsid w:val="002D62BC"/>
    <w:rsid w:val="002D6726"/>
    <w:rsid w:val="002D6748"/>
    <w:rsid w:val="002D71C2"/>
    <w:rsid w:val="002D720E"/>
    <w:rsid w:val="002D7366"/>
    <w:rsid w:val="002D77A7"/>
    <w:rsid w:val="002D7B66"/>
    <w:rsid w:val="002E016A"/>
    <w:rsid w:val="002E04E6"/>
    <w:rsid w:val="002E05FA"/>
    <w:rsid w:val="002E18F3"/>
    <w:rsid w:val="002E230C"/>
    <w:rsid w:val="002E2351"/>
    <w:rsid w:val="002E2BDC"/>
    <w:rsid w:val="002E2BEC"/>
    <w:rsid w:val="002E2F3D"/>
    <w:rsid w:val="002E367A"/>
    <w:rsid w:val="002E3A1A"/>
    <w:rsid w:val="002E3A5A"/>
    <w:rsid w:val="002E3CA8"/>
    <w:rsid w:val="002E417B"/>
    <w:rsid w:val="002E4279"/>
    <w:rsid w:val="002E47A4"/>
    <w:rsid w:val="002E47E6"/>
    <w:rsid w:val="002E4A1B"/>
    <w:rsid w:val="002E5556"/>
    <w:rsid w:val="002E5AF2"/>
    <w:rsid w:val="002E5B29"/>
    <w:rsid w:val="002E631C"/>
    <w:rsid w:val="002E63A4"/>
    <w:rsid w:val="002E6EE6"/>
    <w:rsid w:val="002E7456"/>
    <w:rsid w:val="002E76F9"/>
    <w:rsid w:val="002E7831"/>
    <w:rsid w:val="002E7929"/>
    <w:rsid w:val="002F0036"/>
    <w:rsid w:val="002F0531"/>
    <w:rsid w:val="002F066C"/>
    <w:rsid w:val="002F0FCD"/>
    <w:rsid w:val="002F11C5"/>
    <w:rsid w:val="002F1613"/>
    <w:rsid w:val="002F2003"/>
    <w:rsid w:val="002F225A"/>
    <w:rsid w:val="002F22AB"/>
    <w:rsid w:val="002F258F"/>
    <w:rsid w:val="002F28CA"/>
    <w:rsid w:val="002F2933"/>
    <w:rsid w:val="002F2FCD"/>
    <w:rsid w:val="002F3C9B"/>
    <w:rsid w:val="002F3FF1"/>
    <w:rsid w:val="002F4134"/>
    <w:rsid w:val="002F4C15"/>
    <w:rsid w:val="002F54A5"/>
    <w:rsid w:val="002F5BF6"/>
    <w:rsid w:val="002F65BC"/>
    <w:rsid w:val="002F696C"/>
    <w:rsid w:val="002F71EC"/>
    <w:rsid w:val="002F740D"/>
    <w:rsid w:val="002F749B"/>
    <w:rsid w:val="002F74DA"/>
    <w:rsid w:val="002F79B0"/>
    <w:rsid w:val="002F7D07"/>
    <w:rsid w:val="003001C7"/>
    <w:rsid w:val="00300298"/>
    <w:rsid w:val="0030052A"/>
    <w:rsid w:val="00300A36"/>
    <w:rsid w:val="00300D02"/>
    <w:rsid w:val="00301117"/>
    <w:rsid w:val="0030127D"/>
    <w:rsid w:val="003012AC"/>
    <w:rsid w:val="003021B0"/>
    <w:rsid w:val="00302AF5"/>
    <w:rsid w:val="003036C4"/>
    <w:rsid w:val="003038C5"/>
    <w:rsid w:val="00303DAB"/>
    <w:rsid w:val="00304179"/>
    <w:rsid w:val="003042B6"/>
    <w:rsid w:val="0030453A"/>
    <w:rsid w:val="00304A36"/>
    <w:rsid w:val="003050AC"/>
    <w:rsid w:val="003059EF"/>
    <w:rsid w:val="003068B6"/>
    <w:rsid w:val="00306977"/>
    <w:rsid w:val="00306F0F"/>
    <w:rsid w:val="00307289"/>
    <w:rsid w:val="003076F7"/>
    <w:rsid w:val="00307EAB"/>
    <w:rsid w:val="003100BD"/>
    <w:rsid w:val="00310495"/>
    <w:rsid w:val="00310CF2"/>
    <w:rsid w:val="00310EE3"/>
    <w:rsid w:val="0031134F"/>
    <w:rsid w:val="00311CBF"/>
    <w:rsid w:val="00311D04"/>
    <w:rsid w:val="00312690"/>
    <w:rsid w:val="00312C09"/>
    <w:rsid w:val="00313151"/>
    <w:rsid w:val="003132E1"/>
    <w:rsid w:val="003133FB"/>
    <w:rsid w:val="00313BBC"/>
    <w:rsid w:val="00313DDB"/>
    <w:rsid w:val="00313FA2"/>
    <w:rsid w:val="00314704"/>
    <w:rsid w:val="0031564E"/>
    <w:rsid w:val="003159C1"/>
    <w:rsid w:val="00315D9A"/>
    <w:rsid w:val="00315FE8"/>
    <w:rsid w:val="0031618D"/>
    <w:rsid w:val="00316AEB"/>
    <w:rsid w:val="003175E2"/>
    <w:rsid w:val="003206C6"/>
    <w:rsid w:val="003208D5"/>
    <w:rsid w:val="00320EC5"/>
    <w:rsid w:val="003211B4"/>
    <w:rsid w:val="00321939"/>
    <w:rsid w:val="00321B06"/>
    <w:rsid w:val="00322126"/>
    <w:rsid w:val="0032256A"/>
    <w:rsid w:val="00322FAC"/>
    <w:rsid w:val="00322FFB"/>
    <w:rsid w:val="003235B7"/>
    <w:rsid w:val="003243C1"/>
    <w:rsid w:val="00324772"/>
    <w:rsid w:val="00324B9C"/>
    <w:rsid w:val="003251E4"/>
    <w:rsid w:val="003253FA"/>
    <w:rsid w:val="00325582"/>
    <w:rsid w:val="003259F6"/>
    <w:rsid w:val="00326568"/>
    <w:rsid w:val="003271A6"/>
    <w:rsid w:val="003274BE"/>
    <w:rsid w:val="00330890"/>
    <w:rsid w:val="003311D9"/>
    <w:rsid w:val="00331454"/>
    <w:rsid w:val="00331770"/>
    <w:rsid w:val="003318C8"/>
    <w:rsid w:val="00332190"/>
    <w:rsid w:val="003322E9"/>
    <w:rsid w:val="00332F58"/>
    <w:rsid w:val="00333924"/>
    <w:rsid w:val="00333B6E"/>
    <w:rsid w:val="00333F4C"/>
    <w:rsid w:val="003340F3"/>
    <w:rsid w:val="00335039"/>
    <w:rsid w:val="00335B3C"/>
    <w:rsid w:val="003361CF"/>
    <w:rsid w:val="003364E6"/>
    <w:rsid w:val="003368A0"/>
    <w:rsid w:val="00336A6B"/>
    <w:rsid w:val="0033741C"/>
    <w:rsid w:val="00337CE8"/>
    <w:rsid w:val="003416FA"/>
    <w:rsid w:val="003419A9"/>
    <w:rsid w:val="003420F9"/>
    <w:rsid w:val="0034223E"/>
    <w:rsid w:val="003425EE"/>
    <w:rsid w:val="00342902"/>
    <w:rsid w:val="00342D0A"/>
    <w:rsid w:val="00342E1B"/>
    <w:rsid w:val="00343643"/>
    <w:rsid w:val="00343F21"/>
    <w:rsid w:val="0034447B"/>
    <w:rsid w:val="00344ACE"/>
    <w:rsid w:val="00344C77"/>
    <w:rsid w:val="00344DE6"/>
    <w:rsid w:val="00344F09"/>
    <w:rsid w:val="0034507B"/>
    <w:rsid w:val="003452D2"/>
    <w:rsid w:val="003470CF"/>
    <w:rsid w:val="003476E6"/>
    <w:rsid w:val="00350109"/>
    <w:rsid w:val="00350714"/>
    <w:rsid w:val="003509E5"/>
    <w:rsid w:val="00350C6F"/>
    <w:rsid w:val="0035104B"/>
    <w:rsid w:val="00351215"/>
    <w:rsid w:val="00351331"/>
    <w:rsid w:val="003515CB"/>
    <w:rsid w:val="0035202F"/>
    <w:rsid w:val="00352EA5"/>
    <w:rsid w:val="0035335F"/>
    <w:rsid w:val="00353428"/>
    <w:rsid w:val="00353C0D"/>
    <w:rsid w:val="00353CBF"/>
    <w:rsid w:val="00354604"/>
    <w:rsid w:val="003549A0"/>
    <w:rsid w:val="00354C88"/>
    <w:rsid w:val="003552BD"/>
    <w:rsid w:val="0035576E"/>
    <w:rsid w:val="003560E1"/>
    <w:rsid w:val="003563F7"/>
    <w:rsid w:val="003565D1"/>
    <w:rsid w:val="00356778"/>
    <w:rsid w:val="00356ED2"/>
    <w:rsid w:val="003576AB"/>
    <w:rsid w:val="00360075"/>
    <w:rsid w:val="0036055C"/>
    <w:rsid w:val="0036071F"/>
    <w:rsid w:val="00360FCC"/>
    <w:rsid w:val="00361502"/>
    <w:rsid w:val="00361C5F"/>
    <w:rsid w:val="00361F48"/>
    <w:rsid w:val="00362B2C"/>
    <w:rsid w:val="00362DE6"/>
    <w:rsid w:val="00363657"/>
    <w:rsid w:val="0036465B"/>
    <w:rsid w:val="00365112"/>
    <w:rsid w:val="003653D6"/>
    <w:rsid w:val="00365CF4"/>
    <w:rsid w:val="0036679C"/>
    <w:rsid w:val="00366909"/>
    <w:rsid w:val="00366F6B"/>
    <w:rsid w:val="003673E4"/>
    <w:rsid w:val="003678B8"/>
    <w:rsid w:val="00370368"/>
    <w:rsid w:val="003703B2"/>
    <w:rsid w:val="003703B4"/>
    <w:rsid w:val="0037141F"/>
    <w:rsid w:val="003717FA"/>
    <w:rsid w:val="00371FDF"/>
    <w:rsid w:val="00372FA9"/>
    <w:rsid w:val="0037306A"/>
    <w:rsid w:val="00373158"/>
    <w:rsid w:val="00374A77"/>
    <w:rsid w:val="00375232"/>
    <w:rsid w:val="003759DF"/>
    <w:rsid w:val="00375C2F"/>
    <w:rsid w:val="00376077"/>
    <w:rsid w:val="003762CB"/>
    <w:rsid w:val="00376BE6"/>
    <w:rsid w:val="003771DC"/>
    <w:rsid w:val="00377260"/>
    <w:rsid w:val="00380290"/>
    <w:rsid w:val="0038065A"/>
    <w:rsid w:val="00380F0D"/>
    <w:rsid w:val="003816D7"/>
    <w:rsid w:val="003823AF"/>
    <w:rsid w:val="00382463"/>
    <w:rsid w:val="00382D2B"/>
    <w:rsid w:val="00383297"/>
    <w:rsid w:val="00383A3A"/>
    <w:rsid w:val="003848A4"/>
    <w:rsid w:val="00384EA2"/>
    <w:rsid w:val="00384F81"/>
    <w:rsid w:val="00386173"/>
    <w:rsid w:val="003864B9"/>
    <w:rsid w:val="00386902"/>
    <w:rsid w:val="003871B6"/>
    <w:rsid w:val="00387369"/>
    <w:rsid w:val="00387389"/>
    <w:rsid w:val="00387FC0"/>
    <w:rsid w:val="003900DB"/>
    <w:rsid w:val="003903AE"/>
    <w:rsid w:val="00390510"/>
    <w:rsid w:val="003908C4"/>
    <w:rsid w:val="00390CE0"/>
    <w:rsid w:val="0039103F"/>
    <w:rsid w:val="00391474"/>
    <w:rsid w:val="00391A76"/>
    <w:rsid w:val="00391C9C"/>
    <w:rsid w:val="00392716"/>
    <w:rsid w:val="00392985"/>
    <w:rsid w:val="0039393A"/>
    <w:rsid w:val="00393C20"/>
    <w:rsid w:val="003941BB"/>
    <w:rsid w:val="00394DAA"/>
    <w:rsid w:val="00395B0C"/>
    <w:rsid w:val="0039610D"/>
    <w:rsid w:val="00396E9E"/>
    <w:rsid w:val="00396F8D"/>
    <w:rsid w:val="003A02F0"/>
    <w:rsid w:val="003A0BCC"/>
    <w:rsid w:val="003A1CD1"/>
    <w:rsid w:val="003A2022"/>
    <w:rsid w:val="003A270D"/>
    <w:rsid w:val="003A2A34"/>
    <w:rsid w:val="003A301D"/>
    <w:rsid w:val="003A3482"/>
    <w:rsid w:val="003A3609"/>
    <w:rsid w:val="003A3627"/>
    <w:rsid w:val="003A3893"/>
    <w:rsid w:val="003A3A30"/>
    <w:rsid w:val="003A3D8A"/>
    <w:rsid w:val="003A48C0"/>
    <w:rsid w:val="003A4A83"/>
    <w:rsid w:val="003A5250"/>
    <w:rsid w:val="003A5300"/>
    <w:rsid w:val="003A5536"/>
    <w:rsid w:val="003A587E"/>
    <w:rsid w:val="003A5D94"/>
    <w:rsid w:val="003A5DE6"/>
    <w:rsid w:val="003A620E"/>
    <w:rsid w:val="003A6478"/>
    <w:rsid w:val="003A6677"/>
    <w:rsid w:val="003A73A7"/>
    <w:rsid w:val="003A7758"/>
    <w:rsid w:val="003A79AD"/>
    <w:rsid w:val="003A7E46"/>
    <w:rsid w:val="003A7F5E"/>
    <w:rsid w:val="003B01F7"/>
    <w:rsid w:val="003B053D"/>
    <w:rsid w:val="003B0568"/>
    <w:rsid w:val="003B18C7"/>
    <w:rsid w:val="003B1962"/>
    <w:rsid w:val="003B1ABD"/>
    <w:rsid w:val="003B243C"/>
    <w:rsid w:val="003B29BA"/>
    <w:rsid w:val="003B2E3C"/>
    <w:rsid w:val="003B2EB9"/>
    <w:rsid w:val="003B4193"/>
    <w:rsid w:val="003B45CB"/>
    <w:rsid w:val="003B48F5"/>
    <w:rsid w:val="003B4A52"/>
    <w:rsid w:val="003B4DEA"/>
    <w:rsid w:val="003B50DD"/>
    <w:rsid w:val="003B66DA"/>
    <w:rsid w:val="003B677E"/>
    <w:rsid w:val="003B6922"/>
    <w:rsid w:val="003B6AC4"/>
    <w:rsid w:val="003C001C"/>
    <w:rsid w:val="003C1435"/>
    <w:rsid w:val="003C1480"/>
    <w:rsid w:val="003C19C8"/>
    <w:rsid w:val="003C22BD"/>
    <w:rsid w:val="003C280B"/>
    <w:rsid w:val="003C2AB0"/>
    <w:rsid w:val="003C2CA6"/>
    <w:rsid w:val="003C2F23"/>
    <w:rsid w:val="003C2F7D"/>
    <w:rsid w:val="003C30E5"/>
    <w:rsid w:val="003C3116"/>
    <w:rsid w:val="003C3144"/>
    <w:rsid w:val="003C3626"/>
    <w:rsid w:val="003C451C"/>
    <w:rsid w:val="003C472B"/>
    <w:rsid w:val="003C4771"/>
    <w:rsid w:val="003C4AF1"/>
    <w:rsid w:val="003C4EE8"/>
    <w:rsid w:val="003C5000"/>
    <w:rsid w:val="003C60F7"/>
    <w:rsid w:val="003C6DB6"/>
    <w:rsid w:val="003C6EA3"/>
    <w:rsid w:val="003C7957"/>
    <w:rsid w:val="003C7EA0"/>
    <w:rsid w:val="003D061B"/>
    <w:rsid w:val="003D09C5"/>
    <w:rsid w:val="003D1AB7"/>
    <w:rsid w:val="003D1C62"/>
    <w:rsid w:val="003D250A"/>
    <w:rsid w:val="003D3463"/>
    <w:rsid w:val="003D3AE8"/>
    <w:rsid w:val="003D3DF3"/>
    <w:rsid w:val="003D44F0"/>
    <w:rsid w:val="003D450B"/>
    <w:rsid w:val="003D4F6F"/>
    <w:rsid w:val="003D521B"/>
    <w:rsid w:val="003D57C0"/>
    <w:rsid w:val="003D5907"/>
    <w:rsid w:val="003D5C41"/>
    <w:rsid w:val="003D5D0C"/>
    <w:rsid w:val="003D5EB4"/>
    <w:rsid w:val="003D631F"/>
    <w:rsid w:val="003D635D"/>
    <w:rsid w:val="003D6E30"/>
    <w:rsid w:val="003D7548"/>
    <w:rsid w:val="003D7B8B"/>
    <w:rsid w:val="003D7F5C"/>
    <w:rsid w:val="003E0690"/>
    <w:rsid w:val="003E0A60"/>
    <w:rsid w:val="003E0C6C"/>
    <w:rsid w:val="003E0D39"/>
    <w:rsid w:val="003E0F6E"/>
    <w:rsid w:val="003E2672"/>
    <w:rsid w:val="003E2735"/>
    <w:rsid w:val="003E27DD"/>
    <w:rsid w:val="003E2882"/>
    <w:rsid w:val="003E2A09"/>
    <w:rsid w:val="003E2DFC"/>
    <w:rsid w:val="003E2E18"/>
    <w:rsid w:val="003E3163"/>
    <w:rsid w:val="003E316D"/>
    <w:rsid w:val="003E339B"/>
    <w:rsid w:val="003E379A"/>
    <w:rsid w:val="003E38B4"/>
    <w:rsid w:val="003E38D5"/>
    <w:rsid w:val="003E4BF0"/>
    <w:rsid w:val="003E4CE1"/>
    <w:rsid w:val="003E5B2A"/>
    <w:rsid w:val="003E5E58"/>
    <w:rsid w:val="003E62C1"/>
    <w:rsid w:val="003E639F"/>
    <w:rsid w:val="003E63E2"/>
    <w:rsid w:val="003E6E52"/>
    <w:rsid w:val="003E7298"/>
    <w:rsid w:val="003F027F"/>
    <w:rsid w:val="003F044F"/>
    <w:rsid w:val="003F0467"/>
    <w:rsid w:val="003F0BEC"/>
    <w:rsid w:val="003F12DD"/>
    <w:rsid w:val="003F1A84"/>
    <w:rsid w:val="003F2690"/>
    <w:rsid w:val="003F2A2B"/>
    <w:rsid w:val="003F30A5"/>
    <w:rsid w:val="003F3392"/>
    <w:rsid w:val="003F3660"/>
    <w:rsid w:val="003F385C"/>
    <w:rsid w:val="003F3BB6"/>
    <w:rsid w:val="003F3FF4"/>
    <w:rsid w:val="003F45DC"/>
    <w:rsid w:val="003F473C"/>
    <w:rsid w:val="003F4D37"/>
    <w:rsid w:val="003F5246"/>
    <w:rsid w:val="003F5453"/>
    <w:rsid w:val="003F5BD9"/>
    <w:rsid w:val="003F6C6C"/>
    <w:rsid w:val="003F70C4"/>
    <w:rsid w:val="003F7220"/>
    <w:rsid w:val="003F745B"/>
    <w:rsid w:val="003F7476"/>
    <w:rsid w:val="004003D7"/>
    <w:rsid w:val="004003DF"/>
    <w:rsid w:val="00400C2E"/>
    <w:rsid w:val="00402645"/>
    <w:rsid w:val="004028F2"/>
    <w:rsid w:val="00402CA9"/>
    <w:rsid w:val="00402CD6"/>
    <w:rsid w:val="00402E03"/>
    <w:rsid w:val="00402FA1"/>
    <w:rsid w:val="004032D3"/>
    <w:rsid w:val="004038AD"/>
    <w:rsid w:val="00404620"/>
    <w:rsid w:val="00404C02"/>
    <w:rsid w:val="00404DE8"/>
    <w:rsid w:val="00404FBF"/>
    <w:rsid w:val="00405BB9"/>
    <w:rsid w:val="00405D85"/>
    <w:rsid w:val="004072C6"/>
    <w:rsid w:val="00407403"/>
    <w:rsid w:val="00407ABB"/>
    <w:rsid w:val="00407CE8"/>
    <w:rsid w:val="004102B0"/>
    <w:rsid w:val="004108DC"/>
    <w:rsid w:val="00410A1D"/>
    <w:rsid w:val="00410D83"/>
    <w:rsid w:val="00411A0E"/>
    <w:rsid w:val="00413066"/>
    <w:rsid w:val="004131EC"/>
    <w:rsid w:val="004136A3"/>
    <w:rsid w:val="00413AA8"/>
    <w:rsid w:val="00414211"/>
    <w:rsid w:val="004142C1"/>
    <w:rsid w:val="00414AB6"/>
    <w:rsid w:val="00414B94"/>
    <w:rsid w:val="004151E8"/>
    <w:rsid w:val="00415B63"/>
    <w:rsid w:val="00415B80"/>
    <w:rsid w:val="00416108"/>
    <w:rsid w:val="00416E0B"/>
    <w:rsid w:val="004202E9"/>
    <w:rsid w:val="00420485"/>
    <w:rsid w:val="004204D1"/>
    <w:rsid w:val="004214C2"/>
    <w:rsid w:val="00421CDE"/>
    <w:rsid w:val="00421F58"/>
    <w:rsid w:val="00422037"/>
    <w:rsid w:val="0042221C"/>
    <w:rsid w:val="00422292"/>
    <w:rsid w:val="00422A04"/>
    <w:rsid w:val="004230D5"/>
    <w:rsid w:val="00423435"/>
    <w:rsid w:val="004234A1"/>
    <w:rsid w:val="00423CEC"/>
    <w:rsid w:val="00423D0A"/>
    <w:rsid w:val="00423D0C"/>
    <w:rsid w:val="004242CA"/>
    <w:rsid w:val="0042458A"/>
    <w:rsid w:val="00425052"/>
    <w:rsid w:val="0042524A"/>
    <w:rsid w:val="0042590F"/>
    <w:rsid w:val="00425B66"/>
    <w:rsid w:val="00425C1D"/>
    <w:rsid w:val="00425CFC"/>
    <w:rsid w:val="00425FFF"/>
    <w:rsid w:val="00426B7C"/>
    <w:rsid w:val="0042769C"/>
    <w:rsid w:val="00427819"/>
    <w:rsid w:val="00427AC0"/>
    <w:rsid w:val="00427F3D"/>
    <w:rsid w:val="004301E5"/>
    <w:rsid w:val="00430A3C"/>
    <w:rsid w:val="00430ADC"/>
    <w:rsid w:val="00430D2E"/>
    <w:rsid w:val="0043134E"/>
    <w:rsid w:val="00431870"/>
    <w:rsid w:val="004318EE"/>
    <w:rsid w:val="00431B40"/>
    <w:rsid w:val="00432164"/>
    <w:rsid w:val="0043264F"/>
    <w:rsid w:val="00432939"/>
    <w:rsid w:val="00432AB2"/>
    <w:rsid w:val="00433407"/>
    <w:rsid w:val="004336AD"/>
    <w:rsid w:val="00434762"/>
    <w:rsid w:val="004347E1"/>
    <w:rsid w:val="00434F19"/>
    <w:rsid w:val="004357DE"/>
    <w:rsid w:val="00435CCA"/>
    <w:rsid w:val="00435D75"/>
    <w:rsid w:val="00435E1D"/>
    <w:rsid w:val="0043648C"/>
    <w:rsid w:val="004366BD"/>
    <w:rsid w:val="00436853"/>
    <w:rsid w:val="00436D82"/>
    <w:rsid w:val="00436EF4"/>
    <w:rsid w:val="00437174"/>
    <w:rsid w:val="00437653"/>
    <w:rsid w:val="00437684"/>
    <w:rsid w:val="00437748"/>
    <w:rsid w:val="00437BBA"/>
    <w:rsid w:val="00437CDA"/>
    <w:rsid w:val="00440EB1"/>
    <w:rsid w:val="00441028"/>
    <w:rsid w:val="00441195"/>
    <w:rsid w:val="00441373"/>
    <w:rsid w:val="00442C31"/>
    <w:rsid w:val="00442E14"/>
    <w:rsid w:val="004431AE"/>
    <w:rsid w:val="004433A9"/>
    <w:rsid w:val="004435F9"/>
    <w:rsid w:val="00443697"/>
    <w:rsid w:val="004436A9"/>
    <w:rsid w:val="004436AA"/>
    <w:rsid w:val="00443917"/>
    <w:rsid w:val="00445C4F"/>
    <w:rsid w:val="00445D8A"/>
    <w:rsid w:val="00445D92"/>
    <w:rsid w:val="00446324"/>
    <w:rsid w:val="00446A12"/>
    <w:rsid w:val="00446CC4"/>
    <w:rsid w:val="00446FF7"/>
    <w:rsid w:val="00447064"/>
    <w:rsid w:val="004471F5"/>
    <w:rsid w:val="004472A4"/>
    <w:rsid w:val="004475ED"/>
    <w:rsid w:val="00447D96"/>
    <w:rsid w:val="00451EE8"/>
    <w:rsid w:val="0045257F"/>
    <w:rsid w:val="00452841"/>
    <w:rsid w:val="00452862"/>
    <w:rsid w:val="00452959"/>
    <w:rsid w:val="004534CE"/>
    <w:rsid w:val="00453537"/>
    <w:rsid w:val="00453709"/>
    <w:rsid w:val="00453D00"/>
    <w:rsid w:val="00453D77"/>
    <w:rsid w:val="00453E77"/>
    <w:rsid w:val="00453EFC"/>
    <w:rsid w:val="00453F62"/>
    <w:rsid w:val="00454116"/>
    <w:rsid w:val="0045429F"/>
    <w:rsid w:val="004545F3"/>
    <w:rsid w:val="00454BE0"/>
    <w:rsid w:val="00454C7E"/>
    <w:rsid w:val="00455160"/>
    <w:rsid w:val="004552D7"/>
    <w:rsid w:val="004555F0"/>
    <w:rsid w:val="00455CAC"/>
    <w:rsid w:val="0045636A"/>
    <w:rsid w:val="00456525"/>
    <w:rsid w:val="00456C04"/>
    <w:rsid w:val="00457CEE"/>
    <w:rsid w:val="00457D2C"/>
    <w:rsid w:val="00457E6C"/>
    <w:rsid w:val="004609E8"/>
    <w:rsid w:val="00460BF3"/>
    <w:rsid w:val="00460CF5"/>
    <w:rsid w:val="0046196C"/>
    <w:rsid w:val="00461AAE"/>
    <w:rsid w:val="00461CA1"/>
    <w:rsid w:val="0046213C"/>
    <w:rsid w:val="004622C2"/>
    <w:rsid w:val="00462410"/>
    <w:rsid w:val="0046256D"/>
    <w:rsid w:val="00462FB0"/>
    <w:rsid w:val="004632A6"/>
    <w:rsid w:val="0046333A"/>
    <w:rsid w:val="004633A7"/>
    <w:rsid w:val="00463501"/>
    <w:rsid w:val="004636F7"/>
    <w:rsid w:val="004639AD"/>
    <w:rsid w:val="0046443F"/>
    <w:rsid w:val="00464476"/>
    <w:rsid w:val="004645C5"/>
    <w:rsid w:val="00464A4C"/>
    <w:rsid w:val="00464A93"/>
    <w:rsid w:val="00464C14"/>
    <w:rsid w:val="00464E2C"/>
    <w:rsid w:val="00466469"/>
    <w:rsid w:val="004664ED"/>
    <w:rsid w:val="00466D6B"/>
    <w:rsid w:val="00466F9B"/>
    <w:rsid w:val="004678C6"/>
    <w:rsid w:val="00467DF6"/>
    <w:rsid w:val="0047055C"/>
    <w:rsid w:val="00470632"/>
    <w:rsid w:val="004710B7"/>
    <w:rsid w:val="0047137B"/>
    <w:rsid w:val="004714FC"/>
    <w:rsid w:val="00471619"/>
    <w:rsid w:val="00471767"/>
    <w:rsid w:val="00471A34"/>
    <w:rsid w:val="00471C34"/>
    <w:rsid w:val="00472571"/>
    <w:rsid w:val="004725D4"/>
    <w:rsid w:val="00473B41"/>
    <w:rsid w:val="00473F42"/>
    <w:rsid w:val="0047458D"/>
    <w:rsid w:val="004749FB"/>
    <w:rsid w:val="00474A9D"/>
    <w:rsid w:val="00474EF3"/>
    <w:rsid w:val="00475DFE"/>
    <w:rsid w:val="004763A8"/>
    <w:rsid w:val="00476546"/>
    <w:rsid w:val="0047678A"/>
    <w:rsid w:val="00476B2A"/>
    <w:rsid w:val="00476F67"/>
    <w:rsid w:val="004771C3"/>
    <w:rsid w:val="004771FB"/>
    <w:rsid w:val="0047740F"/>
    <w:rsid w:val="00477FDB"/>
    <w:rsid w:val="0048027B"/>
    <w:rsid w:val="004803C2"/>
    <w:rsid w:val="00480B95"/>
    <w:rsid w:val="00480CC8"/>
    <w:rsid w:val="004815FC"/>
    <w:rsid w:val="004831E1"/>
    <w:rsid w:val="004832A2"/>
    <w:rsid w:val="00483EB0"/>
    <w:rsid w:val="00483ECC"/>
    <w:rsid w:val="004846D6"/>
    <w:rsid w:val="0048485A"/>
    <w:rsid w:val="00484A36"/>
    <w:rsid w:val="004854BC"/>
    <w:rsid w:val="004855A0"/>
    <w:rsid w:val="004858C9"/>
    <w:rsid w:val="00486156"/>
    <w:rsid w:val="0048633B"/>
    <w:rsid w:val="004867F1"/>
    <w:rsid w:val="004871CC"/>
    <w:rsid w:val="00487416"/>
    <w:rsid w:val="0048745A"/>
    <w:rsid w:val="004875E4"/>
    <w:rsid w:val="00487E6F"/>
    <w:rsid w:val="00487F78"/>
    <w:rsid w:val="004903D5"/>
    <w:rsid w:val="0049054D"/>
    <w:rsid w:val="00490B46"/>
    <w:rsid w:val="00490C48"/>
    <w:rsid w:val="00491015"/>
    <w:rsid w:val="004912F1"/>
    <w:rsid w:val="0049150E"/>
    <w:rsid w:val="004918B1"/>
    <w:rsid w:val="0049193A"/>
    <w:rsid w:val="00492077"/>
    <w:rsid w:val="004926E6"/>
    <w:rsid w:val="004927C4"/>
    <w:rsid w:val="004927D7"/>
    <w:rsid w:val="00492B00"/>
    <w:rsid w:val="00492B0C"/>
    <w:rsid w:val="00492E66"/>
    <w:rsid w:val="004938CD"/>
    <w:rsid w:val="00494050"/>
    <w:rsid w:val="00494DC3"/>
    <w:rsid w:val="00494EC4"/>
    <w:rsid w:val="0049556B"/>
    <w:rsid w:val="004956A3"/>
    <w:rsid w:val="00495971"/>
    <w:rsid w:val="00495B49"/>
    <w:rsid w:val="004960E4"/>
    <w:rsid w:val="00496465"/>
    <w:rsid w:val="00496999"/>
    <w:rsid w:val="00496E58"/>
    <w:rsid w:val="00496FF5"/>
    <w:rsid w:val="0049753D"/>
    <w:rsid w:val="00497929"/>
    <w:rsid w:val="00497AEC"/>
    <w:rsid w:val="00497D70"/>
    <w:rsid w:val="004A010F"/>
    <w:rsid w:val="004A033F"/>
    <w:rsid w:val="004A0821"/>
    <w:rsid w:val="004A08D1"/>
    <w:rsid w:val="004A0B76"/>
    <w:rsid w:val="004A0F22"/>
    <w:rsid w:val="004A12DC"/>
    <w:rsid w:val="004A169C"/>
    <w:rsid w:val="004A16C9"/>
    <w:rsid w:val="004A1AE2"/>
    <w:rsid w:val="004A2224"/>
    <w:rsid w:val="004A238A"/>
    <w:rsid w:val="004A2586"/>
    <w:rsid w:val="004A2842"/>
    <w:rsid w:val="004A2CCD"/>
    <w:rsid w:val="004A30DF"/>
    <w:rsid w:val="004A348F"/>
    <w:rsid w:val="004A3530"/>
    <w:rsid w:val="004A359E"/>
    <w:rsid w:val="004A38D4"/>
    <w:rsid w:val="004A4491"/>
    <w:rsid w:val="004A4B89"/>
    <w:rsid w:val="004A4BD4"/>
    <w:rsid w:val="004A500A"/>
    <w:rsid w:val="004A515E"/>
    <w:rsid w:val="004A58D0"/>
    <w:rsid w:val="004A5EFB"/>
    <w:rsid w:val="004A6480"/>
    <w:rsid w:val="004A6B22"/>
    <w:rsid w:val="004A7109"/>
    <w:rsid w:val="004A74BC"/>
    <w:rsid w:val="004A7590"/>
    <w:rsid w:val="004A7E8B"/>
    <w:rsid w:val="004B0268"/>
    <w:rsid w:val="004B0668"/>
    <w:rsid w:val="004B0A5E"/>
    <w:rsid w:val="004B0ACE"/>
    <w:rsid w:val="004B0CBE"/>
    <w:rsid w:val="004B0EB3"/>
    <w:rsid w:val="004B1409"/>
    <w:rsid w:val="004B1419"/>
    <w:rsid w:val="004B1434"/>
    <w:rsid w:val="004B1670"/>
    <w:rsid w:val="004B1822"/>
    <w:rsid w:val="004B19CC"/>
    <w:rsid w:val="004B1F82"/>
    <w:rsid w:val="004B20B4"/>
    <w:rsid w:val="004B29C3"/>
    <w:rsid w:val="004B354A"/>
    <w:rsid w:val="004B43E7"/>
    <w:rsid w:val="004B44EC"/>
    <w:rsid w:val="004B4AB5"/>
    <w:rsid w:val="004B4CAA"/>
    <w:rsid w:val="004B502B"/>
    <w:rsid w:val="004B51A2"/>
    <w:rsid w:val="004B591B"/>
    <w:rsid w:val="004B6DCC"/>
    <w:rsid w:val="004B71DD"/>
    <w:rsid w:val="004B78F0"/>
    <w:rsid w:val="004B791C"/>
    <w:rsid w:val="004C0140"/>
    <w:rsid w:val="004C0854"/>
    <w:rsid w:val="004C0867"/>
    <w:rsid w:val="004C0932"/>
    <w:rsid w:val="004C0ED5"/>
    <w:rsid w:val="004C13E6"/>
    <w:rsid w:val="004C1646"/>
    <w:rsid w:val="004C16AC"/>
    <w:rsid w:val="004C1738"/>
    <w:rsid w:val="004C178F"/>
    <w:rsid w:val="004C1795"/>
    <w:rsid w:val="004C1C42"/>
    <w:rsid w:val="004C1FCF"/>
    <w:rsid w:val="004C2207"/>
    <w:rsid w:val="004C24E0"/>
    <w:rsid w:val="004C2B23"/>
    <w:rsid w:val="004C2EF9"/>
    <w:rsid w:val="004C2F28"/>
    <w:rsid w:val="004C3357"/>
    <w:rsid w:val="004C368D"/>
    <w:rsid w:val="004C37F5"/>
    <w:rsid w:val="004C3BB9"/>
    <w:rsid w:val="004C3D9E"/>
    <w:rsid w:val="004C4D0B"/>
    <w:rsid w:val="004C591F"/>
    <w:rsid w:val="004C5B03"/>
    <w:rsid w:val="004C61E2"/>
    <w:rsid w:val="004C63F5"/>
    <w:rsid w:val="004C66D9"/>
    <w:rsid w:val="004C6B38"/>
    <w:rsid w:val="004C6F55"/>
    <w:rsid w:val="004C6F6D"/>
    <w:rsid w:val="004C7023"/>
    <w:rsid w:val="004C749A"/>
    <w:rsid w:val="004C7EDF"/>
    <w:rsid w:val="004D033A"/>
    <w:rsid w:val="004D04F5"/>
    <w:rsid w:val="004D079C"/>
    <w:rsid w:val="004D0B35"/>
    <w:rsid w:val="004D0CF5"/>
    <w:rsid w:val="004D19FC"/>
    <w:rsid w:val="004D2CBD"/>
    <w:rsid w:val="004D31E5"/>
    <w:rsid w:val="004D401C"/>
    <w:rsid w:val="004D406E"/>
    <w:rsid w:val="004D47EE"/>
    <w:rsid w:val="004D570C"/>
    <w:rsid w:val="004D5A03"/>
    <w:rsid w:val="004D5A82"/>
    <w:rsid w:val="004D5A91"/>
    <w:rsid w:val="004D5B31"/>
    <w:rsid w:val="004D5BB6"/>
    <w:rsid w:val="004D5FBB"/>
    <w:rsid w:val="004D61B0"/>
    <w:rsid w:val="004D6A7F"/>
    <w:rsid w:val="004D6D54"/>
    <w:rsid w:val="004D6F3F"/>
    <w:rsid w:val="004D7A1D"/>
    <w:rsid w:val="004E0184"/>
    <w:rsid w:val="004E0B0A"/>
    <w:rsid w:val="004E16A7"/>
    <w:rsid w:val="004E17D7"/>
    <w:rsid w:val="004E186D"/>
    <w:rsid w:val="004E23BE"/>
    <w:rsid w:val="004E2D83"/>
    <w:rsid w:val="004E2EE5"/>
    <w:rsid w:val="004E31D8"/>
    <w:rsid w:val="004E34D6"/>
    <w:rsid w:val="004E3E0C"/>
    <w:rsid w:val="004E3F4B"/>
    <w:rsid w:val="004E4327"/>
    <w:rsid w:val="004E43BF"/>
    <w:rsid w:val="004E5797"/>
    <w:rsid w:val="004E5976"/>
    <w:rsid w:val="004E5BE2"/>
    <w:rsid w:val="004E6782"/>
    <w:rsid w:val="004E71D3"/>
    <w:rsid w:val="004E735D"/>
    <w:rsid w:val="004E74B2"/>
    <w:rsid w:val="004E75D4"/>
    <w:rsid w:val="004F00F5"/>
    <w:rsid w:val="004F1234"/>
    <w:rsid w:val="004F133E"/>
    <w:rsid w:val="004F1FD0"/>
    <w:rsid w:val="004F2146"/>
    <w:rsid w:val="004F2FAF"/>
    <w:rsid w:val="004F32E7"/>
    <w:rsid w:val="004F3523"/>
    <w:rsid w:val="004F3D4A"/>
    <w:rsid w:val="004F455D"/>
    <w:rsid w:val="004F480A"/>
    <w:rsid w:val="004F4C5B"/>
    <w:rsid w:val="004F5171"/>
    <w:rsid w:val="004F5841"/>
    <w:rsid w:val="004F5CEA"/>
    <w:rsid w:val="004F63C6"/>
    <w:rsid w:val="004F6536"/>
    <w:rsid w:val="004F6F91"/>
    <w:rsid w:val="004F710D"/>
    <w:rsid w:val="004F7342"/>
    <w:rsid w:val="004F75B8"/>
    <w:rsid w:val="004F76F0"/>
    <w:rsid w:val="004F77AB"/>
    <w:rsid w:val="0050070B"/>
    <w:rsid w:val="00500760"/>
    <w:rsid w:val="00501068"/>
    <w:rsid w:val="0050156B"/>
    <w:rsid w:val="005017E1"/>
    <w:rsid w:val="00501A58"/>
    <w:rsid w:val="00501BA1"/>
    <w:rsid w:val="00501C36"/>
    <w:rsid w:val="00501D2A"/>
    <w:rsid w:val="00502558"/>
    <w:rsid w:val="00502768"/>
    <w:rsid w:val="005032A0"/>
    <w:rsid w:val="00504703"/>
    <w:rsid w:val="00505143"/>
    <w:rsid w:val="00505294"/>
    <w:rsid w:val="00505A94"/>
    <w:rsid w:val="00505D89"/>
    <w:rsid w:val="00505F26"/>
    <w:rsid w:val="00506C58"/>
    <w:rsid w:val="0050723E"/>
    <w:rsid w:val="00507293"/>
    <w:rsid w:val="0050735B"/>
    <w:rsid w:val="0050745E"/>
    <w:rsid w:val="005078FC"/>
    <w:rsid w:val="00507A57"/>
    <w:rsid w:val="00507ED9"/>
    <w:rsid w:val="0051041A"/>
    <w:rsid w:val="00510511"/>
    <w:rsid w:val="005107E0"/>
    <w:rsid w:val="00510C89"/>
    <w:rsid w:val="00511003"/>
    <w:rsid w:val="005110DC"/>
    <w:rsid w:val="00511605"/>
    <w:rsid w:val="00511AF8"/>
    <w:rsid w:val="00511EC5"/>
    <w:rsid w:val="005122C3"/>
    <w:rsid w:val="00512453"/>
    <w:rsid w:val="00512583"/>
    <w:rsid w:val="00512E13"/>
    <w:rsid w:val="00513922"/>
    <w:rsid w:val="00513EB7"/>
    <w:rsid w:val="0051430B"/>
    <w:rsid w:val="00514865"/>
    <w:rsid w:val="0051579B"/>
    <w:rsid w:val="005158AD"/>
    <w:rsid w:val="00516E21"/>
    <w:rsid w:val="00517A76"/>
    <w:rsid w:val="00517A79"/>
    <w:rsid w:val="00517B97"/>
    <w:rsid w:val="00517D5A"/>
    <w:rsid w:val="00520005"/>
    <w:rsid w:val="005201ED"/>
    <w:rsid w:val="005203F3"/>
    <w:rsid w:val="00520403"/>
    <w:rsid w:val="005204BC"/>
    <w:rsid w:val="0052054C"/>
    <w:rsid w:val="00520850"/>
    <w:rsid w:val="0052095D"/>
    <w:rsid w:val="00520A35"/>
    <w:rsid w:val="00521072"/>
    <w:rsid w:val="00521250"/>
    <w:rsid w:val="005224BF"/>
    <w:rsid w:val="0052269A"/>
    <w:rsid w:val="00522948"/>
    <w:rsid w:val="005230A4"/>
    <w:rsid w:val="005242BA"/>
    <w:rsid w:val="0052538B"/>
    <w:rsid w:val="0052539A"/>
    <w:rsid w:val="005255C8"/>
    <w:rsid w:val="00525943"/>
    <w:rsid w:val="00525E11"/>
    <w:rsid w:val="00526413"/>
    <w:rsid w:val="00526928"/>
    <w:rsid w:val="00526F1D"/>
    <w:rsid w:val="0052762C"/>
    <w:rsid w:val="00527787"/>
    <w:rsid w:val="005277BC"/>
    <w:rsid w:val="005278D0"/>
    <w:rsid w:val="0052793D"/>
    <w:rsid w:val="00527F4D"/>
    <w:rsid w:val="005304C8"/>
    <w:rsid w:val="0053072B"/>
    <w:rsid w:val="00530B08"/>
    <w:rsid w:val="0053113B"/>
    <w:rsid w:val="00531560"/>
    <w:rsid w:val="00531664"/>
    <w:rsid w:val="00531FAA"/>
    <w:rsid w:val="00532307"/>
    <w:rsid w:val="0053262C"/>
    <w:rsid w:val="00532882"/>
    <w:rsid w:val="005328A9"/>
    <w:rsid w:val="00532A38"/>
    <w:rsid w:val="00533262"/>
    <w:rsid w:val="00533312"/>
    <w:rsid w:val="0053341D"/>
    <w:rsid w:val="00533451"/>
    <w:rsid w:val="00533A8D"/>
    <w:rsid w:val="00533B5A"/>
    <w:rsid w:val="0053412C"/>
    <w:rsid w:val="005341BF"/>
    <w:rsid w:val="00534248"/>
    <w:rsid w:val="00534B4C"/>
    <w:rsid w:val="00535DC6"/>
    <w:rsid w:val="0053600C"/>
    <w:rsid w:val="0053685C"/>
    <w:rsid w:val="00536C17"/>
    <w:rsid w:val="00537083"/>
    <w:rsid w:val="0054009F"/>
    <w:rsid w:val="0054017E"/>
    <w:rsid w:val="00540252"/>
    <w:rsid w:val="005403B8"/>
    <w:rsid w:val="005403F5"/>
    <w:rsid w:val="00540420"/>
    <w:rsid w:val="005409DA"/>
    <w:rsid w:val="005409F3"/>
    <w:rsid w:val="00541697"/>
    <w:rsid w:val="00541EE9"/>
    <w:rsid w:val="00542FBD"/>
    <w:rsid w:val="00543467"/>
    <w:rsid w:val="005435D6"/>
    <w:rsid w:val="00543845"/>
    <w:rsid w:val="005439D8"/>
    <w:rsid w:val="0054403B"/>
    <w:rsid w:val="00544300"/>
    <w:rsid w:val="00544633"/>
    <w:rsid w:val="00544899"/>
    <w:rsid w:val="00544EEB"/>
    <w:rsid w:val="00545737"/>
    <w:rsid w:val="00546179"/>
    <w:rsid w:val="0054620D"/>
    <w:rsid w:val="00546913"/>
    <w:rsid w:val="00546CD7"/>
    <w:rsid w:val="0054745E"/>
    <w:rsid w:val="0055094F"/>
    <w:rsid w:val="00550C6F"/>
    <w:rsid w:val="00550E3F"/>
    <w:rsid w:val="00551817"/>
    <w:rsid w:val="00551BC7"/>
    <w:rsid w:val="00551E41"/>
    <w:rsid w:val="0055204E"/>
    <w:rsid w:val="00552B64"/>
    <w:rsid w:val="005531E6"/>
    <w:rsid w:val="00553DBD"/>
    <w:rsid w:val="00554442"/>
    <w:rsid w:val="005551BA"/>
    <w:rsid w:val="00555308"/>
    <w:rsid w:val="005554F5"/>
    <w:rsid w:val="0055668D"/>
    <w:rsid w:val="00556845"/>
    <w:rsid w:val="00557210"/>
    <w:rsid w:val="00557246"/>
    <w:rsid w:val="00557CE6"/>
    <w:rsid w:val="00557E0C"/>
    <w:rsid w:val="0056001D"/>
    <w:rsid w:val="0056124B"/>
    <w:rsid w:val="00561940"/>
    <w:rsid w:val="00561DA8"/>
    <w:rsid w:val="00562065"/>
    <w:rsid w:val="00562123"/>
    <w:rsid w:val="00562D3E"/>
    <w:rsid w:val="005632D8"/>
    <w:rsid w:val="00563930"/>
    <w:rsid w:val="005640F9"/>
    <w:rsid w:val="00564451"/>
    <w:rsid w:val="005655A9"/>
    <w:rsid w:val="00565996"/>
    <w:rsid w:val="00565A60"/>
    <w:rsid w:val="005707B0"/>
    <w:rsid w:val="005709B6"/>
    <w:rsid w:val="00571076"/>
    <w:rsid w:val="005716C1"/>
    <w:rsid w:val="00571845"/>
    <w:rsid w:val="00572707"/>
    <w:rsid w:val="00572A8B"/>
    <w:rsid w:val="00572CE6"/>
    <w:rsid w:val="00572E1F"/>
    <w:rsid w:val="00572E54"/>
    <w:rsid w:val="0057327E"/>
    <w:rsid w:val="00573622"/>
    <w:rsid w:val="0057364E"/>
    <w:rsid w:val="00573746"/>
    <w:rsid w:val="0057380E"/>
    <w:rsid w:val="00573821"/>
    <w:rsid w:val="00573C69"/>
    <w:rsid w:val="00573FF5"/>
    <w:rsid w:val="00574313"/>
    <w:rsid w:val="0057495B"/>
    <w:rsid w:val="00576097"/>
    <w:rsid w:val="00576499"/>
    <w:rsid w:val="005770B4"/>
    <w:rsid w:val="005776D3"/>
    <w:rsid w:val="005777A3"/>
    <w:rsid w:val="00577D3F"/>
    <w:rsid w:val="0058001F"/>
    <w:rsid w:val="00580324"/>
    <w:rsid w:val="00581008"/>
    <w:rsid w:val="00581375"/>
    <w:rsid w:val="0058223D"/>
    <w:rsid w:val="00582B5F"/>
    <w:rsid w:val="00582D54"/>
    <w:rsid w:val="00582D87"/>
    <w:rsid w:val="00583702"/>
    <w:rsid w:val="00583750"/>
    <w:rsid w:val="00583AC4"/>
    <w:rsid w:val="00583B82"/>
    <w:rsid w:val="00583C45"/>
    <w:rsid w:val="00583D45"/>
    <w:rsid w:val="00583E42"/>
    <w:rsid w:val="005842A6"/>
    <w:rsid w:val="00584325"/>
    <w:rsid w:val="005847E1"/>
    <w:rsid w:val="00585210"/>
    <w:rsid w:val="0058635E"/>
    <w:rsid w:val="0058651D"/>
    <w:rsid w:val="00586B91"/>
    <w:rsid w:val="00587034"/>
    <w:rsid w:val="0058793D"/>
    <w:rsid w:val="00587F6C"/>
    <w:rsid w:val="0059126E"/>
    <w:rsid w:val="005912B3"/>
    <w:rsid w:val="005918F4"/>
    <w:rsid w:val="00591C33"/>
    <w:rsid w:val="00591E81"/>
    <w:rsid w:val="00592DF7"/>
    <w:rsid w:val="00592E1B"/>
    <w:rsid w:val="00593145"/>
    <w:rsid w:val="0059371A"/>
    <w:rsid w:val="00593BAC"/>
    <w:rsid w:val="00593F1C"/>
    <w:rsid w:val="0059468A"/>
    <w:rsid w:val="00594E1F"/>
    <w:rsid w:val="00595B7B"/>
    <w:rsid w:val="00595C8D"/>
    <w:rsid w:val="005966B6"/>
    <w:rsid w:val="005976CA"/>
    <w:rsid w:val="00597881"/>
    <w:rsid w:val="00597FBC"/>
    <w:rsid w:val="005A01E5"/>
    <w:rsid w:val="005A02A4"/>
    <w:rsid w:val="005A06B4"/>
    <w:rsid w:val="005A229A"/>
    <w:rsid w:val="005A2BD0"/>
    <w:rsid w:val="005A30F0"/>
    <w:rsid w:val="005A3108"/>
    <w:rsid w:val="005A38E6"/>
    <w:rsid w:val="005A39F7"/>
    <w:rsid w:val="005A4198"/>
    <w:rsid w:val="005A45DB"/>
    <w:rsid w:val="005A4714"/>
    <w:rsid w:val="005A48FC"/>
    <w:rsid w:val="005A49DF"/>
    <w:rsid w:val="005A4F49"/>
    <w:rsid w:val="005A5115"/>
    <w:rsid w:val="005A5DDA"/>
    <w:rsid w:val="005A5E9D"/>
    <w:rsid w:val="005A638D"/>
    <w:rsid w:val="005A670D"/>
    <w:rsid w:val="005A6BBE"/>
    <w:rsid w:val="005A7378"/>
    <w:rsid w:val="005A7550"/>
    <w:rsid w:val="005A7E26"/>
    <w:rsid w:val="005A7F74"/>
    <w:rsid w:val="005B04D9"/>
    <w:rsid w:val="005B06F5"/>
    <w:rsid w:val="005B0F48"/>
    <w:rsid w:val="005B1045"/>
    <w:rsid w:val="005B1235"/>
    <w:rsid w:val="005B150A"/>
    <w:rsid w:val="005B1696"/>
    <w:rsid w:val="005B19EE"/>
    <w:rsid w:val="005B26EA"/>
    <w:rsid w:val="005B298A"/>
    <w:rsid w:val="005B2B5B"/>
    <w:rsid w:val="005B3657"/>
    <w:rsid w:val="005B4127"/>
    <w:rsid w:val="005B4ADF"/>
    <w:rsid w:val="005B513A"/>
    <w:rsid w:val="005B5B57"/>
    <w:rsid w:val="005B5CC5"/>
    <w:rsid w:val="005B6545"/>
    <w:rsid w:val="005B72F4"/>
    <w:rsid w:val="005B7604"/>
    <w:rsid w:val="005B7D70"/>
    <w:rsid w:val="005C000E"/>
    <w:rsid w:val="005C005E"/>
    <w:rsid w:val="005C0612"/>
    <w:rsid w:val="005C0699"/>
    <w:rsid w:val="005C0971"/>
    <w:rsid w:val="005C09CB"/>
    <w:rsid w:val="005C0CFB"/>
    <w:rsid w:val="005C10EB"/>
    <w:rsid w:val="005C1441"/>
    <w:rsid w:val="005C1BFA"/>
    <w:rsid w:val="005C20A0"/>
    <w:rsid w:val="005C2195"/>
    <w:rsid w:val="005C2EDB"/>
    <w:rsid w:val="005C30BA"/>
    <w:rsid w:val="005C3171"/>
    <w:rsid w:val="005C3CC7"/>
    <w:rsid w:val="005C3E74"/>
    <w:rsid w:val="005C4038"/>
    <w:rsid w:val="005C435E"/>
    <w:rsid w:val="005C523F"/>
    <w:rsid w:val="005C524C"/>
    <w:rsid w:val="005C54A7"/>
    <w:rsid w:val="005C5662"/>
    <w:rsid w:val="005C6412"/>
    <w:rsid w:val="005C6CC8"/>
    <w:rsid w:val="005C6CE0"/>
    <w:rsid w:val="005D0486"/>
    <w:rsid w:val="005D0936"/>
    <w:rsid w:val="005D0C22"/>
    <w:rsid w:val="005D11BE"/>
    <w:rsid w:val="005D19E6"/>
    <w:rsid w:val="005D21D0"/>
    <w:rsid w:val="005D21DB"/>
    <w:rsid w:val="005D2418"/>
    <w:rsid w:val="005D29ED"/>
    <w:rsid w:val="005D2BF3"/>
    <w:rsid w:val="005D2E6F"/>
    <w:rsid w:val="005D3273"/>
    <w:rsid w:val="005D335F"/>
    <w:rsid w:val="005D36FB"/>
    <w:rsid w:val="005D3AD3"/>
    <w:rsid w:val="005D4023"/>
    <w:rsid w:val="005D409D"/>
    <w:rsid w:val="005D430D"/>
    <w:rsid w:val="005D47FD"/>
    <w:rsid w:val="005D5139"/>
    <w:rsid w:val="005D5929"/>
    <w:rsid w:val="005D5D1D"/>
    <w:rsid w:val="005D64C8"/>
    <w:rsid w:val="005D6A65"/>
    <w:rsid w:val="005D7812"/>
    <w:rsid w:val="005D7C47"/>
    <w:rsid w:val="005E0372"/>
    <w:rsid w:val="005E0387"/>
    <w:rsid w:val="005E09E5"/>
    <w:rsid w:val="005E1351"/>
    <w:rsid w:val="005E1493"/>
    <w:rsid w:val="005E1EAE"/>
    <w:rsid w:val="005E256A"/>
    <w:rsid w:val="005E276D"/>
    <w:rsid w:val="005E317F"/>
    <w:rsid w:val="005E3469"/>
    <w:rsid w:val="005E3700"/>
    <w:rsid w:val="005E37A8"/>
    <w:rsid w:val="005E4224"/>
    <w:rsid w:val="005E426B"/>
    <w:rsid w:val="005E4518"/>
    <w:rsid w:val="005E4F98"/>
    <w:rsid w:val="005E5109"/>
    <w:rsid w:val="005E5723"/>
    <w:rsid w:val="005E5764"/>
    <w:rsid w:val="005E5790"/>
    <w:rsid w:val="005E5C46"/>
    <w:rsid w:val="005E5E12"/>
    <w:rsid w:val="005E6286"/>
    <w:rsid w:val="005E64DD"/>
    <w:rsid w:val="005E6816"/>
    <w:rsid w:val="005E6A0F"/>
    <w:rsid w:val="005E6A22"/>
    <w:rsid w:val="005E6E4F"/>
    <w:rsid w:val="005E75D9"/>
    <w:rsid w:val="005F0A4A"/>
    <w:rsid w:val="005F105A"/>
    <w:rsid w:val="005F1390"/>
    <w:rsid w:val="005F174C"/>
    <w:rsid w:val="005F1CF2"/>
    <w:rsid w:val="005F1F5A"/>
    <w:rsid w:val="005F1FB7"/>
    <w:rsid w:val="005F2202"/>
    <w:rsid w:val="005F226D"/>
    <w:rsid w:val="005F2543"/>
    <w:rsid w:val="005F2811"/>
    <w:rsid w:val="005F295C"/>
    <w:rsid w:val="005F2E39"/>
    <w:rsid w:val="005F31EE"/>
    <w:rsid w:val="005F4687"/>
    <w:rsid w:val="005F48E9"/>
    <w:rsid w:val="005F4913"/>
    <w:rsid w:val="005F4D58"/>
    <w:rsid w:val="005F5666"/>
    <w:rsid w:val="005F5A7D"/>
    <w:rsid w:val="005F5F83"/>
    <w:rsid w:val="005F629F"/>
    <w:rsid w:val="005F69D2"/>
    <w:rsid w:val="005F69E4"/>
    <w:rsid w:val="005F70B3"/>
    <w:rsid w:val="005F7B45"/>
    <w:rsid w:val="0060047D"/>
    <w:rsid w:val="0060091B"/>
    <w:rsid w:val="00602898"/>
    <w:rsid w:val="00602EFC"/>
    <w:rsid w:val="0060319E"/>
    <w:rsid w:val="006033DC"/>
    <w:rsid w:val="0060348B"/>
    <w:rsid w:val="00603548"/>
    <w:rsid w:val="00603CD0"/>
    <w:rsid w:val="00604668"/>
    <w:rsid w:val="00604C51"/>
    <w:rsid w:val="0060558A"/>
    <w:rsid w:val="00606408"/>
    <w:rsid w:val="00606509"/>
    <w:rsid w:val="00606980"/>
    <w:rsid w:val="0060722F"/>
    <w:rsid w:val="0060770F"/>
    <w:rsid w:val="0060785D"/>
    <w:rsid w:val="00610DAB"/>
    <w:rsid w:val="00610F85"/>
    <w:rsid w:val="006110D2"/>
    <w:rsid w:val="00611281"/>
    <w:rsid w:val="0061132C"/>
    <w:rsid w:val="0061167C"/>
    <w:rsid w:val="00611C7B"/>
    <w:rsid w:val="00611D8C"/>
    <w:rsid w:val="006126D0"/>
    <w:rsid w:val="006129AB"/>
    <w:rsid w:val="00612D70"/>
    <w:rsid w:val="00612D8F"/>
    <w:rsid w:val="006132DF"/>
    <w:rsid w:val="0061338A"/>
    <w:rsid w:val="00613CBB"/>
    <w:rsid w:val="00613F99"/>
    <w:rsid w:val="00614857"/>
    <w:rsid w:val="00614A3E"/>
    <w:rsid w:val="006152E1"/>
    <w:rsid w:val="0061624D"/>
    <w:rsid w:val="0061673A"/>
    <w:rsid w:val="00616E1B"/>
    <w:rsid w:val="006170AC"/>
    <w:rsid w:val="00617145"/>
    <w:rsid w:val="00617236"/>
    <w:rsid w:val="00617411"/>
    <w:rsid w:val="0061757A"/>
    <w:rsid w:val="00617CFE"/>
    <w:rsid w:val="00620033"/>
    <w:rsid w:val="0062091D"/>
    <w:rsid w:val="0062199F"/>
    <w:rsid w:val="00621C55"/>
    <w:rsid w:val="0062275D"/>
    <w:rsid w:val="0062292E"/>
    <w:rsid w:val="0062360A"/>
    <w:rsid w:val="006240A2"/>
    <w:rsid w:val="00624853"/>
    <w:rsid w:val="00624BBD"/>
    <w:rsid w:val="00624C58"/>
    <w:rsid w:val="00625165"/>
    <w:rsid w:val="0062576C"/>
    <w:rsid w:val="00625BB6"/>
    <w:rsid w:val="00625DD7"/>
    <w:rsid w:val="006261CF"/>
    <w:rsid w:val="00626268"/>
    <w:rsid w:val="0062688C"/>
    <w:rsid w:val="006268DB"/>
    <w:rsid w:val="00626B4F"/>
    <w:rsid w:val="00627066"/>
    <w:rsid w:val="006276CC"/>
    <w:rsid w:val="00627D8D"/>
    <w:rsid w:val="00630074"/>
    <w:rsid w:val="0063053E"/>
    <w:rsid w:val="00630AC2"/>
    <w:rsid w:val="00630BA0"/>
    <w:rsid w:val="00630FF0"/>
    <w:rsid w:val="00631379"/>
    <w:rsid w:val="00631467"/>
    <w:rsid w:val="006323DB"/>
    <w:rsid w:val="00632CBB"/>
    <w:rsid w:val="00633141"/>
    <w:rsid w:val="00634442"/>
    <w:rsid w:val="00634501"/>
    <w:rsid w:val="00634EED"/>
    <w:rsid w:val="006350A7"/>
    <w:rsid w:val="00635A7C"/>
    <w:rsid w:val="00635E8B"/>
    <w:rsid w:val="00635E98"/>
    <w:rsid w:val="00636720"/>
    <w:rsid w:val="00636C24"/>
    <w:rsid w:val="00636E65"/>
    <w:rsid w:val="00636E70"/>
    <w:rsid w:val="00636EBB"/>
    <w:rsid w:val="00637276"/>
    <w:rsid w:val="00637E07"/>
    <w:rsid w:val="006406D3"/>
    <w:rsid w:val="00640BC0"/>
    <w:rsid w:val="006410EA"/>
    <w:rsid w:val="006411DA"/>
    <w:rsid w:val="006416B1"/>
    <w:rsid w:val="006416E5"/>
    <w:rsid w:val="006421A8"/>
    <w:rsid w:val="006429F4"/>
    <w:rsid w:val="00643220"/>
    <w:rsid w:val="006432DF"/>
    <w:rsid w:val="006437E6"/>
    <w:rsid w:val="0064411A"/>
    <w:rsid w:val="00645360"/>
    <w:rsid w:val="00645CAE"/>
    <w:rsid w:val="00646492"/>
    <w:rsid w:val="00646D32"/>
    <w:rsid w:val="00646D7B"/>
    <w:rsid w:val="00646DF4"/>
    <w:rsid w:val="00646E26"/>
    <w:rsid w:val="00647027"/>
    <w:rsid w:val="00647036"/>
    <w:rsid w:val="006470EC"/>
    <w:rsid w:val="00647242"/>
    <w:rsid w:val="006505B2"/>
    <w:rsid w:val="00650A07"/>
    <w:rsid w:val="00651083"/>
    <w:rsid w:val="006512A6"/>
    <w:rsid w:val="006512FC"/>
    <w:rsid w:val="00651302"/>
    <w:rsid w:val="00651657"/>
    <w:rsid w:val="00651B81"/>
    <w:rsid w:val="00651CE0"/>
    <w:rsid w:val="006520AB"/>
    <w:rsid w:val="00654036"/>
    <w:rsid w:val="00654308"/>
    <w:rsid w:val="006544BC"/>
    <w:rsid w:val="00655A82"/>
    <w:rsid w:val="00656281"/>
    <w:rsid w:val="00656393"/>
    <w:rsid w:val="00660F26"/>
    <w:rsid w:val="00660F4B"/>
    <w:rsid w:val="006622BE"/>
    <w:rsid w:val="00663E2A"/>
    <w:rsid w:val="006641CA"/>
    <w:rsid w:val="00664376"/>
    <w:rsid w:val="0066445B"/>
    <w:rsid w:val="00664955"/>
    <w:rsid w:val="00664C5F"/>
    <w:rsid w:val="00664D75"/>
    <w:rsid w:val="00664F4D"/>
    <w:rsid w:val="00665213"/>
    <w:rsid w:val="00665793"/>
    <w:rsid w:val="00665970"/>
    <w:rsid w:val="00665FC5"/>
    <w:rsid w:val="0066607E"/>
    <w:rsid w:val="006666DB"/>
    <w:rsid w:val="00666A5E"/>
    <w:rsid w:val="00667AC3"/>
    <w:rsid w:val="00670621"/>
    <w:rsid w:val="00670A05"/>
    <w:rsid w:val="00670A2F"/>
    <w:rsid w:val="00670A55"/>
    <w:rsid w:val="00671ABB"/>
    <w:rsid w:val="00671DC2"/>
    <w:rsid w:val="00671E17"/>
    <w:rsid w:val="00671F7E"/>
    <w:rsid w:val="0067244C"/>
    <w:rsid w:val="00672860"/>
    <w:rsid w:val="00672A3C"/>
    <w:rsid w:val="0067309B"/>
    <w:rsid w:val="0067360D"/>
    <w:rsid w:val="006741DD"/>
    <w:rsid w:val="00674B8E"/>
    <w:rsid w:val="00674E21"/>
    <w:rsid w:val="006751F9"/>
    <w:rsid w:val="006757A9"/>
    <w:rsid w:val="00676423"/>
    <w:rsid w:val="006765FE"/>
    <w:rsid w:val="00676604"/>
    <w:rsid w:val="00676B15"/>
    <w:rsid w:val="00676CCD"/>
    <w:rsid w:val="006773CD"/>
    <w:rsid w:val="006774FF"/>
    <w:rsid w:val="00681356"/>
    <w:rsid w:val="006813CC"/>
    <w:rsid w:val="006816EA"/>
    <w:rsid w:val="00681D86"/>
    <w:rsid w:val="0068200B"/>
    <w:rsid w:val="00682300"/>
    <w:rsid w:val="006828E2"/>
    <w:rsid w:val="0068391F"/>
    <w:rsid w:val="00683C71"/>
    <w:rsid w:val="00684A26"/>
    <w:rsid w:val="00684E39"/>
    <w:rsid w:val="00685918"/>
    <w:rsid w:val="0068592F"/>
    <w:rsid w:val="0068607E"/>
    <w:rsid w:val="006861C9"/>
    <w:rsid w:val="00686468"/>
    <w:rsid w:val="00686F92"/>
    <w:rsid w:val="00687DE0"/>
    <w:rsid w:val="00690211"/>
    <w:rsid w:val="006908DF"/>
    <w:rsid w:val="00690BB6"/>
    <w:rsid w:val="00691473"/>
    <w:rsid w:val="00691D37"/>
    <w:rsid w:val="00692E50"/>
    <w:rsid w:val="006934C3"/>
    <w:rsid w:val="006937A1"/>
    <w:rsid w:val="0069395A"/>
    <w:rsid w:val="00693E61"/>
    <w:rsid w:val="00694003"/>
    <w:rsid w:val="0069410F"/>
    <w:rsid w:val="00694E49"/>
    <w:rsid w:val="00694F52"/>
    <w:rsid w:val="00695AFA"/>
    <w:rsid w:val="00695CCF"/>
    <w:rsid w:val="00695EC8"/>
    <w:rsid w:val="00695F5F"/>
    <w:rsid w:val="00696958"/>
    <w:rsid w:val="00696A50"/>
    <w:rsid w:val="00696B00"/>
    <w:rsid w:val="00696DB4"/>
    <w:rsid w:val="00697DD7"/>
    <w:rsid w:val="00697E4C"/>
    <w:rsid w:val="00697F66"/>
    <w:rsid w:val="006A050D"/>
    <w:rsid w:val="006A089A"/>
    <w:rsid w:val="006A1098"/>
    <w:rsid w:val="006A12C7"/>
    <w:rsid w:val="006A1418"/>
    <w:rsid w:val="006A1491"/>
    <w:rsid w:val="006A165A"/>
    <w:rsid w:val="006A1729"/>
    <w:rsid w:val="006A1D36"/>
    <w:rsid w:val="006A1EEB"/>
    <w:rsid w:val="006A1FFA"/>
    <w:rsid w:val="006A2AF3"/>
    <w:rsid w:val="006A3ABC"/>
    <w:rsid w:val="006A3D2E"/>
    <w:rsid w:val="006A4E33"/>
    <w:rsid w:val="006A51DE"/>
    <w:rsid w:val="006A5B0B"/>
    <w:rsid w:val="006A5C09"/>
    <w:rsid w:val="006A68D0"/>
    <w:rsid w:val="006A6FCC"/>
    <w:rsid w:val="006A7376"/>
    <w:rsid w:val="006A7BAA"/>
    <w:rsid w:val="006A7D55"/>
    <w:rsid w:val="006B0D0E"/>
    <w:rsid w:val="006B1281"/>
    <w:rsid w:val="006B167D"/>
    <w:rsid w:val="006B16F1"/>
    <w:rsid w:val="006B1F62"/>
    <w:rsid w:val="006B2078"/>
    <w:rsid w:val="006B2847"/>
    <w:rsid w:val="006B2DCF"/>
    <w:rsid w:val="006B3737"/>
    <w:rsid w:val="006B3A15"/>
    <w:rsid w:val="006B3CDC"/>
    <w:rsid w:val="006B468C"/>
    <w:rsid w:val="006B4880"/>
    <w:rsid w:val="006B4D2E"/>
    <w:rsid w:val="006B4FFC"/>
    <w:rsid w:val="006B52BE"/>
    <w:rsid w:val="006B6038"/>
    <w:rsid w:val="006B64E8"/>
    <w:rsid w:val="006B65BC"/>
    <w:rsid w:val="006B6AFA"/>
    <w:rsid w:val="006B728D"/>
    <w:rsid w:val="006B7951"/>
    <w:rsid w:val="006B7D09"/>
    <w:rsid w:val="006C13FD"/>
    <w:rsid w:val="006C25B3"/>
    <w:rsid w:val="006C27C3"/>
    <w:rsid w:val="006C2FA0"/>
    <w:rsid w:val="006C2FFF"/>
    <w:rsid w:val="006C3A33"/>
    <w:rsid w:val="006C43CB"/>
    <w:rsid w:val="006C4678"/>
    <w:rsid w:val="006C4CF9"/>
    <w:rsid w:val="006C5A3D"/>
    <w:rsid w:val="006C5E94"/>
    <w:rsid w:val="006C6E86"/>
    <w:rsid w:val="006C6EDB"/>
    <w:rsid w:val="006C70DF"/>
    <w:rsid w:val="006C79BB"/>
    <w:rsid w:val="006D0169"/>
    <w:rsid w:val="006D1A05"/>
    <w:rsid w:val="006D2877"/>
    <w:rsid w:val="006D29A7"/>
    <w:rsid w:val="006D2D76"/>
    <w:rsid w:val="006D425B"/>
    <w:rsid w:val="006D4541"/>
    <w:rsid w:val="006D49A2"/>
    <w:rsid w:val="006D49B3"/>
    <w:rsid w:val="006D4E9A"/>
    <w:rsid w:val="006D57A3"/>
    <w:rsid w:val="006D604A"/>
    <w:rsid w:val="006D61C9"/>
    <w:rsid w:val="006D6BF6"/>
    <w:rsid w:val="006D6D95"/>
    <w:rsid w:val="006D6F93"/>
    <w:rsid w:val="006D7273"/>
    <w:rsid w:val="006D77A4"/>
    <w:rsid w:val="006D7FEA"/>
    <w:rsid w:val="006E0592"/>
    <w:rsid w:val="006E05A8"/>
    <w:rsid w:val="006E0800"/>
    <w:rsid w:val="006E0B42"/>
    <w:rsid w:val="006E0C1E"/>
    <w:rsid w:val="006E187E"/>
    <w:rsid w:val="006E224E"/>
    <w:rsid w:val="006E2722"/>
    <w:rsid w:val="006E27CB"/>
    <w:rsid w:val="006E2818"/>
    <w:rsid w:val="006E2892"/>
    <w:rsid w:val="006E2D63"/>
    <w:rsid w:val="006E30E5"/>
    <w:rsid w:val="006E42EC"/>
    <w:rsid w:val="006E5711"/>
    <w:rsid w:val="006E58F8"/>
    <w:rsid w:val="006E5F83"/>
    <w:rsid w:val="006E6022"/>
    <w:rsid w:val="006E630C"/>
    <w:rsid w:val="006E6377"/>
    <w:rsid w:val="006E641F"/>
    <w:rsid w:val="006E6B91"/>
    <w:rsid w:val="006E72BF"/>
    <w:rsid w:val="006E7694"/>
    <w:rsid w:val="006E797A"/>
    <w:rsid w:val="006E7EA0"/>
    <w:rsid w:val="006E7FF6"/>
    <w:rsid w:val="006F0782"/>
    <w:rsid w:val="006F0BE0"/>
    <w:rsid w:val="006F1106"/>
    <w:rsid w:val="006F1108"/>
    <w:rsid w:val="006F1CE1"/>
    <w:rsid w:val="006F1F74"/>
    <w:rsid w:val="006F2067"/>
    <w:rsid w:val="006F389E"/>
    <w:rsid w:val="006F3AD7"/>
    <w:rsid w:val="006F3B7F"/>
    <w:rsid w:val="006F3D98"/>
    <w:rsid w:val="006F478C"/>
    <w:rsid w:val="006F4968"/>
    <w:rsid w:val="006F4C54"/>
    <w:rsid w:val="006F50D9"/>
    <w:rsid w:val="006F6426"/>
    <w:rsid w:val="006F64B5"/>
    <w:rsid w:val="006F757C"/>
    <w:rsid w:val="006F7C39"/>
    <w:rsid w:val="006F7CB0"/>
    <w:rsid w:val="006F7DE3"/>
    <w:rsid w:val="00700290"/>
    <w:rsid w:val="0070068E"/>
    <w:rsid w:val="00700D37"/>
    <w:rsid w:val="00701071"/>
    <w:rsid w:val="007020BA"/>
    <w:rsid w:val="007028A9"/>
    <w:rsid w:val="007033ED"/>
    <w:rsid w:val="00703776"/>
    <w:rsid w:val="0070382E"/>
    <w:rsid w:val="00703BF0"/>
    <w:rsid w:val="00703ECF"/>
    <w:rsid w:val="0070490C"/>
    <w:rsid w:val="00705896"/>
    <w:rsid w:val="00705C66"/>
    <w:rsid w:val="00705CB5"/>
    <w:rsid w:val="0070638C"/>
    <w:rsid w:val="007064B8"/>
    <w:rsid w:val="00706C60"/>
    <w:rsid w:val="00706C72"/>
    <w:rsid w:val="00706CEF"/>
    <w:rsid w:val="00706FF6"/>
    <w:rsid w:val="00707565"/>
    <w:rsid w:val="00707D3E"/>
    <w:rsid w:val="007101E7"/>
    <w:rsid w:val="00710558"/>
    <w:rsid w:val="00710F12"/>
    <w:rsid w:val="007113B3"/>
    <w:rsid w:val="007115B4"/>
    <w:rsid w:val="007116BE"/>
    <w:rsid w:val="00711BF1"/>
    <w:rsid w:val="00711FD9"/>
    <w:rsid w:val="0071201F"/>
    <w:rsid w:val="00712547"/>
    <w:rsid w:val="00712F06"/>
    <w:rsid w:val="0071355D"/>
    <w:rsid w:val="00713B9B"/>
    <w:rsid w:val="00714386"/>
    <w:rsid w:val="0071480B"/>
    <w:rsid w:val="00714949"/>
    <w:rsid w:val="007151C2"/>
    <w:rsid w:val="007152A4"/>
    <w:rsid w:val="00716005"/>
    <w:rsid w:val="007169C8"/>
    <w:rsid w:val="00716D62"/>
    <w:rsid w:val="00716F9D"/>
    <w:rsid w:val="00717263"/>
    <w:rsid w:val="00717725"/>
    <w:rsid w:val="007178EC"/>
    <w:rsid w:val="00717B19"/>
    <w:rsid w:val="00717C7D"/>
    <w:rsid w:val="00717E7A"/>
    <w:rsid w:val="007203A0"/>
    <w:rsid w:val="00720ECF"/>
    <w:rsid w:val="00721079"/>
    <w:rsid w:val="00721FF4"/>
    <w:rsid w:val="007221D7"/>
    <w:rsid w:val="00722496"/>
    <w:rsid w:val="00722B13"/>
    <w:rsid w:val="00722D55"/>
    <w:rsid w:val="0072339B"/>
    <w:rsid w:val="00723469"/>
    <w:rsid w:val="00723727"/>
    <w:rsid w:val="00723CEA"/>
    <w:rsid w:val="00724830"/>
    <w:rsid w:val="00725034"/>
    <w:rsid w:val="007256F7"/>
    <w:rsid w:val="00725A6C"/>
    <w:rsid w:val="0072653E"/>
    <w:rsid w:val="007266FC"/>
    <w:rsid w:val="0072675A"/>
    <w:rsid w:val="00726BCB"/>
    <w:rsid w:val="00726E49"/>
    <w:rsid w:val="00726F0F"/>
    <w:rsid w:val="00726F7B"/>
    <w:rsid w:val="0072750B"/>
    <w:rsid w:val="007279B3"/>
    <w:rsid w:val="00727CA7"/>
    <w:rsid w:val="00727DED"/>
    <w:rsid w:val="0073066C"/>
    <w:rsid w:val="0073146E"/>
    <w:rsid w:val="00732423"/>
    <w:rsid w:val="00732436"/>
    <w:rsid w:val="00734633"/>
    <w:rsid w:val="00734936"/>
    <w:rsid w:val="007351E0"/>
    <w:rsid w:val="00735C3F"/>
    <w:rsid w:val="00735D47"/>
    <w:rsid w:val="00735EEA"/>
    <w:rsid w:val="00736393"/>
    <w:rsid w:val="00736E53"/>
    <w:rsid w:val="00737150"/>
    <w:rsid w:val="00737215"/>
    <w:rsid w:val="007374EA"/>
    <w:rsid w:val="00737543"/>
    <w:rsid w:val="00737709"/>
    <w:rsid w:val="00737D8E"/>
    <w:rsid w:val="00737DEE"/>
    <w:rsid w:val="00737E2D"/>
    <w:rsid w:val="007401D4"/>
    <w:rsid w:val="00740524"/>
    <w:rsid w:val="00741240"/>
    <w:rsid w:val="0074125C"/>
    <w:rsid w:val="007414B6"/>
    <w:rsid w:val="007417FA"/>
    <w:rsid w:val="00741F3C"/>
    <w:rsid w:val="007420F4"/>
    <w:rsid w:val="007422B4"/>
    <w:rsid w:val="00743054"/>
    <w:rsid w:val="007431CB"/>
    <w:rsid w:val="0074353A"/>
    <w:rsid w:val="00743A46"/>
    <w:rsid w:val="00743AC0"/>
    <w:rsid w:val="00743EBC"/>
    <w:rsid w:val="0074463E"/>
    <w:rsid w:val="00744C76"/>
    <w:rsid w:val="00744DAA"/>
    <w:rsid w:val="00744DC9"/>
    <w:rsid w:val="00745AE4"/>
    <w:rsid w:val="00745F07"/>
    <w:rsid w:val="00746015"/>
    <w:rsid w:val="0074610C"/>
    <w:rsid w:val="00746804"/>
    <w:rsid w:val="00746FAB"/>
    <w:rsid w:val="00747060"/>
    <w:rsid w:val="00747674"/>
    <w:rsid w:val="00747B26"/>
    <w:rsid w:val="00747F08"/>
    <w:rsid w:val="00750459"/>
    <w:rsid w:val="007507A7"/>
    <w:rsid w:val="00750FDA"/>
    <w:rsid w:val="00751049"/>
    <w:rsid w:val="00751645"/>
    <w:rsid w:val="00751F59"/>
    <w:rsid w:val="007523A7"/>
    <w:rsid w:val="00752508"/>
    <w:rsid w:val="00752C15"/>
    <w:rsid w:val="00752E32"/>
    <w:rsid w:val="00753371"/>
    <w:rsid w:val="0075355E"/>
    <w:rsid w:val="00753854"/>
    <w:rsid w:val="007538EB"/>
    <w:rsid w:val="00753B54"/>
    <w:rsid w:val="00754A60"/>
    <w:rsid w:val="00754AD3"/>
    <w:rsid w:val="00754E55"/>
    <w:rsid w:val="00754F42"/>
    <w:rsid w:val="00755EFE"/>
    <w:rsid w:val="00756316"/>
    <w:rsid w:val="00756929"/>
    <w:rsid w:val="00756BBB"/>
    <w:rsid w:val="00756C56"/>
    <w:rsid w:val="007578E5"/>
    <w:rsid w:val="007579D3"/>
    <w:rsid w:val="00757E26"/>
    <w:rsid w:val="00760012"/>
    <w:rsid w:val="00760212"/>
    <w:rsid w:val="007607C6"/>
    <w:rsid w:val="007610F4"/>
    <w:rsid w:val="007615E3"/>
    <w:rsid w:val="00761645"/>
    <w:rsid w:val="00761776"/>
    <w:rsid w:val="00761876"/>
    <w:rsid w:val="00762064"/>
    <w:rsid w:val="0076214A"/>
    <w:rsid w:val="00762170"/>
    <w:rsid w:val="0076231B"/>
    <w:rsid w:val="00762BB3"/>
    <w:rsid w:val="00762F91"/>
    <w:rsid w:val="00763158"/>
    <w:rsid w:val="0076338A"/>
    <w:rsid w:val="00763B0D"/>
    <w:rsid w:val="00763CA7"/>
    <w:rsid w:val="00763DB8"/>
    <w:rsid w:val="00766542"/>
    <w:rsid w:val="0076661B"/>
    <w:rsid w:val="00766AB1"/>
    <w:rsid w:val="00767028"/>
    <w:rsid w:val="00767460"/>
    <w:rsid w:val="0076753B"/>
    <w:rsid w:val="00767C35"/>
    <w:rsid w:val="00767EBD"/>
    <w:rsid w:val="00770559"/>
    <w:rsid w:val="00770AC9"/>
    <w:rsid w:val="00771064"/>
    <w:rsid w:val="0077121A"/>
    <w:rsid w:val="0077167B"/>
    <w:rsid w:val="00771E84"/>
    <w:rsid w:val="00772DF6"/>
    <w:rsid w:val="00773208"/>
    <w:rsid w:val="007733A5"/>
    <w:rsid w:val="0077382A"/>
    <w:rsid w:val="00773D1C"/>
    <w:rsid w:val="00773DC6"/>
    <w:rsid w:val="00774604"/>
    <w:rsid w:val="007746D6"/>
    <w:rsid w:val="007747BD"/>
    <w:rsid w:val="00774DBB"/>
    <w:rsid w:val="00775062"/>
    <w:rsid w:val="00775590"/>
    <w:rsid w:val="007766DC"/>
    <w:rsid w:val="00776893"/>
    <w:rsid w:val="00776DE5"/>
    <w:rsid w:val="00776E9C"/>
    <w:rsid w:val="0077729D"/>
    <w:rsid w:val="007772E4"/>
    <w:rsid w:val="007775F2"/>
    <w:rsid w:val="00777855"/>
    <w:rsid w:val="007779C9"/>
    <w:rsid w:val="00777A65"/>
    <w:rsid w:val="00777C40"/>
    <w:rsid w:val="00777D23"/>
    <w:rsid w:val="00777D6B"/>
    <w:rsid w:val="0078039D"/>
    <w:rsid w:val="0078089F"/>
    <w:rsid w:val="007808E4"/>
    <w:rsid w:val="00780B03"/>
    <w:rsid w:val="00782476"/>
    <w:rsid w:val="00782660"/>
    <w:rsid w:val="00782BFC"/>
    <w:rsid w:val="00782E4C"/>
    <w:rsid w:val="00783233"/>
    <w:rsid w:val="00783481"/>
    <w:rsid w:val="00783EC3"/>
    <w:rsid w:val="007848AF"/>
    <w:rsid w:val="007848C1"/>
    <w:rsid w:val="00784B93"/>
    <w:rsid w:val="00784E9B"/>
    <w:rsid w:val="00784EA4"/>
    <w:rsid w:val="00784F52"/>
    <w:rsid w:val="00784F9D"/>
    <w:rsid w:val="00786434"/>
    <w:rsid w:val="00786734"/>
    <w:rsid w:val="007867AB"/>
    <w:rsid w:val="007867C0"/>
    <w:rsid w:val="00787BA6"/>
    <w:rsid w:val="00787FC4"/>
    <w:rsid w:val="007901AD"/>
    <w:rsid w:val="00790516"/>
    <w:rsid w:val="0079068C"/>
    <w:rsid w:val="0079092D"/>
    <w:rsid w:val="0079100E"/>
    <w:rsid w:val="00791684"/>
    <w:rsid w:val="0079173E"/>
    <w:rsid w:val="007918A1"/>
    <w:rsid w:val="00791A8C"/>
    <w:rsid w:val="00791DD3"/>
    <w:rsid w:val="00792D92"/>
    <w:rsid w:val="00792F1B"/>
    <w:rsid w:val="00793C50"/>
    <w:rsid w:val="00793D00"/>
    <w:rsid w:val="00793D92"/>
    <w:rsid w:val="007942CD"/>
    <w:rsid w:val="00794895"/>
    <w:rsid w:val="0079517A"/>
    <w:rsid w:val="00795995"/>
    <w:rsid w:val="00795B95"/>
    <w:rsid w:val="00796D74"/>
    <w:rsid w:val="00797639"/>
    <w:rsid w:val="00797720"/>
    <w:rsid w:val="007978BF"/>
    <w:rsid w:val="0079793D"/>
    <w:rsid w:val="00797EB2"/>
    <w:rsid w:val="007A0100"/>
    <w:rsid w:val="007A0332"/>
    <w:rsid w:val="007A10A3"/>
    <w:rsid w:val="007A1BA1"/>
    <w:rsid w:val="007A1BD6"/>
    <w:rsid w:val="007A1C33"/>
    <w:rsid w:val="007A1F1A"/>
    <w:rsid w:val="007A2004"/>
    <w:rsid w:val="007A2076"/>
    <w:rsid w:val="007A2078"/>
    <w:rsid w:val="007A239B"/>
    <w:rsid w:val="007A24A5"/>
    <w:rsid w:val="007A2763"/>
    <w:rsid w:val="007A3215"/>
    <w:rsid w:val="007A3408"/>
    <w:rsid w:val="007A380E"/>
    <w:rsid w:val="007A3E20"/>
    <w:rsid w:val="007A3E9D"/>
    <w:rsid w:val="007A4225"/>
    <w:rsid w:val="007A4BB8"/>
    <w:rsid w:val="007A5B1B"/>
    <w:rsid w:val="007A66A3"/>
    <w:rsid w:val="007A6CDA"/>
    <w:rsid w:val="007A71AA"/>
    <w:rsid w:val="007B0B64"/>
    <w:rsid w:val="007B17E8"/>
    <w:rsid w:val="007B1A28"/>
    <w:rsid w:val="007B1AE7"/>
    <w:rsid w:val="007B1D51"/>
    <w:rsid w:val="007B1F70"/>
    <w:rsid w:val="007B2BC3"/>
    <w:rsid w:val="007B319F"/>
    <w:rsid w:val="007B3396"/>
    <w:rsid w:val="007B3571"/>
    <w:rsid w:val="007B3713"/>
    <w:rsid w:val="007B49FA"/>
    <w:rsid w:val="007B4CC0"/>
    <w:rsid w:val="007B4D59"/>
    <w:rsid w:val="007B50CA"/>
    <w:rsid w:val="007B5136"/>
    <w:rsid w:val="007B60F8"/>
    <w:rsid w:val="007B6464"/>
    <w:rsid w:val="007B6478"/>
    <w:rsid w:val="007B6EED"/>
    <w:rsid w:val="007B6F7B"/>
    <w:rsid w:val="007B74A2"/>
    <w:rsid w:val="007B78FA"/>
    <w:rsid w:val="007B7941"/>
    <w:rsid w:val="007B79C4"/>
    <w:rsid w:val="007B7A4B"/>
    <w:rsid w:val="007C0101"/>
    <w:rsid w:val="007C01D8"/>
    <w:rsid w:val="007C0282"/>
    <w:rsid w:val="007C05FC"/>
    <w:rsid w:val="007C063D"/>
    <w:rsid w:val="007C0BBF"/>
    <w:rsid w:val="007C0D8F"/>
    <w:rsid w:val="007C0F05"/>
    <w:rsid w:val="007C12F6"/>
    <w:rsid w:val="007C14E5"/>
    <w:rsid w:val="007C1D7F"/>
    <w:rsid w:val="007C206A"/>
    <w:rsid w:val="007C2638"/>
    <w:rsid w:val="007C31ED"/>
    <w:rsid w:val="007C35BA"/>
    <w:rsid w:val="007C3CEB"/>
    <w:rsid w:val="007C5211"/>
    <w:rsid w:val="007C5B91"/>
    <w:rsid w:val="007C610D"/>
    <w:rsid w:val="007C6940"/>
    <w:rsid w:val="007C73F9"/>
    <w:rsid w:val="007C7585"/>
    <w:rsid w:val="007C7E44"/>
    <w:rsid w:val="007D00CA"/>
    <w:rsid w:val="007D011D"/>
    <w:rsid w:val="007D0559"/>
    <w:rsid w:val="007D1591"/>
    <w:rsid w:val="007D18EB"/>
    <w:rsid w:val="007D1ADB"/>
    <w:rsid w:val="007D1D06"/>
    <w:rsid w:val="007D2DF2"/>
    <w:rsid w:val="007D2E81"/>
    <w:rsid w:val="007D363A"/>
    <w:rsid w:val="007D37D6"/>
    <w:rsid w:val="007D3815"/>
    <w:rsid w:val="007D391A"/>
    <w:rsid w:val="007D3E9F"/>
    <w:rsid w:val="007D43E7"/>
    <w:rsid w:val="007D46A5"/>
    <w:rsid w:val="007D4891"/>
    <w:rsid w:val="007D4984"/>
    <w:rsid w:val="007D4B2E"/>
    <w:rsid w:val="007D4BEE"/>
    <w:rsid w:val="007D4D90"/>
    <w:rsid w:val="007D4FF8"/>
    <w:rsid w:val="007D59A6"/>
    <w:rsid w:val="007D63D4"/>
    <w:rsid w:val="007D68C2"/>
    <w:rsid w:val="007D715A"/>
    <w:rsid w:val="007D71FE"/>
    <w:rsid w:val="007D732F"/>
    <w:rsid w:val="007D7488"/>
    <w:rsid w:val="007D7B2C"/>
    <w:rsid w:val="007D7C76"/>
    <w:rsid w:val="007D7F3A"/>
    <w:rsid w:val="007E00D3"/>
    <w:rsid w:val="007E00EC"/>
    <w:rsid w:val="007E0784"/>
    <w:rsid w:val="007E07B2"/>
    <w:rsid w:val="007E0B4C"/>
    <w:rsid w:val="007E2267"/>
    <w:rsid w:val="007E4782"/>
    <w:rsid w:val="007E4F44"/>
    <w:rsid w:val="007E568E"/>
    <w:rsid w:val="007E59DC"/>
    <w:rsid w:val="007E5C11"/>
    <w:rsid w:val="007E6455"/>
    <w:rsid w:val="007E6487"/>
    <w:rsid w:val="007E6992"/>
    <w:rsid w:val="007E6996"/>
    <w:rsid w:val="007E6B1A"/>
    <w:rsid w:val="007E6F62"/>
    <w:rsid w:val="007E735B"/>
    <w:rsid w:val="007E7CEF"/>
    <w:rsid w:val="007E7F16"/>
    <w:rsid w:val="007F013E"/>
    <w:rsid w:val="007F0349"/>
    <w:rsid w:val="007F079B"/>
    <w:rsid w:val="007F0FAB"/>
    <w:rsid w:val="007F10F0"/>
    <w:rsid w:val="007F17CE"/>
    <w:rsid w:val="007F1DF4"/>
    <w:rsid w:val="007F21AC"/>
    <w:rsid w:val="007F274C"/>
    <w:rsid w:val="007F2FB3"/>
    <w:rsid w:val="007F34F5"/>
    <w:rsid w:val="007F383D"/>
    <w:rsid w:val="007F3AE5"/>
    <w:rsid w:val="007F4549"/>
    <w:rsid w:val="007F57C6"/>
    <w:rsid w:val="007F5AB1"/>
    <w:rsid w:val="007F5BD1"/>
    <w:rsid w:val="007F6708"/>
    <w:rsid w:val="007F6A98"/>
    <w:rsid w:val="007F749D"/>
    <w:rsid w:val="007F7882"/>
    <w:rsid w:val="007F7C9F"/>
    <w:rsid w:val="00800AA8"/>
    <w:rsid w:val="00800BDC"/>
    <w:rsid w:val="0080138B"/>
    <w:rsid w:val="008014FA"/>
    <w:rsid w:val="0080165E"/>
    <w:rsid w:val="00801842"/>
    <w:rsid w:val="0080207B"/>
    <w:rsid w:val="00802265"/>
    <w:rsid w:val="008024C8"/>
    <w:rsid w:val="00802A57"/>
    <w:rsid w:val="00802FC6"/>
    <w:rsid w:val="00803E02"/>
    <w:rsid w:val="008043C1"/>
    <w:rsid w:val="008045BB"/>
    <w:rsid w:val="00804934"/>
    <w:rsid w:val="00804E1C"/>
    <w:rsid w:val="00805843"/>
    <w:rsid w:val="008058F6"/>
    <w:rsid w:val="0080599F"/>
    <w:rsid w:val="008059E9"/>
    <w:rsid w:val="00805AB1"/>
    <w:rsid w:val="00805D12"/>
    <w:rsid w:val="00805F6E"/>
    <w:rsid w:val="008062D4"/>
    <w:rsid w:val="0080648E"/>
    <w:rsid w:val="00806658"/>
    <w:rsid w:val="00806DEE"/>
    <w:rsid w:val="008071BD"/>
    <w:rsid w:val="00807290"/>
    <w:rsid w:val="00807655"/>
    <w:rsid w:val="00810771"/>
    <w:rsid w:val="00810878"/>
    <w:rsid w:val="00810ECD"/>
    <w:rsid w:val="00810EF4"/>
    <w:rsid w:val="008112C1"/>
    <w:rsid w:val="00811700"/>
    <w:rsid w:val="008118BF"/>
    <w:rsid w:val="00811E36"/>
    <w:rsid w:val="00811E5E"/>
    <w:rsid w:val="00812A2F"/>
    <w:rsid w:val="00812A90"/>
    <w:rsid w:val="00812D68"/>
    <w:rsid w:val="008136C0"/>
    <w:rsid w:val="00814023"/>
    <w:rsid w:val="00815709"/>
    <w:rsid w:val="00815770"/>
    <w:rsid w:val="00815C7C"/>
    <w:rsid w:val="00816223"/>
    <w:rsid w:val="008165CA"/>
    <w:rsid w:val="008171FA"/>
    <w:rsid w:val="0082008E"/>
    <w:rsid w:val="008204B1"/>
    <w:rsid w:val="00820E04"/>
    <w:rsid w:val="00821915"/>
    <w:rsid w:val="00821D5F"/>
    <w:rsid w:val="00823011"/>
    <w:rsid w:val="0082319E"/>
    <w:rsid w:val="0082321C"/>
    <w:rsid w:val="00824B45"/>
    <w:rsid w:val="00824CE0"/>
    <w:rsid w:val="00825DA8"/>
    <w:rsid w:val="00825DE2"/>
    <w:rsid w:val="00825EDC"/>
    <w:rsid w:val="00826B0D"/>
    <w:rsid w:val="00826BA9"/>
    <w:rsid w:val="00826F74"/>
    <w:rsid w:val="0082724F"/>
    <w:rsid w:val="008274BA"/>
    <w:rsid w:val="00827757"/>
    <w:rsid w:val="00827AA4"/>
    <w:rsid w:val="00827D35"/>
    <w:rsid w:val="00827EEE"/>
    <w:rsid w:val="0083035C"/>
    <w:rsid w:val="0083039F"/>
    <w:rsid w:val="00830459"/>
    <w:rsid w:val="00830943"/>
    <w:rsid w:val="00830DFD"/>
    <w:rsid w:val="008314DD"/>
    <w:rsid w:val="00831F04"/>
    <w:rsid w:val="00832166"/>
    <w:rsid w:val="00832371"/>
    <w:rsid w:val="0083252C"/>
    <w:rsid w:val="00832A3D"/>
    <w:rsid w:val="008331FC"/>
    <w:rsid w:val="008334C2"/>
    <w:rsid w:val="00835148"/>
    <w:rsid w:val="008351A2"/>
    <w:rsid w:val="00835590"/>
    <w:rsid w:val="00835746"/>
    <w:rsid w:val="00835E54"/>
    <w:rsid w:val="008366CC"/>
    <w:rsid w:val="0083742E"/>
    <w:rsid w:val="00837A8F"/>
    <w:rsid w:val="00837C9F"/>
    <w:rsid w:val="00837D04"/>
    <w:rsid w:val="00840039"/>
    <w:rsid w:val="0084009C"/>
    <w:rsid w:val="0084027E"/>
    <w:rsid w:val="00841785"/>
    <w:rsid w:val="00841867"/>
    <w:rsid w:val="0084226A"/>
    <w:rsid w:val="00842652"/>
    <w:rsid w:val="00842CAC"/>
    <w:rsid w:val="00843436"/>
    <w:rsid w:val="00843AD8"/>
    <w:rsid w:val="008444CB"/>
    <w:rsid w:val="008446D0"/>
    <w:rsid w:val="00844A3A"/>
    <w:rsid w:val="008454F0"/>
    <w:rsid w:val="00845568"/>
    <w:rsid w:val="00845FA0"/>
    <w:rsid w:val="008478EC"/>
    <w:rsid w:val="00847CA7"/>
    <w:rsid w:val="0085055A"/>
    <w:rsid w:val="0085160E"/>
    <w:rsid w:val="008527CB"/>
    <w:rsid w:val="0085283E"/>
    <w:rsid w:val="008539BF"/>
    <w:rsid w:val="00853EB9"/>
    <w:rsid w:val="00854959"/>
    <w:rsid w:val="0085497F"/>
    <w:rsid w:val="00855366"/>
    <w:rsid w:val="00855E77"/>
    <w:rsid w:val="008560F3"/>
    <w:rsid w:val="008561B5"/>
    <w:rsid w:val="008568F2"/>
    <w:rsid w:val="00856DDC"/>
    <w:rsid w:val="0086014A"/>
    <w:rsid w:val="00860F81"/>
    <w:rsid w:val="00862339"/>
    <w:rsid w:val="00862C18"/>
    <w:rsid w:val="00863265"/>
    <w:rsid w:val="00863588"/>
    <w:rsid w:val="00863788"/>
    <w:rsid w:val="00863840"/>
    <w:rsid w:val="00863EAD"/>
    <w:rsid w:val="00864510"/>
    <w:rsid w:val="00864AA4"/>
    <w:rsid w:val="00864C31"/>
    <w:rsid w:val="00865088"/>
    <w:rsid w:val="00865836"/>
    <w:rsid w:val="00870184"/>
    <w:rsid w:val="0087020F"/>
    <w:rsid w:val="008702C7"/>
    <w:rsid w:val="008705F3"/>
    <w:rsid w:val="00870894"/>
    <w:rsid w:val="00870AD1"/>
    <w:rsid w:val="00871291"/>
    <w:rsid w:val="008718ED"/>
    <w:rsid w:val="008725DE"/>
    <w:rsid w:val="00872E7C"/>
    <w:rsid w:val="00873329"/>
    <w:rsid w:val="0087384E"/>
    <w:rsid w:val="00873A57"/>
    <w:rsid w:val="008744C5"/>
    <w:rsid w:val="008746F2"/>
    <w:rsid w:val="00875229"/>
    <w:rsid w:val="00875581"/>
    <w:rsid w:val="008758C6"/>
    <w:rsid w:val="00875F34"/>
    <w:rsid w:val="00876342"/>
    <w:rsid w:val="008764E2"/>
    <w:rsid w:val="008766BF"/>
    <w:rsid w:val="00876B7F"/>
    <w:rsid w:val="00876CBC"/>
    <w:rsid w:val="008770DF"/>
    <w:rsid w:val="00877183"/>
    <w:rsid w:val="00877D77"/>
    <w:rsid w:val="00877F77"/>
    <w:rsid w:val="00877F7D"/>
    <w:rsid w:val="008802D3"/>
    <w:rsid w:val="0088053C"/>
    <w:rsid w:val="008808F1"/>
    <w:rsid w:val="008809CE"/>
    <w:rsid w:val="00880D62"/>
    <w:rsid w:val="008813D2"/>
    <w:rsid w:val="008815E1"/>
    <w:rsid w:val="0088170B"/>
    <w:rsid w:val="00881CED"/>
    <w:rsid w:val="00882246"/>
    <w:rsid w:val="00882690"/>
    <w:rsid w:val="00882F81"/>
    <w:rsid w:val="0088307E"/>
    <w:rsid w:val="00883C60"/>
    <w:rsid w:val="00883FB9"/>
    <w:rsid w:val="0088403F"/>
    <w:rsid w:val="00884618"/>
    <w:rsid w:val="00885C97"/>
    <w:rsid w:val="00885E3D"/>
    <w:rsid w:val="008863EB"/>
    <w:rsid w:val="00886DE3"/>
    <w:rsid w:val="008875F7"/>
    <w:rsid w:val="008900FD"/>
    <w:rsid w:val="0089043E"/>
    <w:rsid w:val="00890A8A"/>
    <w:rsid w:val="00890E05"/>
    <w:rsid w:val="0089144E"/>
    <w:rsid w:val="0089177C"/>
    <w:rsid w:val="00891FD2"/>
    <w:rsid w:val="00891FEF"/>
    <w:rsid w:val="008922D3"/>
    <w:rsid w:val="00892698"/>
    <w:rsid w:val="00892984"/>
    <w:rsid w:val="00892D25"/>
    <w:rsid w:val="00892F43"/>
    <w:rsid w:val="008940F7"/>
    <w:rsid w:val="008942AC"/>
    <w:rsid w:val="00894461"/>
    <w:rsid w:val="008945FE"/>
    <w:rsid w:val="00894E00"/>
    <w:rsid w:val="00895410"/>
    <w:rsid w:val="00895923"/>
    <w:rsid w:val="00895F59"/>
    <w:rsid w:val="00895F6D"/>
    <w:rsid w:val="008960B9"/>
    <w:rsid w:val="0089629D"/>
    <w:rsid w:val="0089665A"/>
    <w:rsid w:val="00896844"/>
    <w:rsid w:val="008968F1"/>
    <w:rsid w:val="00896C0A"/>
    <w:rsid w:val="00897309"/>
    <w:rsid w:val="008974DE"/>
    <w:rsid w:val="0089753F"/>
    <w:rsid w:val="0089772D"/>
    <w:rsid w:val="00897E94"/>
    <w:rsid w:val="008A010C"/>
    <w:rsid w:val="008A01B7"/>
    <w:rsid w:val="008A0771"/>
    <w:rsid w:val="008A18B2"/>
    <w:rsid w:val="008A20A3"/>
    <w:rsid w:val="008A34DB"/>
    <w:rsid w:val="008A39D4"/>
    <w:rsid w:val="008A4049"/>
    <w:rsid w:val="008A405F"/>
    <w:rsid w:val="008A410A"/>
    <w:rsid w:val="008A4795"/>
    <w:rsid w:val="008A4F94"/>
    <w:rsid w:val="008A5334"/>
    <w:rsid w:val="008A5CD2"/>
    <w:rsid w:val="008A6130"/>
    <w:rsid w:val="008A650B"/>
    <w:rsid w:val="008A6CA5"/>
    <w:rsid w:val="008A6F57"/>
    <w:rsid w:val="008A70EA"/>
    <w:rsid w:val="008A7717"/>
    <w:rsid w:val="008A7A5A"/>
    <w:rsid w:val="008B0429"/>
    <w:rsid w:val="008B07C1"/>
    <w:rsid w:val="008B0B2A"/>
    <w:rsid w:val="008B0BAD"/>
    <w:rsid w:val="008B2169"/>
    <w:rsid w:val="008B23BD"/>
    <w:rsid w:val="008B2FC5"/>
    <w:rsid w:val="008B3EA9"/>
    <w:rsid w:val="008B3F63"/>
    <w:rsid w:val="008B49CA"/>
    <w:rsid w:val="008B4B6C"/>
    <w:rsid w:val="008B5C65"/>
    <w:rsid w:val="008B5DA3"/>
    <w:rsid w:val="008B6764"/>
    <w:rsid w:val="008B6A62"/>
    <w:rsid w:val="008B6BE7"/>
    <w:rsid w:val="008B727B"/>
    <w:rsid w:val="008B7478"/>
    <w:rsid w:val="008B74B7"/>
    <w:rsid w:val="008B7543"/>
    <w:rsid w:val="008B7895"/>
    <w:rsid w:val="008C054F"/>
    <w:rsid w:val="008C0E92"/>
    <w:rsid w:val="008C119E"/>
    <w:rsid w:val="008C11B2"/>
    <w:rsid w:val="008C11EE"/>
    <w:rsid w:val="008C176B"/>
    <w:rsid w:val="008C180E"/>
    <w:rsid w:val="008C20DF"/>
    <w:rsid w:val="008C2492"/>
    <w:rsid w:val="008C2578"/>
    <w:rsid w:val="008C2971"/>
    <w:rsid w:val="008C2AD3"/>
    <w:rsid w:val="008C2F10"/>
    <w:rsid w:val="008C3591"/>
    <w:rsid w:val="008C3A92"/>
    <w:rsid w:val="008C3B2B"/>
    <w:rsid w:val="008C3EC0"/>
    <w:rsid w:val="008C491E"/>
    <w:rsid w:val="008C4942"/>
    <w:rsid w:val="008C5560"/>
    <w:rsid w:val="008C5850"/>
    <w:rsid w:val="008C5B62"/>
    <w:rsid w:val="008C5D0D"/>
    <w:rsid w:val="008C5E1E"/>
    <w:rsid w:val="008C6859"/>
    <w:rsid w:val="008D0036"/>
    <w:rsid w:val="008D0294"/>
    <w:rsid w:val="008D1D20"/>
    <w:rsid w:val="008D202B"/>
    <w:rsid w:val="008D3BF3"/>
    <w:rsid w:val="008D3E40"/>
    <w:rsid w:val="008D3E91"/>
    <w:rsid w:val="008D433F"/>
    <w:rsid w:val="008D4500"/>
    <w:rsid w:val="008D4AED"/>
    <w:rsid w:val="008D4B55"/>
    <w:rsid w:val="008D51E1"/>
    <w:rsid w:val="008D5347"/>
    <w:rsid w:val="008D5E5A"/>
    <w:rsid w:val="008D6017"/>
    <w:rsid w:val="008D65B5"/>
    <w:rsid w:val="008D6C89"/>
    <w:rsid w:val="008D6E1E"/>
    <w:rsid w:val="008D7225"/>
    <w:rsid w:val="008D7350"/>
    <w:rsid w:val="008E04C9"/>
    <w:rsid w:val="008E1088"/>
    <w:rsid w:val="008E10A7"/>
    <w:rsid w:val="008E10A8"/>
    <w:rsid w:val="008E129A"/>
    <w:rsid w:val="008E1654"/>
    <w:rsid w:val="008E1EEC"/>
    <w:rsid w:val="008E215B"/>
    <w:rsid w:val="008E2527"/>
    <w:rsid w:val="008E2945"/>
    <w:rsid w:val="008E2958"/>
    <w:rsid w:val="008E3209"/>
    <w:rsid w:val="008E46C4"/>
    <w:rsid w:val="008E46F9"/>
    <w:rsid w:val="008E4D86"/>
    <w:rsid w:val="008E5215"/>
    <w:rsid w:val="008E554E"/>
    <w:rsid w:val="008E567E"/>
    <w:rsid w:val="008E5BEB"/>
    <w:rsid w:val="008E6403"/>
    <w:rsid w:val="008E6C55"/>
    <w:rsid w:val="008E7C26"/>
    <w:rsid w:val="008E7C7B"/>
    <w:rsid w:val="008E7D27"/>
    <w:rsid w:val="008F04CD"/>
    <w:rsid w:val="008F09B7"/>
    <w:rsid w:val="008F09BF"/>
    <w:rsid w:val="008F0BF8"/>
    <w:rsid w:val="008F0C39"/>
    <w:rsid w:val="008F15DB"/>
    <w:rsid w:val="008F4814"/>
    <w:rsid w:val="008F4F41"/>
    <w:rsid w:val="008F61B1"/>
    <w:rsid w:val="008F6B51"/>
    <w:rsid w:val="008F73B8"/>
    <w:rsid w:val="008F74E2"/>
    <w:rsid w:val="008F7A50"/>
    <w:rsid w:val="008F7C07"/>
    <w:rsid w:val="008F7FCD"/>
    <w:rsid w:val="009010C8"/>
    <w:rsid w:val="009011E8"/>
    <w:rsid w:val="00901A04"/>
    <w:rsid w:val="00901D2A"/>
    <w:rsid w:val="0090233A"/>
    <w:rsid w:val="00902464"/>
    <w:rsid w:val="009026A4"/>
    <w:rsid w:val="00903070"/>
    <w:rsid w:val="00903AB8"/>
    <w:rsid w:val="009043D1"/>
    <w:rsid w:val="0090469F"/>
    <w:rsid w:val="00904953"/>
    <w:rsid w:val="00904C2A"/>
    <w:rsid w:val="00904C98"/>
    <w:rsid w:val="0090578D"/>
    <w:rsid w:val="00905D43"/>
    <w:rsid w:val="009061D1"/>
    <w:rsid w:val="00906600"/>
    <w:rsid w:val="00906BA9"/>
    <w:rsid w:val="00906DB7"/>
    <w:rsid w:val="00906F93"/>
    <w:rsid w:val="00907078"/>
    <w:rsid w:val="00907205"/>
    <w:rsid w:val="00907718"/>
    <w:rsid w:val="00907818"/>
    <w:rsid w:val="009107C2"/>
    <w:rsid w:val="009107D5"/>
    <w:rsid w:val="00910BB8"/>
    <w:rsid w:val="00910FCD"/>
    <w:rsid w:val="0091149E"/>
    <w:rsid w:val="00911C00"/>
    <w:rsid w:val="00912769"/>
    <w:rsid w:val="009127BF"/>
    <w:rsid w:val="00912D67"/>
    <w:rsid w:val="00913353"/>
    <w:rsid w:val="00913AE0"/>
    <w:rsid w:val="00913EAF"/>
    <w:rsid w:val="0091403C"/>
    <w:rsid w:val="009143AF"/>
    <w:rsid w:val="00914E04"/>
    <w:rsid w:val="00915E73"/>
    <w:rsid w:val="0091642C"/>
    <w:rsid w:val="0091651F"/>
    <w:rsid w:val="0091685B"/>
    <w:rsid w:val="009168F9"/>
    <w:rsid w:val="00916973"/>
    <w:rsid w:val="009169AC"/>
    <w:rsid w:val="00916C21"/>
    <w:rsid w:val="00916C9F"/>
    <w:rsid w:val="00917042"/>
    <w:rsid w:val="009173EC"/>
    <w:rsid w:val="00917413"/>
    <w:rsid w:val="00917A23"/>
    <w:rsid w:val="009200D2"/>
    <w:rsid w:val="00920136"/>
    <w:rsid w:val="009206D4"/>
    <w:rsid w:val="00920A8C"/>
    <w:rsid w:val="00920C72"/>
    <w:rsid w:val="00920DDA"/>
    <w:rsid w:val="00920F60"/>
    <w:rsid w:val="0092177F"/>
    <w:rsid w:val="00922B8A"/>
    <w:rsid w:val="00922BC7"/>
    <w:rsid w:val="00922FFE"/>
    <w:rsid w:val="0092390C"/>
    <w:rsid w:val="009239E0"/>
    <w:rsid w:val="00923B8F"/>
    <w:rsid w:val="00924419"/>
    <w:rsid w:val="0092470B"/>
    <w:rsid w:val="00924F90"/>
    <w:rsid w:val="00925A1B"/>
    <w:rsid w:val="00925B33"/>
    <w:rsid w:val="00925C5C"/>
    <w:rsid w:val="00925EDA"/>
    <w:rsid w:val="00926ACC"/>
    <w:rsid w:val="009270C3"/>
    <w:rsid w:val="00927481"/>
    <w:rsid w:val="00927BA1"/>
    <w:rsid w:val="00927C23"/>
    <w:rsid w:val="00927CC5"/>
    <w:rsid w:val="00927F96"/>
    <w:rsid w:val="00930366"/>
    <w:rsid w:val="009304F4"/>
    <w:rsid w:val="00930AA6"/>
    <w:rsid w:val="00930ADE"/>
    <w:rsid w:val="00930FA7"/>
    <w:rsid w:val="0093122C"/>
    <w:rsid w:val="00931AB0"/>
    <w:rsid w:val="00932796"/>
    <w:rsid w:val="00932BB0"/>
    <w:rsid w:val="00932DED"/>
    <w:rsid w:val="0093309F"/>
    <w:rsid w:val="00933357"/>
    <w:rsid w:val="0093353C"/>
    <w:rsid w:val="0093356A"/>
    <w:rsid w:val="009336A1"/>
    <w:rsid w:val="00933A44"/>
    <w:rsid w:val="00933ED9"/>
    <w:rsid w:val="00934BBE"/>
    <w:rsid w:val="009351D0"/>
    <w:rsid w:val="00935495"/>
    <w:rsid w:val="00935690"/>
    <w:rsid w:val="00935852"/>
    <w:rsid w:val="00935983"/>
    <w:rsid w:val="00936075"/>
    <w:rsid w:val="0093646D"/>
    <w:rsid w:val="00936819"/>
    <w:rsid w:val="00936ACF"/>
    <w:rsid w:val="00936B34"/>
    <w:rsid w:val="00936D8C"/>
    <w:rsid w:val="00936DAA"/>
    <w:rsid w:val="009371C9"/>
    <w:rsid w:val="009374D6"/>
    <w:rsid w:val="009379A7"/>
    <w:rsid w:val="00940134"/>
    <w:rsid w:val="00940DB3"/>
    <w:rsid w:val="0094135B"/>
    <w:rsid w:val="00941395"/>
    <w:rsid w:val="009415E8"/>
    <w:rsid w:val="0094190F"/>
    <w:rsid w:val="00941A1E"/>
    <w:rsid w:val="00941DDB"/>
    <w:rsid w:val="00941E10"/>
    <w:rsid w:val="009429AF"/>
    <w:rsid w:val="009429C7"/>
    <w:rsid w:val="00942A3A"/>
    <w:rsid w:val="00942F81"/>
    <w:rsid w:val="0094317F"/>
    <w:rsid w:val="009433C0"/>
    <w:rsid w:val="00944130"/>
    <w:rsid w:val="00944748"/>
    <w:rsid w:val="00944BB3"/>
    <w:rsid w:val="00944F6F"/>
    <w:rsid w:val="00945288"/>
    <w:rsid w:val="00945353"/>
    <w:rsid w:val="0094538D"/>
    <w:rsid w:val="00946948"/>
    <w:rsid w:val="00946D1A"/>
    <w:rsid w:val="00946E65"/>
    <w:rsid w:val="00947264"/>
    <w:rsid w:val="009472D0"/>
    <w:rsid w:val="0094731F"/>
    <w:rsid w:val="00947627"/>
    <w:rsid w:val="00947CD3"/>
    <w:rsid w:val="00947EC8"/>
    <w:rsid w:val="0095009F"/>
    <w:rsid w:val="00950B7D"/>
    <w:rsid w:val="00950E19"/>
    <w:rsid w:val="00950E8B"/>
    <w:rsid w:val="00950EBA"/>
    <w:rsid w:val="00951FF3"/>
    <w:rsid w:val="00952E0A"/>
    <w:rsid w:val="00952E15"/>
    <w:rsid w:val="009534A2"/>
    <w:rsid w:val="0095351E"/>
    <w:rsid w:val="00953962"/>
    <w:rsid w:val="00954711"/>
    <w:rsid w:val="00954932"/>
    <w:rsid w:val="00954B20"/>
    <w:rsid w:val="00954CAD"/>
    <w:rsid w:val="00954F98"/>
    <w:rsid w:val="0095501E"/>
    <w:rsid w:val="009555A2"/>
    <w:rsid w:val="009564C7"/>
    <w:rsid w:val="00956979"/>
    <w:rsid w:val="00956DAE"/>
    <w:rsid w:val="00956DC7"/>
    <w:rsid w:val="00956F69"/>
    <w:rsid w:val="00957667"/>
    <w:rsid w:val="009601CC"/>
    <w:rsid w:val="00960373"/>
    <w:rsid w:val="009604AC"/>
    <w:rsid w:val="00960A4A"/>
    <w:rsid w:val="009612EF"/>
    <w:rsid w:val="00961772"/>
    <w:rsid w:val="00961D77"/>
    <w:rsid w:val="009620DF"/>
    <w:rsid w:val="009627CE"/>
    <w:rsid w:val="009627F2"/>
    <w:rsid w:val="009630DC"/>
    <w:rsid w:val="00963B91"/>
    <w:rsid w:val="00965157"/>
    <w:rsid w:val="0096523E"/>
    <w:rsid w:val="00965F06"/>
    <w:rsid w:val="009667B7"/>
    <w:rsid w:val="009667B9"/>
    <w:rsid w:val="00966811"/>
    <w:rsid w:val="00966995"/>
    <w:rsid w:val="009669B2"/>
    <w:rsid w:val="00966F25"/>
    <w:rsid w:val="00966FE7"/>
    <w:rsid w:val="009675B5"/>
    <w:rsid w:val="00967702"/>
    <w:rsid w:val="00967B63"/>
    <w:rsid w:val="00967F4E"/>
    <w:rsid w:val="00967F65"/>
    <w:rsid w:val="00967F6A"/>
    <w:rsid w:val="00971389"/>
    <w:rsid w:val="00971AA6"/>
    <w:rsid w:val="00971CFB"/>
    <w:rsid w:val="009726FC"/>
    <w:rsid w:val="00972F8A"/>
    <w:rsid w:val="00973D4E"/>
    <w:rsid w:val="009746E2"/>
    <w:rsid w:val="00975598"/>
    <w:rsid w:val="00975721"/>
    <w:rsid w:val="00975F29"/>
    <w:rsid w:val="009761EA"/>
    <w:rsid w:val="00976B7B"/>
    <w:rsid w:val="00977206"/>
    <w:rsid w:val="0097721C"/>
    <w:rsid w:val="00977334"/>
    <w:rsid w:val="0097736B"/>
    <w:rsid w:val="00977630"/>
    <w:rsid w:val="00977835"/>
    <w:rsid w:val="009779CD"/>
    <w:rsid w:val="00977F9C"/>
    <w:rsid w:val="00980862"/>
    <w:rsid w:val="009810BD"/>
    <w:rsid w:val="00981F42"/>
    <w:rsid w:val="009820BB"/>
    <w:rsid w:val="0098221A"/>
    <w:rsid w:val="00982237"/>
    <w:rsid w:val="009823AA"/>
    <w:rsid w:val="009824E3"/>
    <w:rsid w:val="00982519"/>
    <w:rsid w:val="00982D45"/>
    <w:rsid w:val="00982F1B"/>
    <w:rsid w:val="009832DB"/>
    <w:rsid w:val="009839F5"/>
    <w:rsid w:val="009840E5"/>
    <w:rsid w:val="009851BB"/>
    <w:rsid w:val="009854F8"/>
    <w:rsid w:val="009859D4"/>
    <w:rsid w:val="00985BAF"/>
    <w:rsid w:val="00985BEF"/>
    <w:rsid w:val="00985E78"/>
    <w:rsid w:val="00985F45"/>
    <w:rsid w:val="00985FFF"/>
    <w:rsid w:val="00986236"/>
    <w:rsid w:val="00986811"/>
    <w:rsid w:val="00986BAE"/>
    <w:rsid w:val="00986BD0"/>
    <w:rsid w:val="009877E2"/>
    <w:rsid w:val="00987A7F"/>
    <w:rsid w:val="0099035D"/>
    <w:rsid w:val="009904D7"/>
    <w:rsid w:val="00990509"/>
    <w:rsid w:val="009905ED"/>
    <w:rsid w:val="00990AA5"/>
    <w:rsid w:val="009917A1"/>
    <w:rsid w:val="00991B2F"/>
    <w:rsid w:val="00991BE3"/>
    <w:rsid w:val="00991CF0"/>
    <w:rsid w:val="00992C4C"/>
    <w:rsid w:val="0099318C"/>
    <w:rsid w:val="009931FE"/>
    <w:rsid w:val="0099324B"/>
    <w:rsid w:val="0099360D"/>
    <w:rsid w:val="00993B6E"/>
    <w:rsid w:val="00993C81"/>
    <w:rsid w:val="00995819"/>
    <w:rsid w:val="00995D53"/>
    <w:rsid w:val="00995E84"/>
    <w:rsid w:val="00995EBF"/>
    <w:rsid w:val="00996D67"/>
    <w:rsid w:val="00997DEE"/>
    <w:rsid w:val="009A014B"/>
    <w:rsid w:val="009A072D"/>
    <w:rsid w:val="009A092A"/>
    <w:rsid w:val="009A0990"/>
    <w:rsid w:val="009A0D24"/>
    <w:rsid w:val="009A0E6D"/>
    <w:rsid w:val="009A12CB"/>
    <w:rsid w:val="009A2DA7"/>
    <w:rsid w:val="009A3030"/>
    <w:rsid w:val="009A32B9"/>
    <w:rsid w:val="009A3437"/>
    <w:rsid w:val="009A3596"/>
    <w:rsid w:val="009A37A9"/>
    <w:rsid w:val="009A4524"/>
    <w:rsid w:val="009A51AE"/>
    <w:rsid w:val="009A54E9"/>
    <w:rsid w:val="009A5CC5"/>
    <w:rsid w:val="009A6162"/>
    <w:rsid w:val="009A6297"/>
    <w:rsid w:val="009A641F"/>
    <w:rsid w:val="009A6804"/>
    <w:rsid w:val="009A6FB9"/>
    <w:rsid w:val="009A7062"/>
    <w:rsid w:val="009A7686"/>
    <w:rsid w:val="009A7FDB"/>
    <w:rsid w:val="009B0082"/>
    <w:rsid w:val="009B099F"/>
    <w:rsid w:val="009B09A8"/>
    <w:rsid w:val="009B0AEC"/>
    <w:rsid w:val="009B10B8"/>
    <w:rsid w:val="009B1AA6"/>
    <w:rsid w:val="009B1ACF"/>
    <w:rsid w:val="009B1DBE"/>
    <w:rsid w:val="009B1EB3"/>
    <w:rsid w:val="009B3055"/>
    <w:rsid w:val="009B3344"/>
    <w:rsid w:val="009B3389"/>
    <w:rsid w:val="009B3A95"/>
    <w:rsid w:val="009B3C90"/>
    <w:rsid w:val="009B3FFC"/>
    <w:rsid w:val="009B4329"/>
    <w:rsid w:val="009B449D"/>
    <w:rsid w:val="009B4882"/>
    <w:rsid w:val="009B58E1"/>
    <w:rsid w:val="009B6402"/>
    <w:rsid w:val="009B6938"/>
    <w:rsid w:val="009B7079"/>
    <w:rsid w:val="009B7297"/>
    <w:rsid w:val="009B7904"/>
    <w:rsid w:val="009B7B76"/>
    <w:rsid w:val="009B7E27"/>
    <w:rsid w:val="009C00A4"/>
    <w:rsid w:val="009C02C4"/>
    <w:rsid w:val="009C0414"/>
    <w:rsid w:val="009C047C"/>
    <w:rsid w:val="009C167A"/>
    <w:rsid w:val="009C1986"/>
    <w:rsid w:val="009C19AE"/>
    <w:rsid w:val="009C1F5D"/>
    <w:rsid w:val="009C1F8D"/>
    <w:rsid w:val="009C2198"/>
    <w:rsid w:val="009C26B5"/>
    <w:rsid w:val="009C370B"/>
    <w:rsid w:val="009C3B42"/>
    <w:rsid w:val="009C3F2F"/>
    <w:rsid w:val="009C4CFB"/>
    <w:rsid w:val="009C5F4B"/>
    <w:rsid w:val="009C70EE"/>
    <w:rsid w:val="009C7D9F"/>
    <w:rsid w:val="009D08B2"/>
    <w:rsid w:val="009D11E3"/>
    <w:rsid w:val="009D20BA"/>
    <w:rsid w:val="009D2392"/>
    <w:rsid w:val="009D2875"/>
    <w:rsid w:val="009D2A43"/>
    <w:rsid w:val="009D33F3"/>
    <w:rsid w:val="009D3692"/>
    <w:rsid w:val="009D36CA"/>
    <w:rsid w:val="009D3F4E"/>
    <w:rsid w:val="009D3FEF"/>
    <w:rsid w:val="009D489E"/>
    <w:rsid w:val="009D48BF"/>
    <w:rsid w:val="009D4963"/>
    <w:rsid w:val="009D4A00"/>
    <w:rsid w:val="009D4D01"/>
    <w:rsid w:val="009D51CA"/>
    <w:rsid w:val="009D52A6"/>
    <w:rsid w:val="009D59AE"/>
    <w:rsid w:val="009D5C7B"/>
    <w:rsid w:val="009D62D4"/>
    <w:rsid w:val="009D646B"/>
    <w:rsid w:val="009D67D2"/>
    <w:rsid w:val="009D7492"/>
    <w:rsid w:val="009D760E"/>
    <w:rsid w:val="009E06DB"/>
    <w:rsid w:val="009E078C"/>
    <w:rsid w:val="009E0A3F"/>
    <w:rsid w:val="009E0C1C"/>
    <w:rsid w:val="009E0D4E"/>
    <w:rsid w:val="009E1470"/>
    <w:rsid w:val="009E16E3"/>
    <w:rsid w:val="009E18E6"/>
    <w:rsid w:val="009E349D"/>
    <w:rsid w:val="009E34CB"/>
    <w:rsid w:val="009E3860"/>
    <w:rsid w:val="009E3979"/>
    <w:rsid w:val="009E3CD9"/>
    <w:rsid w:val="009E4159"/>
    <w:rsid w:val="009E435D"/>
    <w:rsid w:val="009E45B8"/>
    <w:rsid w:val="009E50BD"/>
    <w:rsid w:val="009E536C"/>
    <w:rsid w:val="009E5D7C"/>
    <w:rsid w:val="009E658D"/>
    <w:rsid w:val="009E65C6"/>
    <w:rsid w:val="009E67FF"/>
    <w:rsid w:val="009E6CC9"/>
    <w:rsid w:val="009E7919"/>
    <w:rsid w:val="009F0323"/>
    <w:rsid w:val="009F09B7"/>
    <w:rsid w:val="009F0B36"/>
    <w:rsid w:val="009F0F34"/>
    <w:rsid w:val="009F1030"/>
    <w:rsid w:val="009F1345"/>
    <w:rsid w:val="009F1760"/>
    <w:rsid w:val="009F1C65"/>
    <w:rsid w:val="009F2A21"/>
    <w:rsid w:val="009F2E96"/>
    <w:rsid w:val="009F3218"/>
    <w:rsid w:val="009F3C1D"/>
    <w:rsid w:val="009F4572"/>
    <w:rsid w:val="009F4887"/>
    <w:rsid w:val="009F5482"/>
    <w:rsid w:val="009F54AD"/>
    <w:rsid w:val="009F55DE"/>
    <w:rsid w:val="009F5A19"/>
    <w:rsid w:val="009F5D4A"/>
    <w:rsid w:val="009F604C"/>
    <w:rsid w:val="009F60C1"/>
    <w:rsid w:val="009F628E"/>
    <w:rsid w:val="009F63EB"/>
    <w:rsid w:val="009F66CB"/>
    <w:rsid w:val="009F70E2"/>
    <w:rsid w:val="009F7B46"/>
    <w:rsid w:val="009F7F9A"/>
    <w:rsid w:val="009F7FCB"/>
    <w:rsid w:val="00A00042"/>
    <w:rsid w:val="00A00218"/>
    <w:rsid w:val="00A00488"/>
    <w:rsid w:val="00A006F7"/>
    <w:rsid w:val="00A00D3A"/>
    <w:rsid w:val="00A00F2F"/>
    <w:rsid w:val="00A0109E"/>
    <w:rsid w:val="00A01883"/>
    <w:rsid w:val="00A02E31"/>
    <w:rsid w:val="00A035A5"/>
    <w:rsid w:val="00A040ED"/>
    <w:rsid w:val="00A04315"/>
    <w:rsid w:val="00A045A9"/>
    <w:rsid w:val="00A04B6E"/>
    <w:rsid w:val="00A04E7B"/>
    <w:rsid w:val="00A05313"/>
    <w:rsid w:val="00A055B6"/>
    <w:rsid w:val="00A05932"/>
    <w:rsid w:val="00A05D85"/>
    <w:rsid w:val="00A05E21"/>
    <w:rsid w:val="00A06582"/>
    <w:rsid w:val="00A06B88"/>
    <w:rsid w:val="00A0793D"/>
    <w:rsid w:val="00A079AE"/>
    <w:rsid w:val="00A10B8D"/>
    <w:rsid w:val="00A10B9A"/>
    <w:rsid w:val="00A11A4F"/>
    <w:rsid w:val="00A11BDC"/>
    <w:rsid w:val="00A11DF5"/>
    <w:rsid w:val="00A11E17"/>
    <w:rsid w:val="00A12251"/>
    <w:rsid w:val="00A128A6"/>
    <w:rsid w:val="00A12913"/>
    <w:rsid w:val="00A129FC"/>
    <w:rsid w:val="00A130BC"/>
    <w:rsid w:val="00A134F4"/>
    <w:rsid w:val="00A14BA0"/>
    <w:rsid w:val="00A14D2A"/>
    <w:rsid w:val="00A14D4B"/>
    <w:rsid w:val="00A15948"/>
    <w:rsid w:val="00A15AC7"/>
    <w:rsid w:val="00A15B1D"/>
    <w:rsid w:val="00A15C21"/>
    <w:rsid w:val="00A15DE7"/>
    <w:rsid w:val="00A16576"/>
    <w:rsid w:val="00A1739F"/>
    <w:rsid w:val="00A1765D"/>
    <w:rsid w:val="00A176DD"/>
    <w:rsid w:val="00A17BFC"/>
    <w:rsid w:val="00A2004F"/>
    <w:rsid w:val="00A20280"/>
    <w:rsid w:val="00A202D4"/>
    <w:rsid w:val="00A20692"/>
    <w:rsid w:val="00A20BD9"/>
    <w:rsid w:val="00A2191A"/>
    <w:rsid w:val="00A21AA5"/>
    <w:rsid w:val="00A229B7"/>
    <w:rsid w:val="00A22A61"/>
    <w:rsid w:val="00A22B1E"/>
    <w:rsid w:val="00A22CC6"/>
    <w:rsid w:val="00A22F1C"/>
    <w:rsid w:val="00A235F6"/>
    <w:rsid w:val="00A23EC4"/>
    <w:rsid w:val="00A246C4"/>
    <w:rsid w:val="00A25594"/>
    <w:rsid w:val="00A25742"/>
    <w:rsid w:val="00A2614A"/>
    <w:rsid w:val="00A26E14"/>
    <w:rsid w:val="00A2711B"/>
    <w:rsid w:val="00A304E2"/>
    <w:rsid w:val="00A309AC"/>
    <w:rsid w:val="00A30B20"/>
    <w:rsid w:val="00A30B45"/>
    <w:rsid w:val="00A30CD6"/>
    <w:rsid w:val="00A310A6"/>
    <w:rsid w:val="00A311CB"/>
    <w:rsid w:val="00A3163A"/>
    <w:rsid w:val="00A318C7"/>
    <w:rsid w:val="00A3195D"/>
    <w:rsid w:val="00A31B50"/>
    <w:rsid w:val="00A31CA9"/>
    <w:rsid w:val="00A32491"/>
    <w:rsid w:val="00A3279F"/>
    <w:rsid w:val="00A32896"/>
    <w:rsid w:val="00A331CC"/>
    <w:rsid w:val="00A33432"/>
    <w:rsid w:val="00A33C47"/>
    <w:rsid w:val="00A3437C"/>
    <w:rsid w:val="00A34978"/>
    <w:rsid w:val="00A34A62"/>
    <w:rsid w:val="00A34B88"/>
    <w:rsid w:val="00A34C9E"/>
    <w:rsid w:val="00A34E8F"/>
    <w:rsid w:val="00A35194"/>
    <w:rsid w:val="00A35241"/>
    <w:rsid w:val="00A355EF"/>
    <w:rsid w:val="00A358A3"/>
    <w:rsid w:val="00A35F51"/>
    <w:rsid w:val="00A36086"/>
    <w:rsid w:val="00A360D3"/>
    <w:rsid w:val="00A3616A"/>
    <w:rsid w:val="00A3662E"/>
    <w:rsid w:val="00A368D2"/>
    <w:rsid w:val="00A37FE4"/>
    <w:rsid w:val="00A40072"/>
    <w:rsid w:val="00A406CA"/>
    <w:rsid w:val="00A40ADA"/>
    <w:rsid w:val="00A40E1D"/>
    <w:rsid w:val="00A41B02"/>
    <w:rsid w:val="00A420A9"/>
    <w:rsid w:val="00A42625"/>
    <w:rsid w:val="00A427D2"/>
    <w:rsid w:val="00A4324A"/>
    <w:rsid w:val="00A439FB"/>
    <w:rsid w:val="00A440F4"/>
    <w:rsid w:val="00A448BA"/>
    <w:rsid w:val="00A45D36"/>
    <w:rsid w:val="00A46AEA"/>
    <w:rsid w:val="00A473DA"/>
    <w:rsid w:val="00A47491"/>
    <w:rsid w:val="00A47BCC"/>
    <w:rsid w:val="00A5049E"/>
    <w:rsid w:val="00A50607"/>
    <w:rsid w:val="00A506FB"/>
    <w:rsid w:val="00A5081B"/>
    <w:rsid w:val="00A50ED4"/>
    <w:rsid w:val="00A51F6F"/>
    <w:rsid w:val="00A527F7"/>
    <w:rsid w:val="00A53324"/>
    <w:rsid w:val="00A53B4F"/>
    <w:rsid w:val="00A53C60"/>
    <w:rsid w:val="00A53ED5"/>
    <w:rsid w:val="00A546B0"/>
    <w:rsid w:val="00A5470F"/>
    <w:rsid w:val="00A54F84"/>
    <w:rsid w:val="00A5557D"/>
    <w:rsid w:val="00A55A74"/>
    <w:rsid w:val="00A55BEB"/>
    <w:rsid w:val="00A566F0"/>
    <w:rsid w:val="00A572EB"/>
    <w:rsid w:val="00A6029F"/>
    <w:rsid w:val="00A6058B"/>
    <w:rsid w:val="00A60879"/>
    <w:rsid w:val="00A60A59"/>
    <w:rsid w:val="00A60CA0"/>
    <w:rsid w:val="00A60DF9"/>
    <w:rsid w:val="00A618ED"/>
    <w:rsid w:val="00A63059"/>
    <w:rsid w:val="00A635ED"/>
    <w:rsid w:val="00A6379E"/>
    <w:rsid w:val="00A6386D"/>
    <w:rsid w:val="00A6488B"/>
    <w:rsid w:val="00A64B0B"/>
    <w:rsid w:val="00A64BFB"/>
    <w:rsid w:val="00A64D20"/>
    <w:rsid w:val="00A65464"/>
    <w:rsid w:val="00A65A37"/>
    <w:rsid w:val="00A66067"/>
    <w:rsid w:val="00A66459"/>
    <w:rsid w:val="00A664B4"/>
    <w:rsid w:val="00A66F26"/>
    <w:rsid w:val="00A67585"/>
    <w:rsid w:val="00A676B0"/>
    <w:rsid w:val="00A676C9"/>
    <w:rsid w:val="00A67B2B"/>
    <w:rsid w:val="00A67CF6"/>
    <w:rsid w:val="00A67EA5"/>
    <w:rsid w:val="00A70149"/>
    <w:rsid w:val="00A7038C"/>
    <w:rsid w:val="00A706A8"/>
    <w:rsid w:val="00A7086B"/>
    <w:rsid w:val="00A70A66"/>
    <w:rsid w:val="00A71134"/>
    <w:rsid w:val="00A71206"/>
    <w:rsid w:val="00A71296"/>
    <w:rsid w:val="00A71417"/>
    <w:rsid w:val="00A71806"/>
    <w:rsid w:val="00A71A06"/>
    <w:rsid w:val="00A71A81"/>
    <w:rsid w:val="00A71B4A"/>
    <w:rsid w:val="00A7228F"/>
    <w:rsid w:val="00A7244D"/>
    <w:rsid w:val="00A72DCA"/>
    <w:rsid w:val="00A72EC8"/>
    <w:rsid w:val="00A732F0"/>
    <w:rsid w:val="00A73FC5"/>
    <w:rsid w:val="00A7453E"/>
    <w:rsid w:val="00A74601"/>
    <w:rsid w:val="00A74A2D"/>
    <w:rsid w:val="00A74B88"/>
    <w:rsid w:val="00A75841"/>
    <w:rsid w:val="00A764BA"/>
    <w:rsid w:val="00A76A03"/>
    <w:rsid w:val="00A7713F"/>
    <w:rsid w:val="00A771F5"/>
    <w:rsid w:val="00A771FC"/>
    <w:rsid w:val="00A774F7"/>
    <w:rsid w:val="00A776EB"/>
    <w:rsid w:val="00A77918"/>
    <w:rsid w:val="00A77B9E"/>
    <w:rsid w:val="00A77F5D"/>
    <w:rsid w:val="00A80296"/>
    <w:rsid w:val="00A80728"/>
    <w:rsid w:val="00A80BCC"/>
    <w:rsid w:val="00A80FE1"/>
    <w:rsid w:val="00A8159B"/>
    <w:rsid w:val="00A815E0"/>
    <w:rsid w:val="00A81DF4"/>
    <w:rsid w:val="00A81E1B"/>
    <w:rsid w:val="00A81E56"/>
    <w:rsid w:val="00A82148"/>
    <w:rsid w:val="00A82234"/>
    <w:rsid w:val="00A8299A"/>
    <w:rsid w:val="00A82B23"/>
    <w:rsid w:val="00A82CD6"/>
    <w:rsid w:val="00A82F6F"/>
    <w:rsid w:val="00A83393"/>
    <w:rsid w:val="00A83506"/>
    <w:rsid w:val="00A83640"/>
    <w:rsid w:val="00A836AF"/>
    <w:rsid w:val="00A83E1A"/>
    <w:rsid w:val="00A83F48"/>
    <w:rsid w:val="00A8433A"/>
    <w:rsid w:val="00A8452A"/>
    <w:rsid w:val="00A84734"/>
    <w:rsid w:val="00A852F4"/>
    <w:rsid w:val="00A856B6"/>
    <w:rsid w:val="00A858D7"/>
    <w:rsid w:val="00A85AF0"/>
    <w:rsid w:val="00A86209"/>
    <w:rsid w:val="00A8664E"/>
    <w:rsid w:val="00A8668D"/>
    <w:rsid w:val="00A8684A"/>
    <w:rsid w:val="00A86DCE"/>
    <w:rsid w:val="00A86DF0"/>
    <w:rsid w:val="00A870CC"/>
    <w:rsid w:val="00A8754E"/>
    <w:rsid w:val="00A8768E"/>
    <w:rsid w:val="00A87DCD"/>
    <w:rsid w:val="00A90872"/>
    <w:rsid w:val="00A9087E"/>
    <w:rsid w:val="00A90C8A"/>
    <w:rsid w:val="00A90DDC"/>
    <w:rsid w:val="00A90EF6"/>
    <w:rsid w:val="00A916C9"/>
    <w:rsid w:val="00A91922"/>
    <w:rsid w:val="00A91A25"/>
    <w:rsid w:val="00A926B0"/>
    <w:rsid w:val="00A9388A"/>
    <w:rsid w:val="00A93901"/>
    <w:rsid w:val="00A93C61"/>
    <w:rsid w:val="00A952FF"/>
    <w:rsid w:val="00A957BE"/>
    <w:rsid w:val="00A95AC8"/>
    <w:rsid w:val="00A95ADC"/>
    <w:rsid w:val="00A95BC1"/>
    <w:rsid w:val="00A961DC"/>
    <w:rsid w:val="00A96BB6"/>
    <w:rsid w:val="00A97615"/>
    <w:rsid w:val="00A97AE4"/>
    <w:rsid w:val="00A97B03"/>
    <w:rsid w:val="00AA00A9"/>
    <w:rsid w:val="00AA032A"/>
    <w:rsid w:val="00AA0375"/>
    <w:rsid w:val="00AA1213"/>
    <w:rsid w:val="00AA1FFB"/>
    <w:rsid w:val="00AA2994"/>
    <w:rsid w:val="00AA2D99"/>
    <w:rsid w:val="00AA2DD3"/>
    <w:rsid w:val="00AA3645"/>
    <w:rsid w:val="00AA3B69"/>
    <w:rsid w:val="00AA4964"/>
    <w:rsid w:val="00AA4DD6"/>
    <w:rsid w:val="00AA537A"/>
    <w:rsid w:val="00AA53EE"/>
    <w:rsid w:val="00AA56CA"/>
    <w:rsid w:val="00AA57A9"/>
    <w:rsid w:val="00AA57B8"/>
    <w:rsid w:val="00AA5889"/>
    <w:rsid w:val="00AA59BE"/>
    <w:rsid w:val="00AA5D99"/>
    <w:rsid w:val="00AA5EB4"/>
    <w:rsid w:val="00AA603B"/>
    <w:rsid w:val="00AA6689"/>
    <w:rsid w:val="00AB01BF"/>
    <w:rsid w:val="00AB0259"/>
    <w:rsid w:val="00AB03DC"/>
    <w:rsid w:val="00AB056B"/>
    <w:rsid w:val="00AB07FB"/>
    <w:rsid w:val="00AB083F"/>
    <w:rsid w:val="00AB11EB"/>
    <w:rsid w:val="00AB1355"/>
    <w:rsid w:val="00AB1646"/>
    <w:rsid w:val="00AB16CA"/>
    <w:rsid w:val="00AB1724"/>
    <w:rsid w:val="00AB177E"/>
    <w:rsid w:val="00AB1C47"/>
    <w:rsid w:val="00AB1D77"/>
    <w:rsid w:val="00AB219F"/>
    <w:rsid w:val="00AB2245"/>
    <w:rsid w:val="00AB269A"/>
    <w:rsid w:val="00AB30BB"/>
    <w:rsid w:val="00AB3499"/>
    <w:rsid w:val="00AB353F"/>
    <w:rsid w:val="00AB38EE"/>
    <w:rsid w:val="00AB415C"/>
    <w:rsid w:val="00AB41BB"/>
    <w:rsid w:val="00AB46C4"/>
    <w:rsid w:val="00AB4977"/>
    <w:rsid w:val="00AB49F4"/>
    <w:rsid w:val="00AB535C"/>
    <w:rsid w:val="00AB7300"/>
    <w:rsid w:val="00AB757D"/>
    <w:rsid w:val="00AB7D85"/>
    <w:rsid w:val="00AC0686"/>
    <w:rsid w:val="00AC0B46"/>
    <w:rsid w:val="00AC12E8"/>
    <w:rsid w:val="00AC140A"/>
    <w:rsid w:val="00AC1D76"/>
    <w:rsid w:val="00AC24AD"/>
    <w:rsid w:val="00AC2BAE"/>
    <w:rsid w:val="00AC2DEC"/>
    <w:rsid w:val="00AC33BE"/>
    <w:rsid w:val="00AC3633"/>
    <w:rsid w:val="00AC3A64"/>
    <w:rsid w:val="00AC3C49"/>
    <w:rsid w:val="00AC43E8"/>
    <w:rsid w:val="00AC498F"/>
    <w:rsid w:val="00AC4AF5"/>
    <w:rsid w:val="00AC574F"/>
    <w:rsid w:val="00AC59CA"/>
    <w:rsid w:val="00AC5C0C"/>
    <w:rsid w:val="00AC625E"/>
    <w:rsid w:val="00AC6930"/>
    <w:rsid w:val="00AC6FB0"/>
    <w:rsid w:val="00AC73E4"/>
    <w:rsid w:val="00AC753C"/>
    <w:rsid w:val="00AC7E2C"/>
    <w:rsid w:val="00AD0896"/>
    <w:rsid w:val="00AD17AE"/>
    <w:rsid w:val="00AD1A14"/>
    <w:rsid w:val="00AD2074"/>
    <w:rsid w:val="00AD24B5"/>
    <w:rsid w:val="00AD2B0C"/>
    <w:rsid w:val="00AD30C0"/>
    <w:rsid w:val="00AD3160"/>
    <w:rsid w:val="00AD31F2"/>
    <w:rsid w:val="00AD338B"/>
    <w:rsid w:val="00AD33B5"/>
    <w:rsid w:val="00AD3941"/>
    <w:rsid w:val="00AD45BE"/>
    <w:rsid w:val="00AD4FAA"/>
    <w:rsid w:val="00AD5702"/>
    <w:rsid w:val="00AD6660"/>
    <w:rsid w:val="00AD6668"/>
    <w:rsid w:val="00AD6B5C"/>
    <w:rsid w:val="00AD6FC5"/>
    <w:rsid w:val="00AD7367"/>
    <w:rsid w:val="00AD742E"/>
    <w:rsid w:val="00AE0706"/>
    <w:rsid w:val="00AE0E15"/>
    <w:rsid w:val="00AE0E41"/>
    <w:rsid w:val="00AE173C"/>
    <w:rsid w:val="00AE1AFC"/>
    <w:rsid w:val="00AE2B08"/>
    <w:rsid w:val="00AE2DD9"/>
    <w:rsid w:val="00AE3629"/>
    <w:rsid w:val="00AE3676"/>
    <w:rsid w:val="00AE3C63"/>
    <w:rsid w:val="00AE4117"/>
    <w:rsid w:val="00AE4A88"/>
    <w:rsid w:val="00AE5D38"/>
    <w:rsid w:val="00AE6176"/>
    <w:rsid w:val="00AE62D8"/>
    <w:rsid w:val="00AE71F4"/>
    <w:rsid w:val="00AE721E"/>
    <w:rsid w:val="00AE727E"/>
    <w:rsid w:val="00AE7333"/>
    <w:rsid w:val="00AE78B7"/>
    <w:rsid w:val="00AE78D4"/>
    <w:rsid w:val="00AE7FA5"/>
    <w:rsid w:val="00AE7FDF"/>
    <w:rsid w:val="00AF000C"/>
    <w:rsid w:val="00AF03B8"/>
    <w:rsid w:val="00AF05EF"/>
    <w:rsid w:val="00AF0858"/>
    <w:rsid w:val="00AF1331"/>
    <w:rsid w:val="00AF1D9D"/>
    <w:rsid w:val="00AF23DE"/>
    <w:rsid w:val="00AF243A"/>
    <w:rsid w:val="00AF289B"/>
    <w:rsid w:val="00AF2DCF"/>
    <w:rsid w:val="00AF301D"/>
    <w:rsid w:val="00AF367E"/>
    <w:rsid w:val="00AF37D0"/>
    <w:rsid w:val="00AF405F"/>
    <w:rsid w:val="00AF4663"/>
    <w:rsid w:val="00AF5606"/>
    <w:rsid w:val="00AF5644"/>
    <w:rsid w:val="00AF587F"/>
    <w:rsid w:val="00AF5D0B"/>
    <w:rsid w:val="00AF64E9"/>
    <w:rsid w:val="00AF6D2C"/>
    <w:rsid w:val="00AF74BF"/>
    <w:rsid w:val="00AF750C"/>
    <w:rsid w:val="00AF758E"/>
    <w:rsid w:val="00AF7751"/>
    <w:rsid w:val="00B00997"/>
    <w:rsid w:val="00B0099E"/>
    <w:rsid w:val="00B00B66"/>
    <w:rsid w:val="00B0147E"/>
    <w:rsid w:val="00B01632"/>
    <w:rsid w:val="00B01797"/>
    <w:rsid w:val="00B018DB"/>
    <w:rsid w:val="00B019CB"/>
    <w:rsid w:val="00B01F98"/>
    <w:rsid w:val="00B02B6D"/>
    <w:rsid w:val="00B02C2A"/>
    <w:rsid w:val="00B02C6A"/>
    <w:rsid w:val="00B032AD"/>
    <w:rsid w:val="00B0463D"/>
    <w:rsid w:val="00B0530A"/>
    <w:rsid w:val="00B0573F"/>
    <w:rsid w:val="00B05C4C"/>
    <w:rsid w:val="00B060EE"/>
    <w:rsid w:val="00B102D1"/>
    <w:rsid w:val="00B10A26"/>
    <w:rsid w:val="00B10D58"/>
    <w:rsid w:val="00B117A9"/>
    <w:rsid w:val="00B1311B"/>
    <w:rsid w:val="00B1318A"/>
    <w:rsid w:val="00B134B9"/>
    <w:rsid w:val="00B1402B"/>
    <w:rsid w:val="00B1460B"/>
    <w:rsid w:val="00B1487F"/>
    <w:rsid w:val="00B149A3"/>
    <w:rsid w:val="00B14B16"/>
    <w:rsid w:val="00B14B38"/>
    <w:rsid w:val="00B15080"/>
    <w:rsid w:val="00B151A7"/>
    <w:rsid w:val="00B157B8"/>
    <w:rsid w:val="00B15B76"/>
    <w:rsid w:val="00B15D99"/>
    <w:rsid w:val="00B16978"/>
    <w:rsid w:val="00B16B54"/>
    <w:rsid w:val="00B16C8F"/>
    <w:rsid w:val="00B16DEA"/>
    <w:rsid w:val="00B17C0C"/>
    <w:rsid w:val="00B17E1B"/>
    <w:rsid w:val="00B20351"/>
    <w:rsid w:val="00B20C80"/>
    <w:rsid w:val="00B2101F"/>
    <w:rsid w:val="00B2190D"/>
    <w:rsid w:val="00B21D61"/>
    <w:rsid w:val="00B21EEF"/>
    <w:rsid w:val="00B224B3"/>
    <w:rsid w:val="00B235BE"/>
    <w:rsid w:val="00B23AF1"/>
    <w:rsid w:val="00B24CFF"/>
    <w:rsid w:val="00B25312"/>
    <w:rsid w:val="00B25A54"/>
    <w:rsid w:val="00B25D34"/>
    <w:rsid w:val="00B25DDE"/>
    <w:rsid w:val="00B261FC"/>
    <w:rsid w:val="00B262A4"/>
    <w:rsid w:val="00B267DA"/>
    <w:rsid w:val="00B269A9"/>
    <w:rsid w:val="00B26ED5"/>
    <w:rsid w:val="00B27335"/>
    <w:rsid w:val="00B27365"/>
    <w:rsid w:val="00B274B5"/>
    <w:rsid w:val="00B27B65"/>
    <w:rsid w:val="00B301AF"/>
    <w:rsid w:val="00B30599"/>
    <w:rsid w:val="00B308E9"/>
    <w:rsid w:val="00B30C86"/>
    <w:rsid w:val="00B3113E"/>
    <w:rsid w:val="00B31ABF"/>
    <w:rsid w:val="00B321C1"/>
    <w:rsid w:val="00B32209"/>
    <w:rsid w:val="00B32C8A"/>
    <w:rsid w:val="00B33070"/>
    <w:rsid w:val="00B33ACF"/>
    <w:rsid w:val="00B34AEF"/>
    <w:rsid w:val="00B34B12"/>
    <w:rsid w:val="00B351C1"/>
    <w:rsid w:val="00B355EE"/>
    <w:rsid w:val="00B36482"/>
    <w:rsid w:val="00B36665"/>
    <w:rsid w:val="00B36ABB"/>
    <w:rsid w:val="00B36EF4"/>
    <w:rsid w:val="00B36FB3"/>
    <w:rsid w:val="00B3706C"/>
    <w:rsid w:val="00B370B9"/>
    <w:rsid w:val="00B371C3"/>
    <w:rsid w:val="00B37533"/>
    <w:rsid w:val="00B375F8"/>
    <w:rsid w:val="00B3769B"/>
    <w:rsid w:val="00B378B4"/>
    <w:rsid w:val="00B378C3"/>
    <w:rsid w:val="00B37C06"/>
    <w:rsid w:val="00B40D3F"/>
    <w:rsid w:val="00B40EEF"/>
    <w:rsid w:val="00B41358"/>
    <w:rsid w:val="00B41C19"/>
    <w:rsid w:val="00B42860"/>
    <w:rsid w:val="00B42B6E"/>
    <w:rsid w:val="00B42BCC"/>
    <w:rsid w:val="00B433A1"/>
    <w:rsid w:val="00B44154"/>
    <w:rsid w:val="00B4509C"/>
    <w:rsid w:val="00B45117"/>
    <w:rsid w:val="00B45232"/>
    <w:rsid w:val="00B45391"/>
    <w:rsid w:val="00B456A3"/>
    <w:rsid w:val="00B45B39"/>
    <w:rsid w:val="00B4660B"/>
    <w:rsid w:val="00B467C2"/>
    <w:rsid w:val="00B46B9A"/>
    <w:rsid w:val="00B46D39"/>
    <w:rsid w:val="00B4706F"/>
    <w:rsid w:val="00B47321"/>
    <w:rsid w:val="00B47D6A"/>
    <w:rsid w:val="00B501CF"/>
    <w:rsid w:val="00B50288"/>
    <w:rsid w:val="00B50990"/>
    <w:rsid w:val="00B50A70"/>
    <w:rsid w:val="00B50BA5"/>
    <w:rsid w:val="00B51147"/>
    <w:rsid w:val="00B51861"/>
    <w:rsid w:val="00B51EC4"/>
    <w:rsid w:val="00B51FBD"/>
    <w:rsid w:val="00B52AF8"/>
    <w:rsid w:val="00B52C89"/>
    <w:rsid w:val="00B52E76"/>
    <w:rsid w:val="00B53840"/>
    <w:rsid w:val="00B53EAD"/>
    <w:rsid w:val="00B540E2"/>
    <w:rsid w:val="00B5423D"/>
    <w:rsid w:val="00B544B1"/>
    <w:rsid w:val="00B5451D"/>
    <w:rsid w:val="00B54BD6"/>
    <w:rsid w:val="00B54D23"/>
    <w:rsid w:val="00B54F94"/>
    <w:rsid w:val="00B55B38"/>
    <w:rsid w:val="00B565AE"/>
    <w:rsid w:val="00B567E7"/>
    <w:rsid w:val="00B57017"/>
    <w:rsid w:val="00B57155"/>
    <w:rsid w:val="00B57775"/>
    <w:rsid w:val="00B578AD"/>
    <w:rsid w:val="00B57D93"/>
    <w:rsid w:val="00B57EF1"/>
    <w:rsid w:val="00B57F07"/>
    <w:rsid w:val="00B6025C"/>
    <w:rsid w:val="00B602AA"/>
    <w:rsid w:val="00B60800"/>
    <w:rsid w:val="00B60DDD"/>
    <w:rsid w:val="00B610BE"/>
    <w:rsid w:val="00B6121D"/>
    <w:rsid w:val="00B61251"/>
    <w:rsid w:val="00B615A2"/>
    <w:rsid w:val="00B617C2"/>
    <w:rsid w:val="00B6190C"/>
    <w:rsid w:val="00B61DC3"/>
    <w:rsid w:val="00B62EA7"/>
    <w:rsid w:val="00B62FE9"/>
    <w:rsid w:val="00B63017"/>
    <w:rsid w:val="00B6314B"/>
    <w:rsid w:val="00B63B18"/>
    <w:rsid w:val="00B63BEC"/>
    <w:rsid w:val="00B63C2F"/>
    <w:rsid w:val="00B641BB"/>
    <w:rsid w:val="00B64440"/>
    <w:rsid w:val="00B64518"/>
    <w:rsid w:val="00B65283"/>
    <w:rsid w:val="00B65362"/>
    <w:rsid w:val="00B6591E"/>
    <w:rsid w:val="00B65B88"/>
    <w:rsid w:val="00B65DC6"/>
    <w:rsid w:val="00B65FAD"/>
    <w:rsid w:val="00B66252"/>
    <w:rsid w:val="00B6628F"/>
    <w:rsid w:val="00B662DC"/>
    <w:rsid w:val="00B667A1"/>
    <w:rsid w:val="00B66A62"/>
    <w:rsid w:val="00B66C71"/>
    <w:rsid w:val="00B66DEB"/>
    <w:rsid w:val="00B67042"/>
    <w:rsid w:val="00B673CC"/>
    <w:rsid w:val="00B674B8"/>
    <w:rsid w:val="00B6775A"/>
    <w:rsid w:val="00B70130"/>
    <w:rsid w:val="00B70CF1"/>
    <w:rsid w:val="00B7103B"/>
    <w:rsid w:val="00B715DF"/>
    <w:rsid w:val="00B7178E"/>
    <w:rsid w:val="00B724D1"/>
    <w:rsid w:val="00B72723"/>
    <w:rsid w:val="00B737FE"/>
    <w:rsid w:val="00B73A8D"/>
    <w:rsid w:val="00B73F0F"/>
    <w:rsid w:val="00B74B63"/>
    <w:rsid w:val="00B74E0D"/>
    <w:rsid w:val="00B74E11"/>
    <w:rsid w:val="00B755D4"/>
    <w:rsid w:val="00B75E78"/>
    <w:rsid w:val="00B761EF"/>
    <w:rsid w:val="00B767AA"/>
    <w:rsid w:val="00B7736C"/>
    <w:rsid w:val="00B77BAA"/>
    <w:rsid w:val="00B77BCF"/>
    <w:rsid w:val="00B802F8"/>
    <w:rsid w:val="00B80652"/>
    <w:rsid w:val="00B80A92"/>
    <w:rsid w:val="00B811E4"/>
    <w:rsid w:val="00B813F1"/>
    <w:rsid w:val="00B81FFF"/>
    <w:rsid w:val="00B820CB"/>
    <w:rsid w:val="00B82149"/>
    <w:rsid w:val="00B82734"/>
    <w:rsid w:val="00B82FF9"/>
    <w:rsid w:val="00B8318E"/>
    <w:rsid w:val="00B831E0"/>
    <w:rsid w:val="00B83CD5"/>
    <w:rsid w:val="00B8451B"/>
    <w:rsid w:val="00B845D6"/>
    <w:rsid w:val="00B846D6"/>
    <w:rsid w:val="00B84B91"/>
    <w:rsid w:val="00B85338"/>
    <w:rsid w:val="00B85676"/>
    <w:rsid w:val="00B857E1"/>
    <w:rsid w:val="00B85896"/>
    <w:rsid w:val="00B85A91"/>
    <w:rsid w:val="00B86936"/>
    <w:rsid w:val="00B87403"/>
    <w:rsid w:val="00B87524"/>
    <w:rsid w:val="00B8781A"/>
    <w:rsid w:val="00B908BB"/>
    <w:rsid w:val="00B9097D"/>
    <w:rsid w:val="00B90D14"/>
    <w:rsid w:val="00B91882"/>
    <w:rsid w:val="00B921A3"/>
    <w:rsid w:val="00B92687"/>
    <w:rsid w:val="00B92B52"/>
    <w:rsid w:val="00B9311E"/>
    <w:rsid w:val="00B9363D"/>
    <w:rsid w:val="00B93973"/>
    <w:rsid w:val="00B93A49"/>
    <w:rsid w:val="00B94249"/>
    <w:rsid w:val="00B94395"/>
    <w:rsid w:val="00B94445"/>
    <w:rsid w:val="00B9453D"/>
    <w:rsid w:val="00B945EF"/>
    <w:rsid w:val="00B94897"/>
    <w:rsid w:val="00B94CE2"/>
    <w:rsid w:val="00B96184"/>
    <w:rsid w:val="00B961A3"/>
    <w:rsid w:val="00B96F22"/>
    <w:rsid w:val="00B97124"/>
    <w:rsid w:val="00B976D0"/>
    <w:rsid w:val="00BA0B99"/>
    <w:rsid w:val="00BA0C40"/>
    <w:rsid w:val="00BA0E73"/>
    <w:rsid w:val="00BA1D51"/>
    <w:rsid w:val="00BA1FAA"/>
    <w:rsid w:val="00BA2322"/>
    <w:rsid w:val="00BA27CC"/>
    <w:rsid w:val="00BA2848"/>
    <w:rsid w:val="00BA2ACD"/>
    <w:rsid w:val="00BA3F7E"/>
    <w:rsid w:val="00BA4912"/>
    <w:rsid w:val="00BA4B75"/>
    <w:rsid w:val="00BA4EC7"/>
    <w:rsid w:val="00BA4F65"/>
    <w:rsid w:val="00BA53C3"/>
    <w:rsid w:val="00BA55A8"/>
    <w:rsid w:val="00BA59A0"/>
    <w:rsid w:val="00BA5EA6"/>
    <w:rsid w:val="00BA5FF3"/>
    <w:rsid w:val="00BA60DC"/>
    <w:rsid w:val="00BA6D16"/>
    <w:rsid w:val="00BA77DA"/>
    <w:rsid w:val="00BA794C"/>
    <w:rsid w:val="00BA7C6C"/>
    <w:rsid w:val="00BB079E"/>
    <w:rsid w:val="00BB2704"/>
    <w:rsid w:val="00BB29F6"/>
    <w:rsid w:val="00BB30F0"/>
    <w:rsid w:val="00BB32CF"/>
    <w:rsid w:val="00BB37A8"/>
    <w:rsid w:val="00BB3854"/>
    <w:rsid w:val="00BB3A85"/>
    <w:rsid w:val="00BB4529"/>
    <w:rsid w:val="00BB45EB"/>
    <w:rsid w:val="00BB478C"/>
    <w:rsid w:val="00BB4D53"/>
    <w:rsid w:val="00BB54E0"/>
    <w:rsid w:val="00BB5718"/>
    <w:rsid w:val="00BB65CA"/>
    <w:rsid w:val="00BB65D9"/>
    <w:rsid w:val="00BB679A"/>
    <w:rsid w:val="00BB69A7"/>
    <w:rsid w:val="00BB6B5E"/>
    <w:rsid w:val="00BB6C0E"/>
    <w:rsid w:val="00BB708D"/>
    <w:rsid w:val="00BB7A3A"/>
    <w:rsid w:val="00BB7D60"/>
    <w:rsid w:val="00BB7DD5"/>
    <w:rsid w:val="00BC0EA9"/>
    <w:rsid w:val="00BC0ED4"/>
    <w:rsid w:val="00BC120D"/>
    <w:rsid w:val="00BC14A9"/>
    <w:rsid w:val="00BC16E5"/>
    <w:rsid w:val="00BC1994"/>
    <w:rsid w:val="00BC1C6B"/>
    <w:rsid w:val="00BC1D06"/>
    <w:rsid w:val="00BC1D32"/>
    <w:rsid w:val="00BC43ED"/>
    <w:rsid w:val="00BC5240"/>
    <w:rsid w:val="00BC5BDF"/>
    <w:rsid w:val="00BC628E"/>
    <w:rsid w:val="00BC65D8"/>
    <w:rsid w:val="00BC76A4"/>
    <w:rsid w:val="00BC76AF"/>
    <w:rsid w:val="00BD0166"/>
    <w:rsid w:val="00BD040F"/>
    <w:rsid w:val="00BD046B"/>
    <w:rsid w:val="00BD0678"/>
    <w:rsid w:val="00BD0E31"/>
    <w:rsid w:val="00BD0FD5"/>
    <w:rsid w:val="00BD17EB"/>
    <w:rsid w:val="00BD20AF"/>
    <w:rsid w:val="00BD276A"/>
    <w:rsid w:val="00BD2B50"/>
    <w:rsid w:val="00BD2CDE"/>
    <w:rsid w:val="00BD39BE"/>
    <w:rsid w:val="00BD3F7A"/>
    <w:rsid w:val="00BD48E4"/>
    <w:rsid w:val="00BD548F"/>
    <w:rsid w:val="00BD5769"/>
    <w:rsid w:val="00BD5B85"/>
    <w:rsid w:val="00BD6C2C"/>
    <w:rsid w:val="00BD6C48"/>
    <w:rsid w:val="00BD6CC7"/>
    <w:rsid w:val="00BD715B"/>
    <w:rsid w:val="00BD75EA"/>
    <w:rsid w:val="00BD7B7E"/>
    <w:rsid w:val="00BE043D"/>
    <w:rsid w:val="00BE0C54"/>
    <w:rsid w:val="00BE10B6"/>
    <w:rsid w:val="00BE1524"/>
    <w:rsid w:val="00BE1BD8"/>
    <w:rsid w:val="00BE204A"/>
    <w:rsid w:val="00BE2107"/>
    <w:rsid w:val="00BE25DA"/>
    <w:rsid w:val="00BE279E"/>
    <w:rsid w:val="00BE27CA"/>
    <w:rsid w:val="00BE2BEB"/>
    <w:rsid w:val="00BE2DE1"/>
    <w:rsid w:val="00BE3005"/>
    <w:rsid w:val="00BE3786"/>
    <w:rsid w:val="00BE39C2"/>
    <w:rsid w:val="00BE3A60"/>
    <w:rsid w:val="00BE3AE2"/>
    <w:rsid w:val="00BE4017"/>
    <w:rsid w:val="00BE421A"/>
    <w:rsid w:val="00BE4CFA"/>
    <w:rsid w:val="00BE551F"/>
    <w:rsid w:val="00BE5649"/>
    <w:rsid w:val="00BE568B"/>
    <w:rsid w:val="00BE56A2"/>
    <w:rsid w:val="00BE5AD5"/>
    <w:rsid w:val="00BE6031"/>
    <w:rsid w:val="00BE658B"/>
    <w:rsid w:val="00BE65C8"/>
    <w:rsid w:val="00BE67A7"/>
    <w:rsid w:val="00BE68F4"/>
    <w:rsid w:val="00BE6BFD"/>
    <w:rsid w:val="00BE7DED"/>
    <w:rsid w:val="00BE7ECC"/>
    <w:rsid w:val="00BF0BFC"/>
    <w:rsid w:val="00BF0D05"/>
    <w:rsid w:val="00BF0EA5"/>
    <w:rsid w:val="00BF0FFC"/>
    <w:rsid w:val="00BF1ACB"/>
    <w:rsid w:val="00BF1ACC"/>
    <w:rsid w:val="00BF253F"/>
    <w:rsid w:val="00BF2C32"/>
    <w:rsid w:val="00BF2D36"/>
    <w:rsid w:val="00BF2F7E"/>
    <w:rsid w:val="00BF3649"/>
    <w:rsid w:val="00BF3714"/>
    <w:rsid w:val="00BF382B"/>
    <w:rsid w:val="00BF3E38"/>
    <w:rsid w:val="00BF412B"/>
    <w:rsid w:val="00BF4689"/>
    <w:rsid w:val="00BF49AE"/>
    <w:rsid w:val="00BF4AC4"/>
    <w:rsid w:val="00BF5118"/>
    <w:rsid w:val="00BF51CC"/>
    <w:rsid w:val="00BF5228"/>
    <w:rsid w:val="00BF59DF"/>
    <w:rsid w:val="00BF5ED9"/>
    <w:rsid w:val="00BF685C"/>
    <w:rsid w:val="00BF68E0"/>
    <w:rsid w:val="00BF6BD6"/>
    <w:rsid w:val="00BF6D49"/>
    <w:rsid w:val="00C002FC"/>
    <w:rsid w:val="00C004CC"/>
    <w:rsid w:val="00C019FB"/>
    <w:rsid w:val="00C01BD3"/>
    <w:rsid w:val="00C02117"/>
    <w:rsid w:val="00C02363"/>
    <w:rsid w:val="00C03D6D"/>
    <w:rsid w:val="00C03F79"/>
    <w:rsid w:val="00C04009"/>
    <w:rsid w:val="00C041C1"/>
    <w:rsid w:val="00C04AE7"/>
    <w:rsid w:val="00C04F7C"/>
    <w:rsid w:val="00C0507A"/>
    <w:rsid w:val="00C052E5"/>
    <w:rsid w:val="00C058D2"/>
    <w:rsid w:val="00C05EDA"/>
    <w:rsid w:val="00C061C4"/>
    <w:rsid w:val="00C06276"/>
    <w:rsid w:val="00C06640"/>
    <w:rsid w:val="00C06B9E"/>
    <w:rsid w:val="00C07904"/>
    <w:rsid w:val="00C07AEE"/>
    <w:rsid w:val="00C07D29"/>
    <w:rsid w:val="00C108BC"/>
    <w:rsid w:val="00C10B4A"/>
    <w:rsid w:val="00C10C56"/>
    <w:rsid w:val="00C116D9"/>
    <w:rsid w:val="00C11AB2"/>
    <w:rsid w:val="00C11B65"/>
    <w:rsid w:val="00C11D6F"/>
    <w:rsid w:val="00C123C1"/>
    <w:rsid w:val="00C124EC"/>
    <w:rsid w:val="00C1270E"/>
    <w:rsid w:val="00C128FE"/>
    <w:rsid w:val="00C12EDE"/>
    <w:rsid w:val="00C130A8"/>
    <w:rsid w:val="00C133DD"/>
    <w:rsid w:val="00C14613"/>
    <w:rsid w:val="00C147D1"/>
    <w:rsid w:val="00C14B3B"/>
    <w:rsid w:val="00C15527"/>
    <w:rsid w:val="00C15768"/>
    <w:rsid w:val="00C157E9"/>
    <w:rsid w:val="00C15AD1"/>
    <w:rsid w:val="00C15EA8"/>
    <w:rsid w:val="00C15ED7"/>
    <w:rsid w:val="00C166EB"/>
    <w:rsid w:val="00C16AA2"/>
    <w:rsid w:val="00C16B75"/>
    <w:rsid w:val="00C16DE5"/>
    <w:rsid w:val="00C17059"/>
    <w:rsid w:val="00C170F5"/>
    <w:rsid w:val="00C17209"/>
    <w:rsid w:val="00C17630"/>
    <w:rsid w:val="00C17B59"/>
    <w:rsid w:val="00C17E72"/>
    <w:rsid w:val="00C20025"/>
    <w:rsid w:val="00C20711"/>
    <w:rsid w:val="00C20F4D"/>
    <w:rsid w:val="00C2108E"/>
    <w:rsid w:val="00C21306"/>
    <w:rsid w:val="00C21459"/>
    <w:rsid w:val="00C2187F"/>
    <w:rsid w:val="00C2211B"/>
    <w:rsid w:val="00C22D9F"/>
    <w:rsid w:val="00C23349"/>
    <w:rsid w:val="00C23A95"/>
    <w:rsid w:val="00C23B5B"/>
    <w:rsid w:val="00C23E68"/>
    <w:rsid w:val="00C24C3F"/>
    <w:rsid w:val="00C2518F"/>
    <w:rsid w:val="00C252E5"/>
    <w:rsid w:val="00C2564C"/>
    <w:rsid w:val="00C25891"/>
    <w:rsid w:val="00C2590B"/>
    <w:rsid w:val="00C25AE9"/>
    <w:rsid w:val="00C26505"/>
    <w:rsid w:val="00C2672C"/>
    <w:rsid w:val="00C26848"/>
    <w:rsid w:val="00C26E60"/>
    <w:rsid w:val="00C27226"/>
    <w:rsid w:val="00C27561"/>
    <w:rsid w:val="00C30001"/>
    <w:rsid w:val="00C30C52"/>
    <w:rsid w:val="00C30CAA"/>
    <w:rsid w:val="00C310E0"/>
    <w:rsid w:val="00C31952"/>
    <w:rsid w:val="00C31FE6"/>
    <w:rsid w:val="00C320A5"/>
    <w:rsid w:val="00C32673"/>
    <w:rsid w:val="00C3268E"/>
    <w:rsid w:val="00C327CD"/>
    <w:rsid w:val="00C32871"/>
    <w:rsid w:val="00C32CE4"/>
    <w:rsid w:val="00C32D87"/>
    <w:rsid w:val="00C330AE"/>
    <w:rsid w:val="00C33475"/>
    <w:rsid w:val="00C33546"/>
    <w:rsid w:val="00C338D1"/>
    <w:rsid w:val="00C34164"/>
    <w:rsid w:val="00C347D8"/>
    <w:rsid w:val="00C34C05"/>
    <w:rsid w:val="00C35268"/>
    <w:rsid w:val="00C355B1"/>
    <w:rsid w:val="00C359EE"/>
    <w:rsid w:val="00C36899"/>
    <w:rsid w:val="00C36A70"/>
    <w:rsid w:val="00C36E6C"/>
    <w:rsid w:val="00C36F8A"/>
    <w:rsid w:val="00C3745C"/>
    <w:rsid w:val="00C37526"/>
    <w:rsid w:val="00C37CC4"/>
    <w:rsid w:val="00C401DA"/>
    <w:rsid w:val="00C40484"/>
    <w:rsid w:val="00C40840"/>
    <w:rsid w:val="00C40B13"/>
    <w:rsid w:val="00C411DB"/>
    <w:rsid w:val="00C41AF2"/>
    <w:rsid w:val="00C43138"/>
    <w:rsid w:val="00C433F4"/>
    <w:rsid w:val="00C43A43"/>
    <w:rsid w:val="00C4400A"/>
    <w:rsid w:val="00C44DAD"/>
    <w:rsid w:val="00C44DF8"/>
    <w:rsid w:val="00C44E18"/>
    <w:rsid w:val="00C44F5A"/>
    <w:rsid w:val="00C45275"/>
    <w:rsid w:val="00C46754"/>
    <w:rsid w:val="00C46CFD"/>
    <w:rsid w:val="00C46F57"/>
    <w:rsid w:val="00C47078"/>
    <w:rsid w:val="00C4771A"/>
    <w:rsid w:val="00C50364"/>
    <w:rsid w:val="00C504F3"/>
    <w:rsid w:val="00C50BC6"/>
    <w:rsid w:val="00C50DA0"/>
    <w:rsid w:val="00C50FA6"/>
    <w:rsid w:val="00C511FF"/>
    <w:rsid w:val="00C51968"/>
    <w:rsid w:val="00C51EE1"/>
    <w:rsid w:val="00C52233"/>
    <w:rsid w:val="00C52378"/>
    <w:rsid w:val="00C526A9"/>
    <w:rsid w:val="00C5270A"/>
    <w:rsid w:val="00C52BA3"/>
    <w:rsid w:val="00C52CA6"/>
    <w:rsid w:val="00C52F47"/>
    <w:rsid w:val="00C5336F"/>
    <w:rsid w:val="00C53C42"/>
    <w:rsid w:val="00C53D03"/>
    <w:rsid w:val="00C53FC4"/>
    <w:rsid w:val="00C5405E"/>
    <w:rsid w:val="00C5423A"/>
    <w:rsid w:val="00C546F6"/>
    <w:rsid w:val="00C546FD"/>
    <w:rsid w:val="00C548DA"/>
    <w:rsid w:val="00C553A1"/>
    <w:rsid w:val="00C558D3"/>
    <w:rsid w:val="00C55A22"/>
    <w:rsid w:val="00C56C67"/>
    <w:rsid w:val="00C56F6A"/>
    <w:rsid w:val="00C572BF"/>
    <w:rsid w:val="00C57831"/>
    <w:rsid w:val="00C57A65"/>
    <w:rsid w:val="00C603E8"/>
    <w:rsid w:val="00C605F0"/>
    <w:rsid w:val="00C606BD"/>
    <w:rsid w:val="00C60E0F"/>
    <w:rsid w:val="00C6103E"/>
    <w:rsid w:val="00C61386"/>
    <w:rsid w:val="00C6206A"/>
    <w:rsid w:val="00C628C6"/>
    <w:rsid w:val="00C62C59"/>
    <w:rsid w:val="00C6311A"/>
    <w:rsid w:val="00C634B9"/>
    <w:rsid w:val="00C63541"/>
    <w:rsid w:val="00C63A10"/>
    <w:rsid w:val="00C63EB5"/>
    <w:rsid w:val="00C643FE"/>
    <w:rsid w:val="00C649B9"/>
    <w:rsid w:val="00C64A15"/>
    <w:rsid w:val="00C65581"/>
    <w:rsid w:val="00C659C4"/>
    <w:rsid w:val="00C65E40"/>
    <w:rsid w:val="00C66590"/>
    <w:rsid w:val="00C6698A"/>
    <w:rsid w:val="00C66A9D"/>
    <w:rsid w:val="00C6715A"/>
    <w:rsid w:val="00C67420"/>
    <w:rsid w:val="00C676E0"/>
    <w:rsid w:val="00C67B30"/>
    <w:rsid w:val="00C67C57"/>
    <w:rsid w:val="00C702A9"/>
    <w:rsid w:val="00C70DBA"/>
    <w:rsid w:val="00C71431"/>
    <w:rsid w:val="00C71B5E"/>
    <w:rsid w:val="00C71BF5"/>
    <w:rsid w:val="00C71FBB"/>
    <w:rsid w:val="00C729AB"/>
    <w:rsid w:val="00C72CBE"/>
    <w:rsid w:val="00C73EA3"/>
    <w:rsid w:val="00C744D8"/>
    <w:rsid w:val="00C74D72"/>
    <w:rsid w:val="00C74F21"/>
    <w:rsid w:val="00C75090"/>
    <w:rsid w:val="00C752E4"/>
    <w:rsid w:val="00C7593F"/>
    <w:rsid w:val="00C7685C"/>
    <w:rsid w:val="00C776E3"/>
    <w:rsid w:val="00C80292"/>
    <w:rsid w:val="00C80529"/>
    <w:rsid w:val="00C80BA3"/>
    <w:rsid w:val="00C80BDE"/>
    <w:rsid w:val="00C80C05"/>
    <w:rsid w:val="00C81329"/>
    <w:rsid w:val="00C815CB"/>
    <w:rsid w:val="00C820FA"/>
    <w:rsid w:val="00C824F6"/>
    <w:rsid w:val="00C826F3"/>
    <w:rsid w:val="00C8363D"/>
    <w:rsid w:val="00C836BF"/>
    <w:rsid w:val="00C8370A"/>
    <w:rsid w:val="00C838F3"/>
    <w:rsid w:val="00C83A59"/>
    <w:rsid w:val="00C83C63"/>
    <w:rsid w:val="00C84490"/>
    <w:rsid w:val="00C844FF"/>
    <w:rsid w:val="00C8466C"/>
    <w:rsid w:val="00C84D09"/>
    <w:rsid w:val="00C84E84"/>
    <w:rsid w:val="00C85203"/>
    <w:rsid w:val="00C8537A"/>
    <w:rsid w:val="00C85FF3"/>
    <w:rsid w:val="00C860D0"/>
    <w:rsid w:val="00C86224"/>
    <w:rsid w:val="00C866AE"/>
    <w:rsid w:val="00C86E8A"/>
    <w:rsid w:val="00C87863"/>
    <w:rsid w:val="00C878B0"/>
    <w:rsid w:val="00C9007C"/>
    <w:rsid w:val="00C900F1"/>
    <w:rsid w:val="00C909F5"/>
    <w:rsid w:val="00C90D0E"/>
    <w:rsid w:val="00C919E0"/>
    <w:rsid w:val="00C92008"/>
    <w:rsid w:val="00C920A4"/>
    <w:rsid w:val="00C92969"/>
    <w:rsid w:val="00C92EDB"/>
    <w:rsid w:val="00C93041"/>
    <w:rsid w:val="00C94785"/>
    <w:rsid w:val="00C94895"/>
    <w:rsid w:val="00C94DB7"/>
    <w:rsid w:val="00C954A3"/>
    <w:rsid w:val="00C9642F"/>
    <w:rsid w:val="00C9664B"/>
    <w:rsid w:val="00C96820"/>
    <w:rsid w:val="00C96B5B"/>
    <w:rsid w:val="00C96CD8"/>
    <w:rsid w:val="00C96E7D"/>
    <w:rsid w:val="00C97B39"/>
    <w:rsid w:val="00CA01B5"/>
    <w:rsid w:val="00CA0582"/>
    <w:rsid w:val="00CA1CFF"/>
    <w:rsid w:val="00CA22CB"/>
    <w:rsid w:val="00CA295A"/>
    <w:rsid w:val="00CA3070"/>
    <w:rsid w:val="00CA349D"/>
    <w:rsid w:val="00CA3581"/>
    <w:rsid w:val="00CA361A"/>
    <w:rsid w:val="00CA3B1C"/>
    <w:rsid w:val="00CA3B1E"/>
    <w:rsid w:val="00CA45A1"/>
    <w:rsid w:val="00CA4721"/>
    <w:rsid w:val="00CA4AA4"/>
    <w:rsid w:val="00CA4ADF"/>
    <w:rsid w:val="00CA4FEA"/>
    <w:rsid w:val="00CA5C20"/>
    <w:rsid w:val="00CA617D"/>
    <w:rsid w:val="00CA6A50"/>
    <w:rsid w:val="00CA6B98"/>
    <w:rsid w:val="00CA73EB"/>
    <w:rsid w:val="00CA7E46"/>
    <w:rsid w:val="00CB0AFA"/>
    <w:rsid w:val="00CB2888"/>
    <w:rsid w:val="00CB2941"/>
    <w:rsid w:val="00CB381D"/>
    <w:rsid w:val="00CB3A14"/>
    <w:rsid w:val="00CB3EE6"/>
    <w:rsid w:val="00CB4EC9"/>
    <w:rsid w:val="00CB5241"/>
    <w:rsid w:val="00CB5519"/>
    <w:rsid w:val="00CB58C7"/>
    <w:rsid w:val="00CB5CA1"/>
    <w:rsid w:val="00CB787B"/>
    <w:rsid w:val="00CC0269"/>
    <w:rsid w:val="00CC084C"/>
    <w:rsid w:val="00CC1475"/>
    <w:rsid w:val="00CC27E0"/>
    <w:rsid w:val="00CC3253"/>
    <w:rsid w:val="00CC3AA3"/>
    <w:rsid w:val="00CC4422"/>
    <w:rsid w:val="00CC445D"/>
    <w:rsid w:val="00CC44C5"/>
    <w:rsid w:val="00CC4CFE"/>
    <w:rsid w:val="00CC501D"/>
    <w:rsid w:val="00CC50A4"/>
    <w:rsid w:val="00CC5146"/>
    <w:rsid w:val="00CC5494"/>
    <w:rsid w:val="00CC5634"/>
    <w:rsid w:val="00CC5BD6"/>
    <w:rsid w:val="00CC5F62"/>
    <w:rsid w:val="00CC6169"/>
    <w:rsid w:val="00CC6D51"/>
    <w:rsid w:val="00CC767D"/>
    <w:rsid w:val="00CC7997"/>
    <w:rsid w:val="00CD0407"/>
    <w:rsid w:val="00CD07C4"/>
    <w:rsid w:val="00CD09AC"/>
    <w:rsid w:val="00CD0A0F"/>
    <w:rsid w:val="00CD0B22"/>
    <w:rsid w:val="00CD0E58"/>
    <w:rsid w:val="00CD18FD"/>
    <w:rsid w:val="00CD1A4D"/>
    <w:rsid w:val="00CD1BCB"/>
    <w:rsid w:val="00CD1F17"/>
    <w:rsid w:val="00CD1FC4"/>
    <w:rsid w:val="00CD226B"/>
    <w:rsid w:val="00CD2512"/>
    <w:rsid w:val="00CD28BE"/>
    <w:rsid w:val="00CD2909"/>
    <w:rsid w:val="00CD2A9D"/>
    <w:rsid w:val="00CD2CCD"/>
    <w:rsid w:val="00CD2CCE"/>
    <w:rsid w:val="00CD34C7"/>
    <w:rsid w:val="00CD42AF"/>
    <w:rsid w:val="00CD4605"/>
    <w:rsid w:val="00CD5027"/>
    <w:rsid w:val="00CD5F15"/>
    <w:rsid w:val="00CD608D"/>
    <w:rsid w:val="00CD60B1"/>
    <w:rsid w:val="00CD6144"/>
    <w:rsid w:val="00CD6BA6"/>
    <w:rsid w:val="00CD7509"/>
    <w:rsid w:val="00CD754B"/>
    <w:rsid w:val="00CD7BA5"/>
    <w:rsid w:val="00CD7F62"/>
    <w:rsid w:val="00CE056C"/>
    <w:rsid w:val="00CE05E6"/>
    <w:rsid w:val="00CE08A6"/>
    <w:rsid w:val="00CE0C4D"/>
    <w:rsid w:val="00CE1A20"/>
    <w:rsid w:val="00CE1C36"/>
    <w:rsid w:val="00CE1D0D"/>
    <w:rsid w:val="00CE1D1A"/>
    <w:rsid w:val="00CE223F"/>
    <w:rsid w:val="00CE2489"/>
    <w:rsid w:val="00CE252A"/>
    <w:rsid w:val="00CE2D01"/>
    <w:rsid w:val="00CE2D3D"/>
    <w:rsid w:val="00CE3089"/>
    <w:rsid w:val="00CE3156"/>
    <w:rsid w:val="00CE3CE8"/>
    <w:rsid w:val="00CE49AD"/>
    <w:rsid w:val="00CE4D75"/>
    <w:rsid w:val="00CE5163"/>
    <w:rsid w:val="00CE538B"/>
    <w:rsid w:val="00CE5824"/>
    <w:rsid w:val="00CE598C"/>
    <w:rsid w:val="00CE6B40"/>
    <w:rsid w:val="00CE6D9D"/>
    <w:rsid w:val="00CE6DAD"/>
    <w:rsid w:val="00CE7BC9"/>
    <w:rsid w:val="00CF02E5"/>
    <w:rsid w:val="00CF057A"/>
    <w:rsid w:val="00CF09A6"/>
    <w:rsid w:val="00CF15C9"/>
    <w:rsid w:val="00CF1683"/>
    <w:rsid w:val="00CF1B21"/>
    <w:rsid w:val="00CF20CB"/>
    <w:rsid w:val="00CF211F"/>
    <w:rsid w:val="00CF2906"/>
    <w:rsid w:val="00CF2C96"/>
    <w:rsid w:val="00CF3C48"/>
    <w:rsid w:val="00CF3D11"/>
    <w:rsid w:val="00CF465D"/>
    <w:rsid w:val="00CF4CAF"/>
    <w:rsid w:val="00CF4D53"/>
    <w:rsid w:val="00CF57F4"/>
    <w:rsid w:val="00CF604B"/>
    <w:rsid w:val="00CF6283"/>
    <w:rsid w:val="00CF62C7"/>
    <w:rsid w:val="00CF63F2"/>
    <w:rsid w:val="00CF644F"/>
    <w:rsid w:val="00CF7284"/>
    <w:rsid w:val="00CF7E01"/>
    <w:rsid w:val="00D008E1"/>
    <w:rsid w:val="00D00E7A"/>
    <w:rsid w:val="00D01132"/>
    <w:rsid w:val="00D015C0"/>
    <w:rsid w:val="00D01B4D"/>
    <w:rsid w:val="00D01E32"/>
    <w:rsid w:val="00D01FC5"/>
    <w:rsid w:val="00D0269E"/>
    <w:rsid w:val="00D029B8"/>
    <w:rsid w:val="00D02B72"/>
    <w:rsid w:val="00D02CA2"/>
    <w:rsid w:val="00D032AF"/>
    <w:rsid w:val="00D03CEC"/>
    <w:rsid w:val="00D03F48"/>
    <w:rsid w:val="00D04604"/>
    <w:rsid w:val="00D048E5"/>
    <w:rsid w:val="00D0493B"/>
    <w:rsid w:val="00D04FD6"/>
    <w:rsid w:val="00D057B9"/>
    <w:rsid w:val="00D0596C"/>
    <w:rsid w:val="00D05FEC"/>
    <w:rsid w:val="00D062B9"/>
    <w:rsid w:val="00D0671C"/>
    <w:rsid w:val="00D070AB"/>
    <w:rsid w:val="00D0718F"/>
    <w:rsid w:val="00D072AE"/>
    <w:rsid w:val="00D07314"/>
    <w:rsid w:val="00D0744A"/>
    <w:rsid w:val="00D074CB"/>
    <w:rsid w:val="00D07619"/>
    <w:rsid w:val="00D076E8"/>
    <w:rsid w:val="00D079A4"/>
    <w:rsid w:val="00D07C6A"/>
    <w:rsid w:val="00D100A1"/>
    <w:rsid w:val="00D105F6"/>
    <w:rsid w:val="00D10879"/>
    <w:rsid w:val="00D1158D"/>
    <w:rsid w:val="00D1189A"/>
    <w:rsid w:val="00D11D32"/>
    <w:rsid w:val="00D128C9"/>
    <w:rsid w:val="00D12BAF"/>
    <w:rsid w:val="00D12DFC"/>
    <w:rsid w:val="00D135BE"/>
    <w:rsid w:val="00D1391D"/>
    <w:rsid w:val="00D13B99"/>
    <w:rsid w:val="00D13E12"/>
    <w:rsid w:val="00D15296"/>
    <w:rsid w:val="00D155B0"/>
    <w:rsid w:val="00D158B9"/>
    <w:rsid w:val="00D15986"/>
    <w:rsid w:val="00D15A6D"/>
    <w:rsid w:val="00D15F68"/>
    <w:rsid w:val="00D164B1"/>
    <w:rsid w:val="00D16D48"/>
    <w:rsid w:val="00D1727E"/>
    <w:rsid w:val="00D1736A"/>
    <w:rsid w:val="00D175CD"/>
    <w:rsid w:val="00D17B47"/>
    <w:rsid w:val="00D17DA3"/>
    <w:rsid w:val="00D20E87"/>
    <w:rsid w:val="00D212C2"/>
    <w:rsid w:val="00D2149C"/>
    <w:rsid w:val="00D215C2"/>
    <w:rsid w:val="00D218EE"/>
    <w:rsid w:val="00D22267"/>
    <w:rsid w:val="00D22380"/>
    <w:rsid w:val="00D22898"/>
    <w:rsid w:val="00D22A04"/>
    <w:rsid w:val="00D22F64"/>
    <w:rsid w:val="00D230B6"/>
    <w:rsid w:val="00D23CB8"/>
    <w:rsid w:val="00D24049"/>
    <w:rsid w:val="00D2428E"/>
    <w:rsid w:val="00D246E2"/>
    <w:rsid w:val="00D255E2"/>
    <w:rsid w:val="00D2595B"/>
    <w:rsid w:val="00D259C7"/>
    <w:rsid w:val="00D25A49"/>
    <w:rsid w:val="00D25CBE"/>
    <w:rsid w:val="00D26682"/>
    <w:rsid w:val="00D26AD5"/>
    <w:rsid w:val="00D26B94"/>
    <w:rsid w:val="00D2700C"/>
    <w:rsid w:val="00D27332"/>
    <w:rsid w:val="00D276E8"/>
    <w:rsid w:val="00D27970"/>
    <w:rsid w:val="00D302F8"/>
    <w:rsid w:val="00D30339"/>
    <w:rsid w:val="00D30C1B"/>
    <w:rsid w:val="00D3117F"/>
    <w:rsid w:val="00D3153D"/>
    <w:rsid w:val="00D31745"/>
    <w:rsid w:val="00D31874"/>
    <w:rsid w:val="00D31D5B"/>
    <w:rsid w:val="00D32670"/>
    <w:rsid w:val="00D33149"/>
    <w:rsid w:val="00D33DBD"/>
    <w:rsid w:val="00D34494"/>
    <w:rsid w:val="00D34CAE"/>
    <w:rsid w:val="00D34E46"/>
    <w:rsid w:val="00D35C40"/>
    <w:rsid w:val="00D35D9E"/>
    <w:rsid w:val="00D367E6"/>
    <w:rsid w:val="00D36DA9"/>
    <w:rsid w:val="00D3753B"/>
    <w:rsid w:val="00D37547"/>
    <w:rsid w:val="00D37595"/>
    <w:rsid w:val="00D37991"/>
    <w:rsid w:val="00D40393"/>
    <w:rsid w:val="00D40A34"/>
    <w:rsid w:val="00D41FC6"/>
    <w:rsid w:val="00D421CC"/>
    <w:rsid w:val="00D426CB"/>
    <w:rsid w:val="00D429D5"/>
    <w:rsid w:val="00D429E8"/>
    <w:rsid w:val="00D42E57"/>
    <w:rsid w:val="00D42F06"/>
    <w:rsid w:val="00D434BD"/>
    <w:rsid w:val="00D4387F"/>
    <w:rsid w:val="00D43B01"/>
    <w:rsid w:val="00D44386"/>
    <w:rsid w:val="00D443B1"/>
    <w:rsid w:val="00D4478D"/>
    <w:rsid w:val="00D44C83"/>
    <w:rsid w:val="00D44EE7"/>
    <w:rsid w:val="00D450B6"/>
    <w:rsid w:val="00D4528C"/>
    <w:rsid w:val="00D453F8"/>
    <w:rsid w:val="00D45DBA"/>
    <w:rsid w:val="00D46083"/>
    <w:rsid w:val="00D462C6"/>
    <w:rsid w:val="00D46A37"/>
    <w:rsid w:val="00D46B50"/>
    <w:rsid w:val="00D47B14"/>
    <w:rsid w:val="00D47BB7"/>
    <w:rsid w:val="00D503BB"/>
    <w:rsid w:val="00D50BE6"/>
    <w:rsid w:val="00D50DC3"/>
    <w:rsid w:val="00D51281"/>
    <w:rsid w:val="00D51411"/>
    <w:rsid w:val="00D51A2B"/>
    <w:rsid w:val="00D52391"/>
    <w:rsid w:val="00D52400"/>
    <w:rsid w:val="00D52F9C"/>
    <w:rsid w:val="00D537D5"/>
    <w:rsid w:val="00D53C64"/>
    <w:rsid w:val="00D54FEB"/>
    <w:rsid w:val="00D5569A"/>
    <w:rsid w:val="00D55AD8"/>
    <w:rsid w:val="00D55D7C"/>
    <w:rsid w:val="00D55E13"/>
    <w:rsid w:val="00D562B3"/>
    <w:rsid w:val="00D56EF7"/>
    <w:rsid w:val="00D56F56"/>
    <w:rsid w:val="00D5781E"/>
    <w:rsid w:val="00D57B15"/>
    <w:rsid w:val="00D57F95"/>
    <w:rsid w:val="00D60AB8"/>
    <w:rsid w:val="00D61596"/>
    <w:rsid w:val="00D61666"/>
    <w:rsid w:val="00D618EC"/>
    <w:rsid w:val="00D61A80"/>
    <w:rsid w:val="00D61C1D"/>
    <w:rsid w:val="00D61E9A"/>
    <w:rsid w:val="00D62115"/>
    <w:rsid w:val="00D6242C"/>
    <w:rsid w:val="00D6242E"/>
    <w:rsid w:val="00D62A67"/>
    <w:rsid w:val="00D62C29"/>
    <w:rsid w:val="00D63209"/>
    <w:rsid w:val="00D6389C"/>
    <w:rsid w:val="00D64C44"/>
    <w:rsid w:val="00D64C4D"/>
    <w:rsid w:val="00D66744"/>
    <w:rsid w:val="00D67503"/>
    <w:rsid w:val="00D676ED"/>
    <w:rsid w:val="00D677D8"/>
    <w:rsid w:val="00D678F3"/>
    <w:rsid w:val="00D70042"/>
    <w:rsid w:val="00D700FE"/>
    <w:rsid w:val="00D708A6"/>
    <w:rsid w:val="00D70BED"/>
    <w:rsid w:val="00D71487"/>
    <w:rsid w:val="00D71E22"/>
    <w:rsid w:val="00D71FE9"/>
    <w:rsid w:val="00D725C0"/>
    <w:rsid w:val="00D72755"/>
    <w:rsid w:val="00D7307E"/>
    <w:rsid w:val="00D73726"/>
    <w:rsid w:val="00D73F01"/>
    <w:rsid w:val="00D745B8"/>
    <w:rsid w:val="00D74D36"/>
    <w:rsid w:val="00D75C27"/>
    <w:rsid w:val="00D770B4"/>
    <w:rsid w:val="00D771A7"/>
    <w:rsid w:val="00D77576"/>
    <w:rsid w:val="00D77D54"/>
    <w:rsid w:val="00D801D4"/>
    <w:rsid w:val="00D81A32"/>
    <w:rsid w:val="00D8261C"/>
    <w:rsid w:val="00D827C5"/>
    <w:rsid w:val="00D8283C"/>
    <w:rsid w:val="00D82C1E"/>
    <w:rsid w:val="00D82EE4"/>
    <w:rsid w:val="00D83505"/>
    <w:rsid w:val="00D83EC2"/>
    <w:rsid w:val="00D83F8C"/>
    <w:rsid w:val="00D84229"/>
    <w:rsid w:val="00D84E34"/>
    <w:rsid w:val="00D84E78"/>
    <w:rsid w:val="00D85BF5"/>
    <w:rsid w:val="00D86F82"/>
    <w:rsid w:val="00D8714D"/>
    <w:rsid w:val="00D87689"/>
    <w:rsid w:val="00D90DD5"/>
    <w:rsid w:val="00D91324"/>
    <w:rsid w:val="00D91528"/>
    <w:rsid w:val="00D91DE7"/>
    <w:rsid w:val="00D92B92"/>
    <w:rsid w:val="00D9367D"/>
    <w:rsid w:val="00D93A50"/>
    <w:rsid w:val="00D94670"/>
    <w:rsid w:val="00D94719"/>
    <w:rsid w:val="00D94F47"/>
    <w:rsid w:val="00D9538D"/>
    <w:rsid w:val="00D9557C"/>
    <w:rsid w:val="00D96283"/>
    <w:rsid w:val="00D96587"/>
    <w:rsid w:val="00D96840"/>
    <w:rsid w:val="00D96A3D"/>
    <w:rsid w:val="00D96B4B"/>
    <w:rsid w:val="00D96D08"/>
    <w:rsid w:val="00D96EED"/>
    <w:rsid w:val="00D97C52"/>
    <w:rsid w:val="00DA04E4"/>
    <w:rsid w:val="00DA100A"/>
    <w:rsid w:val="00DA12A0"/>
    <w:rsid w:val="00DA14AE"/>
    <w:rsid w:val="00DA182E"/>
    <w:rsid w:val="00DA21F6"/>
    <w:rsid w:val="00DA2785"/>
    <w:rsid w:val="00DA2865"/>
    <w:rsid w:val="00DA2897"/>
    <w:rsid w:val="00DA28DA"/>
    <w:rsid w:val="00DA2BE5"/>
    <w:rsid w:val="00DA310C"/>
    <w:rsid w:val="00DA3A71"/>
    <w:rsid w:val="00DA3ABA"/>
    <w:rsid w:val="00DA3BA1"/>
    <w:rsid w:val="00DA3C61"/>
    <w:rsid w:val="00DA3E68"/>
    <w:rsid w:val="00DA43EA"/>
    <w:rsid w:val="00DA43F0"/>
    <w:rsid w:val="00DA45C2"/>
    <w:rsid w:val="00DA4F82"/>
    <w:rsid w:val="00DA5108"/>
    <w:rsid w:val="00DA5EF3"/>
    <w:rsid w:val="00DA6884"/>
    <w:rsid w:val="00DA6C40"/>
    <w:rsid w:val="00DA6D02"/>
    <w:rsid w:val="00DA77BC"/>
    <w:rsid w:val="00DA77BD"/>
    <w:rsid w:val="00DA7E99"/>
    <w:rsid w:val="00DB1F29"/>
    <w:rsid w:val="00DB1F2B"/>
    <w:rsid w:val="00DB2298"/>
    <w:rsid w:val="00DB25B2"/>
    <w:rsid w:val="00DB2B15"/>
    <w:rsid w:val="00DB35ED"/>
    <w:rsid w:val="00DB3ACE"/>
    <w:rsid w:val="00DB3FAC"/>
    <w:rsid w:val="00DB3FC9"/>
    <w:rsid w:val="00DB41E2"/>
    <w:rsid w:val="00DB4815"/>
    <w:rsid w:val="00DB4913"/>
    <w:rsid w:val="00DB5819"/>
    <w:rsid w:val="00DB5C42"/>
    <w:rsid w:val="00DB5CDD"/>
    <w:rsid w:val="00DB5E51"/>
    <w:rsid w:val="00DB5E9D"/>
    <w:rsid w:val="00DB663D"/>
    <w:rsid w:val="00DB66CA"/>
    <w:rsid w:val="00DB6A47"/>
    <w:rsid w:val="00DB6E60"/>
    <w:rsid w:val="00DB7F40"/>
    <w:rsid w:val="00DC064C"/>
    <w:rsid w:val="00DC1502"/>
    <w:rsid w:val="00DC1820"/>
    <w:rsid w:val="00DC1853"/>
    <w:rsid w:val="00DC19AF"/>
    <w:rsid w:val="00DC1BCD"/>
    <w:rsid w:val="00DC1BF4"/>
    <w:rsid w:val="00DC1F20"/>
    <w:rsid w:val="00DC20E0"/>
    <w:rsid w:val="00DC22F6"/>
    <w:rsid w:val="00DC39EE"/>
    <w:rsid w:val="00DC4884"/>
    <w:rsid w:val="00DC48FA"/>
    <w:rsid w:val="00DC4AD7"/>
    <w:rsid w:val="00DC4E6A"/>
    <w:rsid w:val="00DC5518"/>
    <w:rsid w:val="00DC55D6"/>
    <w:rsid w:val="00DC618E"/>
    <w:rsid w:val="00DC6557"/>
    <w:rsid w:val="00DC7632"/>
    <w:rsid w:val="00DD0810"/>
    <w:rsid w:val="00DD092D"/>
    <w:rsid w:val="00DD0AC3"/>
    <w:rsid w:val="00DD0C8A"/>
    <w:rsid w:val="00DD0F14"/>
    <w:rsid w:val="00DD159B"/>
    <w:rsid w:val="00DD1F5F"/>
    <w:rsid w:val="00DD20C7"/>
    <w:rsid w:val="00DD2218"/>
    <w:rsid w:val="00DD233E"/>
    <w:rsid w:val="00DD2429"/>
    <w:rsid w:val="00DD287B"/>
    <w:rsid w:val="00DD2AE9"/>
    <w:rsid w:val="00DD2C3C"/>
    <w:rsid w:val="00DD3253"/>
    <w:rsid w:val="00DD38DB"/>
    <w:rsid w:val="00DD3C0D"/>
    <w:rsid w:val="00DD3FD5"/>
    <w:rsid w:val="00DD5246"/>
    <w:rsid w:val="00DD569A"/>
    <w:rsid w:val="00DD59A7"/>
    <w:rsid w:val="00DD5A96"/>
    <w:rsid w:val="00DD5B9E"/>
    <w:rsid w:val="00DD5E34"/>
    <w:rsid w:val="00DD6098"/>
    <w:rsid w:val="00DD60CC"/>
    <w:rsid w:val="00DD60E3"/>
    <w:rsid w:val="00DD71DF"/>
    <w:rsid w:val="00DD793E"/>
    <w:rsid w:val="00DD7E25"/>
    <w:rsid w:val="00DD7F67"/>
    <w:rsid w:val="00DE0CA0"/>
    <w:rsid w:val="00DE0D43"/>
    <w:rsid w:val="00DE173C"/>
    <w:rsid w:val="00DE1C04"/>
    <w:rsid w:val="00DE1E15"/>
    <w:rsid w:val="00DE2039"/>
    <w:rsid w:val="00DE2206"/>
    <w:rsid w:val="00DE2420"/>
    <w:rsid w:val="00DE2868"/>
    <w:rsid w:val="00DE30C0"/>
    <w:rsid w:val="00DE3637"/>
    <w:rsid w:val="00DE3F3D"/>
    <w:rsid w:val="00DE445A"/>
    <w:rsid w:val="00DE45F1"/>
    <w:rsid w:val="00DE466F"/>
    <w:rsid w:val="00DE4885"/>
    <w:rsid w:val="00DE4C18"/>
    <w:rsid w:val="00DE57B1"/>
    <w:rsid w:val="00DE591F"/>
    <w:rsid w:val="00DE5972"/>
    <w:rsid w:val="00DE60BA"/>
    <w:rsid w:val="00DE61CC"/>
    <w:rsid w:val="00DE75E4"/>
    <w:rsid w:val="00DE7E30"/>
    <w:rsid w:val="00DF01DE"/>
    <w:rsid w:val="00DF065F"/>
    <w:rsid w:val="00DF0721"/>
    <w:rsid w:val="00DF0AD8"/>
    <w:rsid w:val="00DF0D3A"/>
    <w:rsid w:val="00DF1282"/>
    <w:rsid w:val="00DF12AB"/>
    <w:rsid w:val="00DF1707"/>
    <w:rsid w:val="00DF1915"/>
    <w:rsid w:val="00DF1AE5"/>
    <w:rsid w:val="00DF1B0C"/>
    <w:rsid w:val="00DF1C07"/>
    <w:rsid w:val="00DF2012"/>
    <w:rsid w:val="00DF2877"/>
    <w:rsid w:val="00DF3291"/>
    <w:rsid w:val="00DF36BC"/>
    <w:rsid w:val="00DF38B2"/>
    <w:rsid w:val="00DF3BD6"/>
    <w:rsid w:val="00DF3C44"/>
    <w:rsid w:val="00DF49B7"/>
    <w:rsid w:val="00DF4A7E"/>
    <w:rsid w:val="00DF592F"/>
    <w:rsid w:val="00DF5CED"/>
    <w:rsid w:val="00DF637B"/>
    <w:rsid w:val="00DF69C8"/>
    <w:rsid w:val="00DF71BD"/>
    <w:rsid w:val="00DF72B5"/>
    <w:rsid w:val="00E00415"/>
    <w:rsid w:val="00E008C0"/>
    <w:rsid w:val="00E00BF7"/>
    <w:rsid w:val="00E00CC2"/>
    <w:rsid w:val="00E00D3D"/>
    <w:rsid w:val="00E0209B"/>
    <w:rsid w:val="00E0238B"/>
    <w:rsid w:val="00E029D4"/>
    <w:rsid w:val="00E02AC9"/>
    <w:rsid w:val="00E02EE8"/>
    <w:rsid w:val="00E03219"/>
    <w:rsid w:val="00E04E9B"/>
    <w:rsid w:val="00E05909"/>
    <w:rsid w:val="00E059E8"/>
    <w:rsid w:val="00E06D9C"/>
    <w:rsid w:val="00E06F8C"/>
    <w:rsid w:val="00E0741E"/>
    <w:rsid w:val="00E07AE5"/>
    <w:rsid w:val="00E10621"/>
    <w:rsid w:val="00E1085C"/>
    <w:rsid w:val="00E11EEE"/>
    <w:rsid w:val="00E122AF"/>
    <w:rsid w:val="00E12616"/>
    <w:rsid w:val="00E12620"/>
    <w:rsid w:val="00E1296F"/>
    <w:rsid w:val="00E12B12"/>
    <w:rsid w:val="00E12BEC"/>
    <w:rsid w:val="00E12E11"/>
    <w:rsid w:val="00E1311F"/>
    <w:rsid w:val="00E13B12"/>
    <w:rsid w:val="00E13F88"/>
    <w:rsid w:val="00E14177"/>
    <w:rsid w:val="00E14283"/>
    <w:rsid w:val="00E143BF"/>
    <w:rsid w:val="00E14D0A"/>
    <w:rsid w:val="00E14EC5"/>
    <w:rsid w:val="00E14F5D"/>
    <w:rsid w:val="00E15249"/>
    <w:rsid w:val="00E1598D"/>
    <w:rsid w:val="00E15BED"/>
    <w:rsid w:val="00E15E86"/>
    <w:rsid w:val="00E162FF"/>
    <w:rsid w:val="00E169A8"/>
    <w:rsid w:val="00E16ADA"/>
    <w:rsid w:val="00E17389"/>
    <w:rsid w:val="00E177CB"/>
    <w:rsid w:val="00E17F4C"/>
    <w:rsid w:val="00E2065A"/>
    <w:rsid w:val="00E2073A"/>
    <w:rsid w:val="00E20B50"/>
    <w:rsid w:val="00E20D12"/>
    <w:rsid w:val="00E21C15"/>
    <w:rsid w:val="00E22AF5"/>
    <w:rsid w:val="00E23147"/>
    <w:rsid w:val="00E23548"/>
    <w:rsid w:val="00E23C39"/>
    <w:rsid w:val="00E240EB"/>
    <w:rsid w:val="00E24AAB"/>
    <w:rsid w:val="00E253EF"/>
    <w:rsid w:val="00E25E4F"/>
    <w:rsid w:val="00E25EDE"/>
    <w:rsid w:val="00E264C5"/>
    <w:rsid w:val="00E26CFB"/>
    <w:rsid w:val="00E26D19"/>
    <w:rsid w:val="00E275C1"/>
    <w:rsid w:val="00E301C8"/>
    <w:rsid w:val="00E3047A"/>
    <w:rsid w:val="00E30FCC"/>
    <w:rsid w:val="00E311ED"/>
    <w:rsid w:val="00E31AE2"/>
    <w:rsid w:val="00E31F9B"/>
    <w:rsid w:val="00E3290D"/>
    <w:rsid w:val="00E32BD7"/>
    <w:rsid w:val="00E32D94"/>
    <w:rsid w:val="00E3395B"/>
    <w:rsid w:val="00E33CF0"/>
    <w:rsid w:val="00E341B3"/>
    <w:rsid w:val="00E34DD5"/>
    <w:rsid w:val="00E3522D"/>
    <w:rsid w:val="00E3551C"/>
    <w:rsid w:val="00E356CC"/>
    <w:rsid w:val="00E35884"/>
    <w:rsid w:val="00E358AB"/>
    <w:rsid w:val="00E35B19"/>
    <w:rsid w:val="00E3672B"/>
    <w:rsid w:val="00E3716A"/>
    <w:rsid w:val="00E3731C"/>
    <w:rsid w:val="00E37532"/>
    <w:rsid w:val="00E3765F"/>
    <w:rsid w:val="00E37729"/>
    <w:rsid w:val="00E37BB4"/>
    <w:rsid w:val="00E37DC7"/>
    <w:rsid w:val="00E40CFD"/>
    <w:rsid w:val="00E41133"/>
    <w:rsid w:val="00E412BC"/>
    <w:rsid w:val="00E413AD"/>
    <w:rsid w:val="00E4164A"/>
    <w:rsid w:val="00E4251F"/>
    <w:rsid w:val="00E42771"/>
    <w:rsid w:val="00E42A0A"/>
    <w:rsid w:val="00E42BB1"/>
    <w:rsid w:val="00E42CCF"/>
    <w:rsid w:val="00E433B9"/>
    <w:rsid w:val="00E43A12"/>
    <w:rsid w:val="00E43AA8"/>
    <w:rsid w:val="00E44301"/>
    <w:rsid w:val="00E446D5"/>
    <w:rsid w:val="00E44CCF"/>
    <w:rsid w:val="00E44D80"/>
    <w:rsid w:val="00E452F4"/>
    <w:rsid w:val="00E456FA"/>
    <w:rsid w:val="00E459B2"/>
    <w:rsid w:val="00E45C4C"/>
    <w:rsid w:val="00E467F9"/>
    <w:rsid w:val="00E50649"/>
    <w:rsid w:val="00E5111E"/>
    <w:rsid w:val="00E513D3"/>
    <w:rsid w:val="00E52139"/>
    <w:rsid w:val="00E52373"/>
    <w:rsid w:val="00E52663"/>
    <w:rsid w:val="00E5335E"/>
    <w:rsid w:val="00E535DB"/>
    <w:rsid w:val="00E537C5"/>
    <w:rsid w:val="00E54176"/>
    <w:rsid w:val="00E545FE"/>
    <w:rsid w:val="00E5466C"/>
    <w:rsid w:val="00E54696"/>
    <w:rsid w:val="00E549B0"/>
    <w:rsid w:val="00E54AFA"/>
    <w:rsid w:val="00E54E12"/>
    <w:rsid w:val="00E551A8"/>
    <w:rsid w:val="00E554C2"/>
    <w:rsid w:val="00E55FCC"/>
    <w:rsid w:val="00E56300"/>
    <w:rsid w:val="00E56798"/>
    <w:rsid w:val="00E56A94"/>
    <w:rsid w:val="00E56B7A"/>
    <w:rsid w:val="00E57276"/>
    <w:rsid w:val="00E606DF"/>
    <w:rsid w:val="00E60861"/>
    <w:rsid w:val="00E609FA"/>
    <w:rsid w:val="00E61281"/>
    <w:rsid w:val="00E6194D"/>
    <w:rsid w:val="00E61A2A"/>
    <w:rsid w:val="00E61E80"/>
    <w:rsid w:val="00E62909"/>
    <w:rsid w:val="00E62D21"/>
    <w:rsid w:val="00E62F87"/>
    <w:rsid w:val="00E6304C"/>
    <w:rsid w:val="00E6353B"/>
    <w:rsid w:val="00E63F79"/>
    <w:rsid w:val="00E640A5"/>
    <w:rsid w:val="00E645D9"/>
    <w:rsid w:val="00E64F0B"/>
    <w:rsid w:val="00E65040"/>
    <w:rsid w:val="00E65125"/>
    <w:rsid w:val="00E6571A"/>
    <w:rsid w:val="00E66570"/>
    <w:rsid w:val="00E66686"/>
    <w:rsid w:val="00E667C3"/>
    <w:rsid w:val="00E66A76"/>
    <w:rsid w:val="00E66AA6"/>
    <w:rsid w:val="00E66CEE"/>
    <w:rsid w:val="00E67269"/>
    <w:rsid w:val="00E67919"/>
    <w:rsid w:val="00E67ACA"/>
    <w:rsid w:val="00E67E91"/>
    <w:rsid w:val="00E67FC6"/>
    <w:rsid w:val="00E67FD7"/>
    <w:rsid w:val="00E70243"/>
    <w:rsid w:val="00E70C4D"/>
    <w:rsid w:val="00E71DAA"/>
    <w:rsid w:val="00E722F4"/>
    <w:rsid w:val="00E72374"/>
    <w:rsid w:val="00E7238A"/>
    <w:rsid w:val="00E72EE1"/>
    <w:rsid w:val="00E72F06"/>
    <w:rsid w:val="00E737D8"/>
    <w:rsid w:val="00E73A04"/>
    <w:rsid w:val="00E748CF"/>
    <w:rsid w:val="00E75866"/>
    <w:rsid w:val="00E758C9"/>
    <w:rsid w:val="00E75974"/>
    <w:rsid w:val="00E75B0B"/>
    <w:rsid w:val="00E75C7B"/>
    <w:rsid w:val="00E7646A"/>
    <w:rsid w:val="00E76816"/>
    <w:rsid w:val="00E7696C"/>
    <w:rsid w:val="00E77C79"/>
    <w:rsid w:val="00E80192"/>
    <w:rsid w:val="00E804EC"/>
    <w:rsid w:val="00E80C9D"/>
    <w:rsid w:val="00E8125A"/>
    <w:rsid w:val="00E81672"/>
    <w:rsid w:val="00E81678"/>
    <w:rsid w:val="00E816D9"/>
    <w:rsid w:val="00E819ED"/>
    <w:rsid w:val="00E81B79"/>
    <w:rsid w:val="00E81C76"/>
    <w:rsid w:val="00E82D32"/>
    <w:rsid w:val="00E832A7"/>
    <w:rsid w:val="00E8368C"/>
    <w:rsid w:val="00E838A4"/>
    <w:rsid w:val="00E8402B"/>
    <w:rsid w:val="00E842C0"/>
    <w:rsid w:val="00E84595"/>
    <w:rsid w:val="00E84B46"/>
    <w:rsid w:val="00E84B71"/>
    <w:rsid w:val="00E85610"/>
    <w:rsid w:val="00E85FA2"/>
    <w:rsid w:val="00E87082"/>
    <w:rsid w:val="00E87125"/>
    <w:rsid w:val="00E87809"/>
    <w:rsid w:val="00E87A6C"/>
    <w:rsid w:val="00E87FD2"/>
    <w:rsid w:val="00E9051D"/>
    <w:rsid w:val="00E9075D"/>
    <w:rsid w:val="00E90949"/>
    <w:rsid w:val="00E90DEE"/>
    <w:rsid w:val="00E91163"/>
    <w:rsid w:val="00E915F2"/>
    <w:rsid w:val="00E91AF6"/>
    <w:rsid w:val="00E920FA"/>
    <w:rsid w:val="00E92E4B"/>
    <w:rsid w:val="00E93497"/>
    <w:rsid w:val="00E93C2E"/>
    <w:rsid w:val="00E93C73"/>
    <w:rsid w:val="00E94AFB"/>
    <w:rsid w:val="00E95147"/>
    <w:rsid w:val="00E9527A"/>
    <w:rsid w:val="00E952E8"/>
    <w:rsid w:val="00E95540"/>
    <w:rsid w:val="00E95BA7"/>
    <w:rsid w:val="00E95D50"/>
    <w:rsid w:val="00E95E6C"/>
    <w:rsid w:val="00E96431"/>
    <w:rsid w:val="00E96A20"/>
    <w:rsid w:val="00E976A5"/>
    <w:rsid w:val="00EA0141"/>
    <w:rsid w:val="00EA0160"/>
    <w:rsid w:val="00EA01A4"/>
    <w:rsid w:val="00EA01F0"/>
    <w:rsid w:val="00EA0433"/>
    <w:rsid w:val="00EA1186"/>
    <w:rsid w:val="00EA1417"/>
    <w:rsid w:val="00EA1DB1"/>
    <w:rsid w:val="00EA2180"/>
    <w:rsid w:val="00EA23A0"/>
    <w:rsid w:val="00EA2C11"/>
    <w:rsid w:val="00EA301A"/>
    <w:rsid w:val="00EA3083"/>
    <w:rsid w:val="00EA3DBE"/>
    <w:rsid w:val="00EA3E7C"/>
    <w:rsid w:val="00EA43FA"/>
    <w:rsid w:val="00EA4520"/>
    <w:rsid w:val="00EA45FB"/>
    <w:rsid w:val="00EA473D"/>
    <w:rsid w:val="00EA4E5E"/>
    <w:rsid w:val="00EA4EC1"/>
    <w:rsid w:val="00EA56C9"/>
    <w:rsid w:val="00EA599F"/>
    <w:rsid w:val="00EA6040"/>
    <w:rsid w:val="00EA6BAB"/>
    <w:rsid w:val="00EA719A"/>
    <w:rsid w:val="00EA75AF"/>
    <w:rsid w:val="00EB01D5"/>
    <w:rsid w:val="00EB05E7"/>
    <w:rsid w:val="00EB082C"/>
    <w:rsid w:val="00EB08F2"/>
    <w:rsid w:val="00EB0B8E"/>
    <w:rsid w:val="00EB18FF"/>
    <w:rsid w:val="00EB1F27"/>
    <w:rsid w:val="00EB2816"/>
    <w:rsid w:val="00EB2820"/>
    <w:rsid w:val="00EB2888"/>
    <w:rsid w:val="00EB2B77"/>
    <w:rsid w:val="00EB2EEA"/>
    <w:rsid w:val="00EB30EA"/>
    <w:rsid w:val="00EB331D"/>
    <w:rsid w:val="00EB38EC"/>
    <w:rsid w:val="00EB4357"/>
    <w:rsid w:val="00EB4743"/>
    <w:rsid w:val="00EB4BDD"/>
    <w:rsid w:val="00EB538C"/>
    <w:rsid w:val="00EB5858"/>
    <w:rsid w:val="00EB5A5F"/>
    <w:rsid w:val="00EB627B"/>
    <w:rsid w:val="00EB6387"/>
    <w:rsid w:val="00EB63DF"/>
    <w:rsid w:val="00EB68A7"/>
    <w:rsid w:val="00EB6C12"/>
    <w:rsid w:val="00EB7178"/>
    <w:rsid w:val="00EB7255"/>
    <w:rsid w:val="00EB79EB"/>
    <w:rsid w:val="00EB7BB3"/>
    <w:rsid w:val="00EC04E1"/>
    <w:rsid w:val="00EC106D"/>
    <w:rsid w:val="00EC1149"/>
    <w:rsid w:val="00EC135B"/>
    <w:rsid w:val="00EC16AF"/>
    <w:rsid w:val="00EC1972"/>
    <w:rsid w:val="00EC1993"/>
    <w:rsid w:val="00EC1DAB"/>
    <w:rsid w:val="00EC31EA"/>
    <w:rsid w:val="00EC3511"/>
    <w:rsid w:val="00EC39F6"/>
    <w:rsid w:val="00EC4044"/>
    <w:rsid w:val="00EC58D5"/>
    <w:rsid w:val="00EC591F"/>
    <w:rsid w:val="00EC6015"/>
    <w:rsid w:val="00EC61D9"/>
    <w:rsid w:val="00EC67DB"/>
    <w:rsid w:val="00EC727B"/>
    <w:rsid w:val="00EC73E7"/>
    <w:rsid w:val="00EC7501"/>
    <w:rsid w:val="00EC753F"/>
    <w:rsid w:val="00EC7AE9"/>
    <w:rsid w:val="00EC7D73"/>
    <w:rsid w:val="00ED00C1"/>
    <w:rsid w:val="00ED0555"/>
    <w:rsid w:val="00ED05A8"/>
    <w:rsid w:val="00ED0BDA"/>
    <w:rsid w:val="00ED0DE3"/>
    <w:rsid w:val="00ED1AE5"/>
    <w:rsid w:val="00ED1C04"/>
    <w:rsid w:val="00ED2178"/>
    <w:rsid w:val="00ED2E1A"/>
    <w:rsid w:val="00ED339D"/>
    <w:rsid w:val="00ED3DA2"/>
    <w:rsid w:val="00ED403F"/>
    <w:rsid w:val="00ED40A3"/>
    <w:rsid w:val="00ED4131"/>
    <w:rsid w:val="00ED4544"/>
    <w:rsid w:val="00ED4C5E"/>
    <w:rsid w:val="00ED4D48"/>
    <w:rsid w:val="00ED52CC"/>
    <w:rsid w:val="00ED53C7"/>
    <w:rsid w:val="00ED5628"/>
    <w:rsid w:val="00ED5A59"/>
    <w:rsid w:val="00ED5EB4"/>
    <w:rsid w:val="00ED684B"/>
    <w:rsid w:val="00ED7DD3"/>
    <w:rsid w:val="00EE0F9C"/>
    <w:rsid w:val="00EE1EA4"/>
    <w:rsid w:val="00EE21BD"/>
    <w:rsid w:val="00EE24EC"/>
    <w:rsid w:val="00EE3158"/>
    <w:rsid w:val="00EE3459"/>
    <w:rsid w:val="00EE34B8"/>
    <w:rsid w:val="00EE3BAA"/>
    <w:rsid w:val="00EE42E9"/>
    <w:rsid w:val="00EE4E88"/>
    <w:rsid w:val="00EE50C7"/>
    <w:rsid w:val="00EE550A"/>
    <w:rsid w:val="00EE5DEC"/>
    <w:rsid w:val="00EE5ED6"/>
    <w:rsid w:val="00EE64BD"/>
    <w:rsid w:val="00EE68A6"/>
    <w:rsid w:val="00EE6BCC"/>
    <w:rsid w:val="00EE74CF"/>
    <w:rsid w:val="00EE77AC"/>
    <w:rsid w:val="00EF066F"/>
    <w:rsid w:val="00EF079A"/>
    <w:rsid w:val="00EF0842"/>
    <w:rsid w:val="00EF0872"/>
    <w:rsid w:val="00EF0E33"/>
    <w:rsid w:val="00EF126B"/>
    <w:rsid w:val="00EF12C8"/>
    <w:rsid w:val="00EF1570"/>
    <w:rsid w:val="00EF16F4"/>
    <w:rsid w:val="00EF248C"/>
    <w:rsid w:val="00EF24BD"/>
    <w:rsid w:val="00EF2526"/>
    <w:rsid w:val="00EF25CA"/>
    <w:rsid w:val="00EF2E70"/>
    <w:rsid w:val="00EF2E8A"/>
    <w:rsid w:val="00EF31DF"/>
    <w:rsid w:val="00EF3E7E"/>
    <w:rsid w:val="00EF4C53"/>
    <w:rsid w:val="00EF5513"/>
    <w:rsid w:val="00EF5750"/>
    <w:rsid w:val="00EF599B"/>
    <w:rsid w:val="00EF5E55"/>
    <w:rsid w:val="00EF6FD3"/>
    <w:rsid w:val="00EF7358"/>
    <w:rsid w:val="00F008E5"/>
    <w:rsid w:val="00F00D8B"/>
    <w:rsid w:val="00F01306"/>
    <w:rsid w:val="00F0194C"/>
    <w:rsid w:val="00F01B33"/>
    <w:rsid w:val="00F01C31"/>
    <w:rsid w:val="00F0260A"/>
    <w:rsid w:val="00F02A17"/>
    <w:rsid w:val="00F03344"/>
    <w:rsid w:val="00F03B1C"/>
    <w:rsid w:val="00F04454"/>
    <w:rsid w:val="00F04AFE"/>
    <w:rsid w:val="00F04B89"/>
    <w:rsid w:val="00F05983"/>
    <w:rsid w:val="00F05A54"/>
    <w:rsid w:val="00F06482"/>
    <w:rsid w:val="00F064E7"/>
    <w:rsid w:val="00F065FB"/>
    <w:rsid w:val="00F069A0"/>
    <w:rsid w:val="00F06FDE"/>
    <w:rsid w:val="00F074FB"/>
    <w:rsid w:val="00F07612"/>
    <w:rsid w:val="00F07940"/>
    <w:rsid w:val="00F07A42"/>
    <w:rsid w:val="00F07E7C"/>
    <w:rsid w:val="00F07F17"/>
    <w:rsid w:val="00F10FA7"/>
    <w:rsid w:val="00F1108B"/>
    <w:rsid w:val="00F11248"/>
    <w:rsid w:val="00F11ABE"/>
    <w:rsid w:val="00F127B2"/>
    <w:rsid w:val="00F13000"/>
    <w:rsid w:val="00F13A9B"/>
    <w:rsid w:val="00F144E0"/>
    <w:rsid w:val="00F1475D"/>
    <w:rsid w:val="00F14AF2"/>
    <w:rsid w:val="00F157B0"/>
    <w:rsid w:val="00F16252"/>
    <w:rsid w:val="00F167CE"/>
    <w:rsid w:val="00F17DB4"/>
    <w:rsid w:val="00F20DD7"/>
    <w:rsid w:val="00F215AD"/>
    <w:rsid w:val="00F2190E"/>
    <w:rsid w:val="00F21B72"/>
    <w:rsid w:val="00F21F7B"/>
    <w:rsid w:val="00F22613"/>
    <w:rsid w:val="00F22E66"/>
    <w:rsid w:val="00F2323C"/>
    <w:rsid w:val="00F23464"/>
    <w:rsid w:val="00F23822"/>
    <w:rsid w:val="00F23A1E"/>
    <w:rsid w:val="00F24828"/>
    <w:rsid w:val="00F262C6"/>
    <w:rsid w:val="00F26989"/>
    <w:rsid w:val="00F26B82"/>
    <w:rsid w:val="00F26F8A"/>
    <w:rsid w:val="00F27846"/>
    <w:rsid w:val="00F27C1B"/>
    <w:rsid w:val="00F27C29"/>
    <w:rsid w:val="00F300C4"/>
    <w:rsid w:val="00F3065E"/>
    <w:rsid w:val="00F31448"/>
    <w:rsid w:val="00F316C0"/>
    <w:rsid w:val="00F31AB3"/>
    <w:rsid w:val="00F31F0E"/>
    <w:rsid w:val="00F324AD"/>
    <w:rsid w:val="00F32981"/>
    <w:rsid w:val="00F32B29"/>
    <w:rsid w:val="00F32F19"/>
    <w:rsid w:val="00F330D7"/>
    <w:rsid w:val="00F335AF"/>
    <w:rsid w:val="00F33663"/>
    <w:rsid w:val="00F3368A"/>
    <w:rsid w:val="00F3436E"/>
    <w:rsid w:val="00F34470"/>
    <w:rsid w:val="00F34E3C"/>
    <w:rsid w:val="00F351C6"/>
    <w:rsid w:val="00F354C3"/>
    <w:rsid w:val="00F354C8"/>
    <w:rsid w:val="00F35610"/>
    <w:rsid w:val="00F35682"/>
    <w:rsid w:val="00F35813"/>
    <w:rsid w:val="00F35977"/>
    <w:rsid w:val="00F359DD"/>
    <w:rsid w:val="00F3602C"/>
    <w:rsid w:val="00F36305"/>
    <w:rsid w:val="00F3685E"/>
    <w:rsid w:val="00F36B29"/>
    <w:rsid w:val="00F36EEA"/>
    <w:rsid w:val="00F37040"/>
    <w:rsid w:val="00F3712D"/>
    <w:rsid w:val="00F37F87"/>
    <w:rsid w:val="00F40598"/>
    <w:rsid w:val="00F40975"/>
    <w:rsid w:val="00F41A18"/>
    <w:rsid w:val="00F41DD5"/>
    <w:rsid w:val="00F421FB"/>
    <w:rsid w:val="00F42526"/>
    <w:rsid w:val="00F425CD"/>
    <w:rsid w:val="00F42855"/>
    <w:rsid w:val="00F42925"/>
    <w:rsid w:val="00F42CBE"/>
    <w:rsid w:val="00F42D7E"/>
    <w:rsid w:val="00F4336E"/>
    <w:rsid w:val="00F43A93"/>
    <w:rsid w:val="00F44117"/>
    <w:rsid w:val="00F443C0"/>
    <w:rsid w:val="00F44562"/>
    <w:rsid w:val="00F44780"/>
    <w:rsid w:val="00F44F7E"/>
    <w:rsid w:val="00F454C2"/>
    <w:rsid w:val="00F45883"/>
    <w:rsid w:val="00F45ACF"/>
    <w:rsid w:val="00F45AF9"/>
    <w:rsid w:val="00F45E90"/>
    <w:rsid w:val="00F464D7"/>
    <w:rsid w:val="00F46D22"/>
    <w:rsid w:val="00F4729F"/>
    <w:rsid w:val="00F4735F"/>
    <w:rsid w:val="00F47532"/>
    <w:rsid w:val="00F501FF"/>
    <w:rsid w:val="00F504AD"/>
    <w:rsid w:val="00F5052C"/>
    <w:rsid w:val="00F509BF"/>
    <w:rsid w:val="00F5120F"/>
    <w:rsid w:val="00F51C36"/>
    <w:rsid w:val="00F51CB0"/>
    <w:rsid w:val="00F520FF"/>
    <w:rsid w:val="00F52428"/>
    <w:rsid w:val="00F52586"/>
    <w:rsid w:val="00F52AFC"/>
    <w:rsid w:val="00F52FEE"/>
    <w:rsid w:val="00F53408"/>
    <w:rsid w:val="00F535D8"/>
    <w:rsid w:val="00F54561"/>
    <w:rsid w:val="00F5522D"/>
    <w:rsid w:val="00F55826"/>
    <w:rsid w:val="00F55CBB"/>
    <w:rsid w:val="00F56411"/>
    <w:rsid w:val="00F56857"/>
    <w:rsid w:val="00F56CC6"/>
    <w:rsid w:val="00F56E37"/>
    <w:rsid w:val="00F56F3E"/>
    <w:rsid w:val="00F57B64"/>
    <w:rsid w:val="00F57B66"/>
    <w:rsid w:val="00F601CE"/>
    <w:rsid w:val="00F60CF5"/>
    <w:rsid w:val="00F615BA"/>
    <w:rsid w:val="00F6162F"/>
    <w:rsid w:val="00F61896"/>
    <w:rsid w:val="00F61D4E"/>
    <w:rsid w:val="00F620E2"/>
    <w:rsid w:val="00F6297A"/>
    <w:rsid w:val="00F62F3C"/>
    <w:rsid w:val="00F63030"/>
    <w:rsid w:val="00F6308A"/>
    <w:rsid w:val="00F63179"/>
    <w:rsid w:val="00F634E7"/>
    <w:rsid w:val="00F63A83"/>
    <w:rsid w:val="00F63CB6"/>
    <w:rsid w:val="00F640A4"/>
    <w:rsid w:val="00F64248"/>
    <w:rsid w:val="00F644AA"/>
    <w:rsid w:val="00F644CE"/>
    <w:rsid w:val="00F64589"/>
    <w:rsid w:val="00F64B01"/>
    <w:rsid w:val="00F657AF"/>
    <w:rsid w:val="00F65AF4"/>
    <w:rsid w:val="00F65C53"/>
    <w:rsid w:val="00F65D62"/>
    <w:rsid w:val="00F65FDB"/>
    <w:rsid w:val="00F66277"/>
    <w:rsid w:val="00F667BB"/>
    <w:rsid w:val="00F66B0C"/>
    <w:rsid w:val="00F66BCE"/>
    <w:rsid w:val="00F6773C"/>
    <w:rsid w:val="00F7053D"/>
    <w:rsid w:val="00F70706"/>
    <w:rsid w:val="00F70AEF"/>
    <w:rsid w:val="00F716A4"/>
    <w:rsid w:val="00F71C14"/>
    <w:rsid w:val="00F729BA"/>
    <w:rsid w:val="00F72DB3"/>
    <w:rsid w:val="00F72ED1"/>
    <w:rsid w:val="00F730C8"/>
    <w:rsid w:val="00F73AC7"/>
    <w:rsid w:val="00F73E40"/>
    <w:rsid w:val="00F73E7E"/>
    <w:rsid w:val="00F73ED1"/>
    <w:rsid w:val="00F74AB5"/>
    <w:rsid w:val="00F74B51"/>
    <w:rsid w:val="00F7516B"/>
    <w:rsid w:val="00F75A3C"/>
    <w:rsid w:val="00F75E2F"/>
    <w:rsid w:val="00F75EA9"/>
    <w:rsid w:val="00F76167"/>
    <w:rsid w:val="00F7674B"/>
    <w:rsid w:val="00F76BE9"/>
    <w:rsid w:val="00F77438"/>
    <w:rsid w:val="00F8143E"/>
    <w:rsid w:val="00F81CB5"/>
    <w:rsid w:val="00F82044"/>
    <w:rsid w:val="00F822D3"/>
    <w:rsid w:val="00F8255F"/>
    <w:rsid w:val="00F83B3D"/>
    <w:rsid w:val="00F842FB"/>
    <w:rsid w:val="00F84594"/>
    <w:rsid w:val="00F84F47"/>
    <w:rsid w:val="00F854C5"/>
    <w:rsid w:val="00F85965"/>
    <w:rsid w:val="00F85DE5"/>
    <w:rsid w:val="00F86212"/>
    <w:rsid w:val="00F86C6E"/>
    <w:rsid w:val="00F86EEB"/>
    <w:rsid w:val="00F87232"/>
    <w:rsid w:val="00F8740A"/>
    <w:rsid w:val="00F8778C"/>
    <w:rsid w:val="00F87910"/>
    <w:rsid w:val="00F87B83"/>
    <w:rsid w:val="00F87CD9"/>
    <w:rsid w:val="00F87E21"/>
    <w:rsid w:val="00F87FD4"/>
    <w:rsid w:val="00F90132"/>
    <w:rsid w:val="00F90223"/>
    <w:rsid w:val="00F90991"/>
    <w:rsid w:val="00F91FB7"/>
    <w:rsid w:val="00F9200B"/>
    <w:rsid w:val="00F92072"/>
    <w:rsid w:val="00F92161"/>
    <w:rsid w:val="00F9272F"/>
    <w:rsid w:val="00F92F66"/>
    <w:rsid w:val="00F92F8E"/>
    <w:rsid w:val="00F937B4"/>
    <w:rsid w:val="00F93B3B"/>
    <w:rsid w:val="00F941B4"/>
    <w:rsid w:val="00F948C6"/>
    <w:rsid w:val="00F958A6"/>
    <w:rsid w:val="00F959E0"/>
    <w:rsid w:val="00F96138"/>
    <w:rsid w:val="00F963D9"/>
    <w:rsid w:val="00F9651E"/>
    <w:rsid w:val="00F96BB9"/>
    <w:rsid w:val="00F96F5C"/>
    <w:rsid w:val="00F9749C"/>
    <w:rsid w:val="00F97653"/>
    <w:rsid w:val="00F9786A"/>
    <w:rsid w:val="00F97AAC"/>
    <w:rsid w:val="00F97E2B"/>
    <w:rsid w:val="00F97FF6"/>
    <w:rsid w:val="00FA0260"/>
    <w:rsid w:val="00FA0606"/>
    <w:rsid w:val="00FA0825"/>
    <w:rsid w:val="00FA1234"/>
    <w:rsid w:val="00FA169E"/>
    <w:rsid w:val="00FA1D00"/>
    <w:rsid w:val="00FA1D0D"/>
    <w:rsid w:val="00FA1E1F"/>
    <w:rsid w:val="00FA2195"/>
    <w:rsid w:val="00FA2A64"/>
    <w:rsid w:val="00FA2C94"/>
    <w:rsid w:val="00FA3454"/>
    <w:rsid w:val="00FA39DC"/>
    <w:rsid w:val="00FA4395"/>
    <w:rsid w:val="00FA4772"/>
    <w:rsid w:val="00FA4D81"/>
    <w:rsid w:val="00FA5059"/>
    <w:rsid w:val="00FA5080"/>
    <w:rsid w:val="00FA51C3"/>
    <w:rsid w:val="00FA5317"/>
    <w:rsid w:val="00FA5C97"/>
    <w:rsid w:val="00FA5DC7"/>
    <w:rsid w:val="00FA614D"/>
    <w:rsid w:val="00FA6FE3"/>
    <w:rsid w:val="00FA77BD"/>
    <w:rsid w:val="00FA79BE"/>
    <w:rsid w:val="00FA7A69"/>
    <w:rsid w:val="00FB0000"/>
    <w:rsid w:val="00FB0252"/>
    <w:rsid w:val="00FB0358"/>
    <w:rsid w:val="00FB0C71"/>
    <w:rsid w:val="00FB12AC"/>
    <w:rsid w:val="00FB1359"/>
    <w:rsid w:val="00FB155B"/>
    <w:rsid w:val="00FB15FF"/>
    <w:rsid w:val="00FB1C0B"/>
    <w:rsid w:val="00FB1F14"/>
    <w:rsid w:val="00FB1F46"/>
    <w:rsid w:val="00FB2C12"/>
    <w:rsid w:val="00FB3A73"/>
    <w:rsid w:val="00FB4786"/>
    <w:rsid w:val="00FB4A33"/>
    <w:rsid w:val="00FB5393"/>
    <w:rsid w:val="00FB5AE6"/>
    <w:rsid w:val="00FB5EC8"/>
    <w:rsid w:val="00FB61F7"/>
    <w:rsid w:val="00FB6C31"/>
    <w:rsid w:val="00FB6F5B"/>
    <w:rsid w:val="00FB72A0"/>
    <w:rsid w:val="00FB7C51"/>
    <w:rsid w:val="00FC02C9"/>
    <w:rsid w:val="00FC0E6C"/>
    <w:rsid w:val="00FC0EF4"/>
    <w:rsid w:val="00FC21D4"/>
    <w:rsid w:val="00FC265B"/>
    <w:rsid w:val="00FC26BE"/>
    <w:rsid w:val="00FC279F"/>
    <w:rsid w:val="00FC283B"/>
    <w:rsid w:val="00FC2915"/>
    <w:rsid w:val="00FC2D18"/>
    <w:rsid w:val="00FC2EF7"/>
    <w:rsid w:val="00FC2F26"/>
    <w:rsid w:val="00FC3C9E"/>
    <w:rsid w:val="00FC4556"/>
    <w:rsid w:val="00FC48E1"/>
    <w:rsid w:val="00FC4CDD"/>
    <w:rsid w:val="00FC5A3B"/>
    <w:rsid w:val="00FC6BFB"/>
    <w:rsid w:val="00FC6DFC"/>
    <w:rsid w:val="00FC7CA1"/>
    <w:rsid w:val="00FC7D9D"/>
    <w:rsid w:val="00FD078A"/>
    <w:rsid w:val="00FD07EF"/>
    <w:rsid w:val="00FD0855"/>
    <w:rsid w:val="00FD08EE"/>
    <w:rsid w:val="00FD0BC3"/>
    <w:rsid w:val="00FD0FAB"/>
    <w:rsid w:val="00FD1C68"/>
    <w:rsid w:val="00FD21E2"/>
    <w:rsid w:val="00FD2366"/>
    <w:rsid w:val="00FD2C13"/>
    <w:rsid w:val="00FD305A"/>
    <w:rsid w:val="00FD33CE"/>
    <w:rsid w:val="00FD34AD"/>
    <w:rsid w:val="00FD35B3"/>
    <w:rsid w:val="00FD37D7"/>
    <w:rsid w:val="00FD3939"/>
    <w:rsid w:val="00FD3B41"/>
    <w:rsid w:val="00FD3E4E"/>
    <w:rsid w:val="00FD404B"/>
    <w:rsid w:val="00FD4E73"/>
    <w:rsid w:val="00FD50C3"/>
    <w:rsid w:val="00FD5234"/>
    <w:rsid w:val="00FD52D3"/>
    <w:rsid w:val="00FD5316"/>
    <w:rsid w:val="00FD5352"/>
    <w:rsid w:val="00FD5682"/>
    <w:rsid w:val="00FD6141"/>
    <w:rsid w:val="00FD6665"/>
    <w:rsid w:val="00FD6BC1"/>
    <w:rsid w:val="00FD6DCB"/>
    <w:rsid w:val="00FD6DCD"/>
    <w:rsid w:val="00FD6E0F"/>
    <w:rsid w:val="00FD707F"/>
    <w:rsid w:val="00FD73DA"/>
    <w:rsid w:val="00FD7468"/>
    <w:rsid w:val="00FD7A3F"/>
    <w:rsid w:val="00FD7AA1"/>
    <w:rsid w:val="00FD7B9F"/>
    <w:rsid w:val="00FD7C21"/>
    <w:rsid w:val="00FD7C87"/>
    <w:rsid w:val="00FE02AF"/>
    <w:rsid w:val="00FE0716"/>
    <w:rsid w:val="00FE09EB"/>
    <w:rsid w:val="00FE0A9D"/>
    <w:rsid w:val="00FE0FAD"/>
    <w:rsid w:val="00FE1653"/>
    <w:rsid w:val="00FE16D2"/>
    <w:rsid w:val="00FE1A01"/>
    <w:rsid w:val="00FE2398"/>
    <w:rsid w:val="00FE23BE"/>
    <w:rsid w:val="00FE23EE"/>
    <w:rsid w:val="00FE292F"/>
    <w:rsid w:val="00FE297E"/>
    <w:rsid w:val="00FE416B"/>
    <w:rsid w:val="00FE4BCF"/>
    <w:rsid w:val="00FE5102"/>
    <w:rsid w:val="00FE5602"/>
    <w:rsid w:val="00FE56C8"/>
    <w:rsid w:val="00FE596A"/>
    <w:rsid w:val="00FE5C98"/>
    <w:rsid w:val="00FE6263"/>
    <w:rsid w:val="00FE62AF"/>
    <w:rsid w:val="00FE64B6"/>
    <w:rsid w:val="00FE6813"/>
    <w:rsid w:val="00FF0EB8"/>
    <w:rsid w:val="00FF11BF"/>
    <w:rsid w:val="00FF16C1"/>
    <w:rsid w:val="00FF171A"/>
    <w:rsid w:val="00FF1ABF"/>
    <w:rsid w:val="00FF1B7C"/>
    <w:rsid w:val="00FF231B"/>
    <w:rsid w:val="00FF2329"/>
    <w:rsid w:val="00FF2484"/>
    <w:rsid w:val="00FF26A1"/>
    <w:rsid w:val="00FF2A91"/>
    <w:rsid w:val="00FF2B82"/>
    <w:rsid w:val="00FF2BD1"/>
    <w:rsid w:val="00FF3731"/>
    <w:rsid w:val="00FF40F5"/>
    <w:rsid w:val="00FF49F0"/>
    <w:rsid w:val="00FF4AA3"/>
    <w:rsid w:val="00FF5150"/>
    <w:rsid w:val="00FF5674"/>
    <w:rsid w:val="00FF5AD8"/>
    <w:rsid w:val="00FF5F60"/>
    <w:rsid w:val="00FF6B89"/>
    <w:rsid w:val="00FF6DAC"/>
    <w:rsid w:val="00FF7228"/>
    <w:rsid w:val="00FF76B4"/>
    <w:rsid w:val="3E969A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D1D3A"/>
  <w15:docId w15:val="{6F10F41A-15BF-4B62-A806-854DECD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uiPriority="9"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AA56CA"/>
    <w:pPr>
      <w:spacing w:before="0" w:after="0" w:line="360" w:lineRule="auto"/>
      <w:outlineLvl w:val="0"/>
    </w:pPr>
    <w:rPr>
      <w:color w:val="264F90"/>
      <w:sz w:val="36"/>
      <w:szCs w:val="40"/>
    </w:rPr>
  </w:style>
  <w:style w:type="paragraph" w:styleId="Heading2">
    <w:name w:val="heading 2"/>
    <w:basedOn w:val="Normal"/>
    <w:next w:val="Normal"/>
    <w:link w:val="Heading2Char"/>
    <w:autoRedefine/>
    <w:qFormat/>
    <w:rsid w:val="00D73726"/>
    <w:pPr>
      <w:keepNext/>
      <w:numPr>
        <w:numId w:val="69"/>
      </w:numPr>
      <w:spacing w:before="240" w:after="240"/>
      <w:outlineLvl w:val="1"/>
    </w:pPr>
    <w:rPr>
      <w:rFonts w:cstheme="minorHAnsi"/>
      <w:bCs/>
      <w:iCs/>
      <w:color w:val="264F90"/>
      <w:sz w:val="32"/>
      <w:szCs w:val="32"/>
    </w:rPr>
  </w:style>
  <w:style w:type="paragraph" w:styleId="Heading3">
    <w:name w:val="heading 3"/>
    <w:basedOn w:val="Heading2"/>
    <w:next w:val="Normal"/>
    <w:link w:val="Heading3Char"/>
    <w:rsid w:val="00035DFF"/>
    <w:pPr>
      <w:spacing w:before="120" w:after="120"/>
      <w:ind w:left="0"/>
      <w:outlineLvl w:val="2"/>
    </w:pPr>
    <w:rPr>
      <w:rFonts w:cs="Arial"/>
      <w:b/>
      <w:sz w:val="24"/>
    </w:rPr>
  </w:style>
  <w:style w:type="paragraph" w:styleId="Heading4">
    <w:name w:val="heading 4"/>
    <w:basedOn w:val="Normal"/>
    <w:next w:val="Normal"/>
    <w:link w:val="Heading4Char"/>
    <w:autoRedefine/>
    <w:qFormat/>
    <w:rsid w:val="00104468"/>
    <w:pPr>
      <w:keepNext/>
      <w:spacing w:before="360" w:after="240" w:line="240" w:lineRule="auto"/>
      <w:outlineLvl w:val="3"/>
    </w:pPr>
    <w:rPr>
      <w:rFonts w:cs="Arial"/>
      <w:bCs/>
      <w:iCs/>
      <w:color w:val="264F90"/>
      <w:szCs w:val="32"/>
    </w:rPr>
  </w:style>
  <w:style w:type="paragraph" w:styleId="Heading5">
    <w:name w:val="heading 5"/>
    <w:basedOn w:val="Heading4"/>
    <w:next w:val="Normal"/>
    <w:link w:val="Heading5Char"/>
    <w:qFormat/>
    <w:rsid w:val="00430D2E"/>
    <w:pPr>
      <w:numPr>
        <w:ilvl w:val="3"/>
        <w:numId w:val="23"/>
      </w:numPr>
      <w:tabs>
        <w:tab w:val="left" w:pos="1985"/>
      </w:tabs>
      <w:outlineLvl w:val="4"/>
    </w:pPr>
    <w:rPr>
      <w:bCs w:val="0"/>
      <w:iCs w:val="0"/>
      <w:color w:val="auto"/>
      <w:szCs w:val="26"/>
    </w:rPr>
  </w:style>
  <w:style w:type="paragraph" w:styleId="Heading6">
    <w:name w:val="heading 6"/>
    <w:basedOn w:val="Heading5"/>
    <w:next w:val="Normal"/>
    <w:link w:val="Heading6Char"/>
    <w:uiPriority w:val="9"/>
    <w:qFormat/>
    <w:rsid w:val="00C17209"/>
    <w:pPr>
      <w:outlineLvl w:val="5"/>
    </w:pPr>
    <w:rPr>
      <w:bCs/>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uiPriority w:val="9"/>
    <w:qFormat/>
    <w:rsid w:val="00FD6DCB"/>
    <w:pPr>
      <w:spacing w:before="240" w:after="60"/>
      <w:outlineLvl w:val="7"/>
    </w:pPr>
    <w:rPr>
      <w:rFonts w:ascii="Times New Roman" w:hAnsi="Times New Roman"/>
      <w:i/>
      <w:iCs/>
      <w:sz w:val="24"/>
    </w:rPr>
  </w:style>
  <w:style w:type="paragraph" w:styleId="Heading9">
    <w:name w:val="heading 9"/>
    <w:basedOn w:val="Normal"/>
    <w:next w:val="Normal"/>
    <w:uiPriority w:val="9"/>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link w:val="FooterChar"/>
    <w:uiPriority w:val="99"/>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150B43"/>
    <w:pPr>
      <w:tabs>
        <w:tab w:val="left" w:pos="4590"/>
        <w:tab w:val="right" w:pos="9450"/>
      </w:tabs>
      <w:spacing w:line="220" w:lineRule="exact"/>
      <w:ind w:right="188"/>
    </w:pPr>
    <w:rPr>
      <w:sz w:val="16"/>
    </w:rPr>
  </w:style>
  <w:style w:type="character" w:customStyle="1" w:styleId="FootnoteTextChar1">
    <w:name w:val="Footnote Text Char1"/>
    <w:basedOn w:val="DefaultParagraphFont"/>
    <w:link w:val="FootnoteText"/>
    <w:uiPriority w:val="99"/>
    <w:rsid w:val="00150B43"/>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AA56CA"/>
    <w:rPr>
      <w:color w:val="264F90"/>
      <w:sz w:val="36"/>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spacing w:after="80"/>
    </w:pPr>
    <w:rPr>
      <w:iCs/>
    </w:rPr>
  </w:style>
  <w:style w:type="character" w:customStyle="1" w:styleId="Heading2Char">
    <w:name w:val="Heading 2 Char"/>
    <w:basedOn w:val="DefaultParagraphFont"/>
    <w:link w:val="Heading2"/>
    <w:rsid w:val="00D73726"/>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3E0A60"/>
    <w:pPr>
      <w:tabs>
        <w:tab w:val="right" w:leader="dot" w:pos="8789"/>
      </w:tabs>
      <w:spacing w:line="240" w:lineRule="auto"/>
      <w:ind w:left="1418" w:hanging="992"/>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uiPriority w:val="39"/>
    <w:qFormat/>
    <w:rsid w:val="00CD0B22"/>
    <w:pPr>
      <w:keepNext/>
      <w:keepLines/>
      <w:spacing w:before="480" w:line="276" w:lineRule="auto"/>
      <w:outlineLvl w:val="9"/>
    </w:pPr>
    <w:rPr>
      <w:rFonts w:eastAsia="Calibri"/>
      <w:bCs/>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F324AD"/>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F324AD"/>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035DFF"/>
    <w:rPr>
      <w:rFonts w:cs="Arial"/>
      <w:b/>
      <w:bCs/>
      <w:iCs/>
      <w:color w:val="264F90"/>
      <w:sz w:val="24"/>
      <w:szCs w:val="32"/>
    </w:rPr>
  </w:style>
  <w:style w:type="character" w:customStyle="1" w:styleId="Heading4Char">
    <w:name w:val="Heading 4 Char"/>
    <w:basedOn w:val="Heading3Char"/>
    <w:link w:val="Heading4"/>
    <w:rsid w:val="00104468"/>
    <w:rPr>
      <w:rFonts w:cs="Arial"/>
      <w:b w:val="0"/>
      <w:bCs/>
      <w:iCs/>
      <w:color w:val="264F90"/>
      <w:sz w:val="24"/>
      <w:szCs w:val="32"/>
    </w:rPr>
  </w:style>
  <w:style w:type="character" w:customStyle="1" w:styleId="Heading5Char">
    <w:name w:val="Heading 5 Char"/>
    <w:basedOn w:val="Heading4Char"/>
    <w:link w:val="Heading5"/>
    <w:rsid w:val="00430D2E"/>
    <w:rPr>
      <w:rFonts w:cs="Arial"/>
      <w:b w:val="0"/>
      <w:bCs w:val="0"/>
      <w:iCs w:val="0"/>
      <w:color w:val="264F90"/>
      <w:sz w:val="24"/>
      <w:szCs w:val="26"/>
    </w:rPr>
  </w:style>
  <w:style w:type="character" w:customStyle="1" w:styleId="Heading6Char">
    <w:name w:val="Heading 6 Char"/>
    <w:basedOn w:val="Heading5Char"/>
    <w:link w:val="Heading6"/>
    <w:uiPriority w:val="9"/>
    <w:rsid w:val="00C17209"/>
    <w:rPr>
      <w:rFonts w:cs="Arial"/>
      <w:b w:val="0"/>
      <w:bCs/>
      <w:iCs w:val="0"/>
      <w:color w:val="264F90"/>
      <w:sz w:val="24"/>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3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List Paragraph1,List Paragraph11,Bullet point,Recommendation,List Paragraph Number,figure text numbered,L,CV text,Table text,F5 List Paragraph,Dot pt,Medium Grid 1 - Accent 21,Numbered Paragraph,List Paragraph111,List Paragraph2,Dot Point"/>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6A4E33"/>
  </w:style>
  <w:style w:type="paragraph" w:customStyle="1" w:styleId="Heading3Appendix">
    <w:name w:val="Heading 3 Appendix"/>
    <w:basedOn w:val="Heading4"/>
    <w:qFormat/>
    <w:rsid w:val="00A60A59"/>
    <w:rPr>
      <w:sz w:val="24"/>
    </w:r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ind w:left="1134" w:hanging="1134"/>
    </w:pPr>
  </w:style>
  <w:style w:type="character" w:customStyle="1" w:styleId="hvr">
    <w:name w:val="hvr"/>
    <w:basedOn w:val="DefaultParagraphFont"/>
    <w:rsid w:val="00BB708D"/>
  </w:style>
  <w:style w:type="paragraph" w:customStyle="1" w:styleId="Heading4appendix">
    <w:name w:val="Heading 4 + appendix"/>
    <w:basedOn w:val="Heading4"/>
    <w:qFormat/>
    <w:rsid w:val="007D4984"/>
    <w:rPr>
      <w:b/>
      <w:color w:val="auto"/>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uiPriority w:val="99"/>
    <w:qFormat/>
    <w:rsid w:val="00022A7F"/>
    <w:pPr>
      <w:numPr>
        <w:numId w:val="9"/>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rsid w:val="00022A7F"/>
    <w:pPr>
      <w:numPr>
        <w:numId w:val="9"/>
      </w:numPr>
    </w:pPr>
  </w:style>
  <w:style w:type="numbering" w:customStyle="1" w:styleId="TableHeadingNumbers">
    <w:name w:val="Table Heading Numbers"/>
    <w:uiPriority w:val="99"/>
    <w:rsid w:val="00022A7F"/>
    <w:pPr>
      <w:numPr>
        <w:numId w:val="10"/>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1"/>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1"/>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KeyPoints">
    <w:name w:val="Key Points"/>
    <w:basedOn w:val="NoList"/>
    <w:uiPriority w:val="99"/>
    <w:rsid w:val="003E2882"/>
    <w:pPr>
      <w:numPr>
        <w:numId w:val="12"/>
      </w:numPr>
    </w:pPr>
  </w:style>
  <w:style w:type="paragraph" w:customStyle="1" w:styleId="1NumberPointsStyle">
    <w:name w:val="1. Number Points Style"/>
    <w:basedOn w:val="Normal"/>
    <w:link w:val="1NumberPointsStyleChar"/>
    <w:qFormat/>
    <w:rsid w:val="003E2882"/>
    <w:pPr>
      <w:numPr>
        <w:numId w:val="13"/>
      </w:numPr>
      <w:spacing w:before="0" w:after="200" w:line="240" w:lineRule="auto"/>
    </w:pPr>
    <w:rPr>
      <w:rFonts w:ascii="Times New Roman" w:hAnsi="Times New Roman"/>
      <w:sz w:val="24"/>
      <w:lang w:eastAsia="en-AU"/>
    </w:rPr>
  </w:style>
  <w:style w:type="character" w:customStyle="1" w:styleId="1NumberPointsStyleChar">
    <w:name w:val="1. Number Points Style Char"/>
    <w:link w:val="1NumberPointsStyle"/>
    <w:rsid w:val="003E2882"/>
    <w:rPr>
      <w:rFonts w:ascii="Times New Roman" w:hAnsi="Times New Roman"/>
      <w:sz w:val="24"/>
      <w:lang w:eastAsia="en-AU"/>
    </w:rPr>
  </w:style>
  <w:style w:type="character" w:customStyle="1" w:styleId="FooterChar">
    <w:name w:val="Footer Char"/>
    <w:basedOn w:val="DefaultParagraphFont"/>
    <w:link w:val="Footer"/>
    <w:uiPriority w:val="99"/>
    <w:rsid w:val="002E7929"/>
    <w:rPr>
      <w:sz w:val="16"/>
    </w:rPr>
  </w:style>
  <w:style w:type="paragraph" w:customStyle="1" w:styleId="PFNumLevel2">
    <w:name w:val="PF (Num) Level 2"/>
    <w:basedOn w:val="Normal"/>
    <w:rsid w:val="002E7929"/>
    <w:pPr>
      <w:numPr>
        <w:ilvl w:val="1"/>
        <w:numId w:val="14"/>
      </w:numPr>
      <w:tabs>
        <w:tab w:val="left" w:pos="2773"/>
        <w:tab w:val="left" w:pos="3697"/>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PFNumLevel3">
    <w:name w:val="PF (Num) Level 3"/>
    <w:basedOn w:val="Normal"/>
    <w:rsid w:val="002E7929"/>
    <w:pPr>
      <w:numPr>
        <w:ilvl w:val="2"/>
        <w:numId w:val="14"/>
      </w:numPr>
      <w:tabs>
        <w:tab w:val="left" w:pos="3697"/>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PFNumLevel4">
    <w:name w:val="PF (Num) Level 4"/>
    <w:basedOn w:val="Normal"/>
    <w:rsid w:val="002E7929"/>
    <w:pPr>
      <w:numPr>
        <w:ilvl w:val="3"/>
        <w:numId w:val="14"/>
      </w:numPr>
      <w:tabs>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PFNumLevel5">
    <w:name w:val="PF (Num) Level 5"/>
    <w:basedOn w:val="Normal"/>
    <w:rsid w:val="002E7929"/>
    <w:pPr>
      <w:numPr>
        <w:ilvl w:val="4"/>
        <w:numId w:val="14"/>
      </w:numPr>
      <w:tabs>
        <w:tab w:val="left" w:pos="2773"/>
        <w:tab w:val="left" w:pos="3697"/>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Heading1A">
    <w:name w:val="Heading 1A"/>
    <w:basedOn w:val="Heading1"/>
    <w:next w:val="Normal"/>
    <w:rsid w:val="002E7929"/>
    <w:pPr>
      <w:keepNext/>
      <w:numPr>
        <w:numId w:val="14"/>
      </w:numPr>
      <w:tabs>
        <w:tab w:val="left" w:pos="1848"/>
        <w:tab w:val="left" w:pos="2773"/>
        <w:tab w:val="left" w:pos="3697"/>
        <w:tab w:val="left" w:pos="4621"/>
        <w:tab w:val="left" w:pos="5545"/>
        <w:tab w:val="left" w:pos="6469"/>
        <w:tab w:val="left" w:pos="7394"/>
        <w:tab w:val="left" w:pos="8318"/>
        <w:tab w:val="right" w:pos="8930"/>
      </w:tabs>
      <w:spacing w:before="400" w:line="276" w:lineRule="auto"/>
    </w:pPr>
    <w:rPr>
      <w:b/>
      <w:color w:val="000000"/>
      <w:kern w:val="28"/>
      <w:sz w:val="24"/>
      <w:szCs w:val="20"/>
    </w:rPr>
  </w:style>
  <w:style w:type="paragraph" w:customStyle="1" w:styleId="PFNumLevel6">
    <w:name w:val="PF (Num) Level 6"/>
    <w:basedOn w:val="PFNumLevel4"/>
    <w:rsid w:val="002E7929"/>
    <w:pPr>
      <w:numPr>
        <w:ilvl w:val="5"/>
      </w:numPr>
    </w:pPr>
  </w:style>
  <w:style w:type="table" w:styleId="LightList-Accent1">
    <w:name w:val="Light List Accent 1"/>
    <w:basedOn w:val="TableNormal"/>
    <w:uiPriority w:val="61"/>
    <w:rsid w:val="006B7D0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1">
    <w:name w:val="st1"/>
    <w:basedOn w:val="DefaultParagraphFont"/>
    <w:rsid w:val="006B7D09"/>
  </w:style>
  <w:style w:type="paragraph" w:styleId="NormalWeb">
    <w:name w:val="Normal (Web)"/>
    <w:basedOn w:val="Normal"/>
    <w:uiPriority w:val="99"/>
    <w:unhideWhenUsed/>
    <w:rsid w:val="00C96CD8"/>
    <w:pPr>
      <w:spacing w:before="100" w:beforeAutospacing="1" w:after="100" w:afterAutospacing="1" w:line="240" w:lineRule="auto"/>
    </w:pPr>
    <w:rPr>
      <w:rFonts w:ascii="Times New Roman" w:hAnsi="Times New Roman"/>
      <w:sz w:val="24"/>
      <w:szCs w:val="24"/>
      <w:lang w:eastAsia="en-AU"/>
    </w:rPr>
  </w:style>
  <w:style w:type="paragraph" w:customStyle="1" w:styleId="Style1">
    <w:name w:val="Style1"/>
    <w:basedOn w:val="Heading1"/>
    <w:link w:val="Style1Char"/>
    <w:qFormat/>
    <w:rsid w:val="0058651D"/>
  </w:style>
  <w:style w:type="paragraph" w:customStyle="1" w:styleId="Style2">
    <w:name w:val="Style2"/>
    <w:basedOn w:val="Style1"/>
    <w:link w:val="Style2Char"/>
    <w:qFormat/>
    <w:rsid w:val="0058651D"/>
  </w:style>
  <w:style w:type="character" w:customStyle="1" w:styleId="Style1Char">
    <w:name w:val="Style1 Char"/>
    <w:basedOn w:val="Heading1Char"/>
    <w:link w:val="Style1"/>
    <w:rsid w:val="0058651D"/>
    <w:rPr>
      <w:color w:val="264F90"/>
      <w:sz w:val="36"/>
      <w:szCs w:val="40"/>
    </w:rPr>
  </w:style>
  <w:style w:type="character" w:customStyle="1" w:styleId="Style2Char">
    <w:name w:val="Style2 Char"/>
    <w:basedOn w:val="Style1Char"/>
    <w:link w:val="Style2"/>
    <w:rsid w:val="0058651D"/>
    <w:rPr>
      <w:color w:val="264F90"/>
      <w:sz w:val="36"/>
      <w:szCs w:val="40"/>
    </w:rPr>
  </w:style>
  <w:style w:type="character" w:customStyle="1" w:styleId="ListParagraphChar">
    <w:name w:val="List Paragraph Char"/>
    <w:aliases w:val="List Paragraph1 Char,List Paragraph11 Char,Bullet point Char,Recommendation Char,List Paragraph Number Char,figure text numbered Char,L Char,CV text Char,Table text Char,F5 List Paragraph Char,Dot pt Char,Numbered Paragraph Char"/>
    <w:link w:val="ListParagraph"/>
    <w:uiPriority w:val="34"/>
    <w:locked/>
    <w:rsid w:val="00094963"/>
  </w:style>
  <w:style w:type="character" w:customStyle="1" w:styleId="BasicParagraphChar">
    <w:name w:val="[Basic Paragraph] Char"/>
    <w:basedOn w:val="DefaultParagraphFont"/>
    <w:link w:val="BasicParagraph"/>
    <w:uiPriority w:val="99"/>
    <w:locked/>
    <w:rsid w:val="001C6D09"/>
    <w:rPr>
      <w:rFonts w:ascii="Minion Pro" w:hAnsi="Minion Pro"/>
      <w:color w:val="000000"/>
    </w:rPr>
  </w:style>
  <w:style w:type="paragraph" w:customStyle="1" w:styleId="BasicParagraph">
    <w:name w:val="[Basic Paragraph]"/>
    <w:basedOn w:val="Normal"/>
    <w:link w:val="BasicParagraphChar"/>
    <w:uiPriority w:val="99"/>
    <w:rsid w:val="001C6D09"/>
    <w:pPr>
      <w:autoSpaceDE w:val="0"/>
      <w:autoSpaceDN w:val="0"/>
      <w:spacing w:before="0" w:after="0" w:line="288" w:lineRule="auto"/>
    </w:pPr>
    <w:rPr>
      <w:rFonts w:ascii="Minion Pro" w:hAnsi="Minion Pro"/>
      <w:color w:val="000000"/>
    </w:rPr>
  </w:style>
  <w:style w:type="paragraph" w:customStyle="1" w:styleId="CDPBulletPoints">
    <w:name w:val="CDP Bullet Points"/>
    <w:basedOn w:val="ListParagraph"/>
    <w:qFormat/>
    <w:rsid w:val="00435CCA"/>
    <w:pPr>
      <w:numPr>
        <w:numId w:val="18"/>
      </w:numPr>
      <w:spacing w:before="0" w:line="240" w:lineRule="auto"/>
      <w:contextualSpacing w:val="0"/>
    </w:pPr>
    <w:rPr>
      <w:rFonts w:ascii="Calibri Light" w:hAnsi="Calibri Light"/>
      <w:sz w:val="22"/>
      <w:szCs w:val="24"/>
      <w:lang w:eastAsia="en-AU"/>
    </w:rPr>
  </w:style>
  <w:style w:type="paragraph" w:customStyle="1" w:styleId="SingleLine">
    <w:name w:val="Single Line"/>
    <w:basedOn w:val="Normal"/>
    <w:qFormat/>
    <w:rsid w:val="008E6C55"/>
    <w:pPr>
      <w:spacing w:before="0" w:after="0" w:line="276" w:lineRule="auto"/>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840039"/>
    <w:pPr>
      <w:spacing w:before="0"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840039"/>
    <w:pPr>
      <w:spacing w:before="0"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840039"/>
    <w:pPr>
      <w:spacing w:before="0"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840039"/>
    <w:pPr>
      <w:spacing w:before="0" w:after="100" w:line="259" w:lineRule="auto"/>
      <w:ind w:left="1760"/>
    </w:pPr>
    <w:rPr>
      <w:rFonts w:asciiTheme="minorHAnsi" w:eastAsiaTheme="minorEastAsia" w:hAnsiTheme="minorHAnsi" w:cstheme="minorBidi"/>
      <w:sz w:val="22"/>
      <w:szCs w:val="22"/>
      <w:lang w:eastAsia="en-AU"/>
    </w:rPr>
  </w:style>
  <w:style w:type="paragraph" w:customStyle="1" w:styleId="Heading2Anotnumbered">
    <w:name w:val="Heading 2A (not numbered)"/>
    <w:basedOn w:val="Heading2"/>
    <w:qFormat/>
    <w:rsid w:val="00D73726"/>
    <w:pPr>
      <w:numPr>
        <w:numId w:val="0"/>
      </w:numPr>
      <w:ind w:left="360" w:hanging="360"/>
    </w:pPr>
  </w:style>
  <w:style w:type="character" w:customStyle="1" w:styleId="ui-provider">
    <w:name w:val="ui-provider"/>
    <w:basedOn w:val="DefaultParagraphFont"/>
    <w:rsid w:val="003368A0"/>
  </w:style>
  <w:style w:type="character" w:styleId="UnresolvedMention">
    <w:name w:val="Unresolved Mention"/>
    <w:basedOn w:val="DefaultParagraphFont"/>
    <w:uiPriority w:val="99"/>
    <w:semiHidden/>
    <w:unhideWhenUsed/>
    <w:rsid w:val="00FA1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408">
      <w:bodyDiv w:val="1"/>
      <w:marLeft w:val="0"/>
      <w:marRight w:val="0"/>
      <w:marTop w:val="0"/>
      <w:marBottom w:val="0"/>
      <w:divBdr>
        <w:top w:val="none" w:sz="0" w:space="0" w:color="auto"/>
        <w:left w:val="none" w:sz="0" w:space="0" w:color="auto"/>
        <w:bottom w:val="none" w:sz="0" w:space="0" w:color="auto"/>
        <w:right w:val="none" w:sz="0" w:space="0" w:color="auto"/>
      </w:divBdr>
    </w:div>
    <w:div w:id="22168280">
      <w:bodyDiv w:val="1"/>
      <w:marLeft w:val="0"/>
      <w:marRight w:val="0"/>
      <w:marTop w:val="0"/>
      <w:marBottom w:val="0"/>
      <w:divBdr>
        <w:top w:val="none" w:sz="0" w:space="0" w:color="auto"/>
        <w:left w:val="none" w:sz="0" w:space="0" w:color="auto"/>
        <w:bottom w:val="none" w:sz="0" w:space="0" w:color="auto"/>
        <w:right w:val="none" w:sz="0" w:space="0" w:color="auto"/>
      </w:divBdr>
    </w:div>
    <w:div w:id="41638288">
      <w:bodyDiv w:val="1"/>
      <w:marLeft w:val="0"/>
      <w:marRight w:val="0"/>
      <w:marTop w:val="0"/>
      <w:marBottom w:val="0"/>
      <w:divBdr>
        <w:top w:val="none" w:sz="0" w:space="0" w:color="auto"/>
        <w:left w:val="none" w:sz="0" w:space="0" w:color="auto"/>
        <w:bottom w:val="none" w:sz="0" w:space="0" w:color="auto"/>
        <w:right w:val="none" w:sz="0" w:space="0" w:color="auto"/>
      </w:divBdr>
    </w:div>
    <w:div w:id="78018356">
      <w:bodyDiv w:val="1"/>
      <w:marLeft w:val="0"/>
      <w:marRight w:val="0"/>
      <w:marTop w:val="0"/>
      <w:marBottom w:val="0"/>
      <w:divBdr>
        <w:top w:val="none" w:sz="0" w:space="0" w:color="auto"/>
        <w:left w:val="none" w:sz="0" w:space="0" w:color="auto"/>
        <w:bottom w:val="none" w:sz="0" w:space="0" w:color="auto"/>
        <w:right w:val="none" w:sz="0" w:space="0" w:color="auto"/>
      </w:divBdr>
    </w:div>
    <w:div w:id="99689446">
      <w:bodyDiv w:val="1"/>
      <w:marLeft w:val="0"/>
      <w:marRight w:val="0"/>
      <w:marTop w:val="0"/>
      <w:marBottom w:val="0"/>
      <w:divBdr>
        <w:top w:val="none" w:sz="0" w:space="0" w:color="auto"/>
        <w:left w:val="none" w:sz="0" w:space="0" w:color="auto"/>
        <w:bottom w:val="none" w:sz="0" w:space="0" w:color="auto"/>
        <w:right w:val="none" w:sz="0" w:space="0" w:color="auto"/>
      </w:divBdr>
    </w:div>
    <w:div w:id="150221284">
      <w:bodyDiv w:val="1"/>
      <w:marLeft w:val="0"/>
      <w:marRight w:val="0"/>
      <w:marTop w:val="0"/>
      <w:marBottom w:val="0"/>
      <w:divBdr>
        <w:top w:val="none" w:sz="0" w:space="0" w:color="auto"/>
        <w:left w:val="none" w:sz="0" w:space="0" w:color="auto"/>
        <w:bottom w:val="none" w:sz="0" w:space="0" w:color="auto"/>
        <w:right w:val="none" w:sz="0" w:space="0" w:color="auto"/>
      </w:divBdr>
    </w:div>
    <w:div w:id="166870136">
      <w:bodyDiv w:val="1"/>
      <w:marLeft w:val="0"/>
      <w:marRight w:val="0"/>
      <w:marTop w:val="0"/>
      <w:marBottom w:val="0"/>
      <w:divBdr>
        <w:top w:val="none" w:sz="0" w:space="0" w:color="auto"/>
        <w:left w:val="none" w:sz="0" w:space="0" w:color="auto"/>
        <w:bottom w:val="none" w:sz="0" w:space="0" w:color="auto"/>
        <w:right w:val="none" w:sz="0" w:space="0" w:color="auto"/>
      </w:divBdr>
    </w:div>
    <w:div w:id="170536957">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97813430">
      <w:bodyDiv w:val="1"/>
      <w:marLeft w:val="0"/>
      <w:marRight w:val="0"/>
      <w:marTop w:val="0"/>
      <w:marBottom w:val="0"/>
      <w:divBdr>
        <w:top w:val="none" w:sz="0" w:space="0" w:color="auto"/>
        <w:left w:val="none" w:sz="0" w:space="0" w:color="auto"/>
        <w:bottom w:val="none" w:sz="0" w:space="0" w:color="auto"/>
        <w:right w:val="none" w:sz="0" w:space="0" w:color="auto"/>
      </w:divBdr>
    </w:div>
    <w:div w:id="198511020">
      <w:bodyDiv w:val="1"/>
      <w:marLeft w:val="0"/>
      <w:marRight w:val="0"/>
      <w:marTop w:val="0"/>
      <w:marBottom w:val="0"/>
      <w:divBdr>
        <w:top w:val="none" w:sz="0" w:space="0" w:color="auto"/>
        <w:left w:val="none" w:sz="0" w:space="0" w:color="auto"/>
        <w:bottom w:val="none" w:sz="0" w:space="0" w:color="auto"/>
        <w:right w:val="none" w:sz="0" w:space="0" w:color="auto"/>
      </w:divBdr>
    </w:div>
    <w:div w:id="199367271">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29507131">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220267">
      <w:bodyDiv w:val="1"/>
      <w:marLeft w:val="0"/>
      <w:marRight w:val="0"/>
      <w:marTop w:val="0"/>
      <w:marBottom w:val="0"/>
      <w:divBdr>
        <w:top w:val="none" w:sz="0" w:space="0" w:color="auto"/>
        <w:left w:val="none" w:sz="0" w:space="0" w:color="auto"/>
        <w:bottom w:val="none" w:sz="0" w:space="0" w:color="auto"/>
        <w:right w:val="none" w:sz="0" w:space="0" w:color="auto"/>
      </w:divBdr>
    </w:div>
    <w:div w:id="283005656">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0247006">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69401478">
      <w:bodyDiv w:val="1"/>
      <w:marLeft w:val="0"/>
      <w:marRight w:val="0"/>
      <w:marTop w:val="0"/>
      <w:marBottom w:val="0"/>
      <w:divBdr>
        <w:top w:val="none" w:sz="0" w:space="0" w:color="auto"/>
        <w:left w:val="none" w:sz="0" w:space="0" w:color="auto"/>
        <w:bottom w:val="none" w:sz="0" w:space="0" w:color="auto"/>
        <w:right w:val="none" w:sz="0" w:space="0" w:color="auto"/>
      </w:divBdr>
    </w:div>
    <w:div w:id="480924913">
      <w:bodyDiv w:val="1"/>
      <w:marLeft w:val="0"/>
      <w:marRight w:val="0"/>
      <w:marTop w:val="0"/>
      <w:marBottom w:val="0"/>
      <w:divBdr>
        <w:top w:val="none" w:sz="0" w:space="0" w:color="auto"/>
        <w:left w:val="none" w:sz="0" w:space="0" w:color="auto"/>
        <w:bottom w:val="none" w:sz="0" w:space="0" w:color="auto"/>
        <w:right w:val="none" w:sz="0" w:space="0" w:color="auto"/>
      </w:divBdr>
    </w:div>
    <w:div w:id="513694024">
      <w:bodyDiv w:val="1"/>
      <w:marLeft w:val="0"/>
      <w:marRight w:val="0"/>
      <w:marTop w:val="0"/>
      <w:marBottom w:val="0"/>
      <w:divBdr>
        <w:top w:val="none" w:sz="0" w:space="0" w:color="auto"/>
        <w:left w:val="none" w:sz="0" w:space="0" w:color="auto"/>
        <w:bottom w:val="none" w:sz="0" w:space="0" w:color="auto"/>
        <w:right w:val="none" w:sz="0" w:space="0" w:color="auto"/>
      </w:divBdr>
    </w:div>
    <w:div w:id="516047149">
      <w:bodyDiv w:val="1"/>
      <w:marLeft w:val="0"/>
      <w:marRight w:val="0"/>
      <w:marTop w:val="0"/>
      <w:marBottom w:val="0"/>
      <w:divBdr>
        <w:top w:val="none" w:sz="0" w:space="0" w:color="auto"/>
        <w:left w:val="none" w:sz="0" w:space="0" w:color="auto"/>
        <w:bottom w:val="none" w:sz="0" w:space="0" w:color="auto"/>
        <w:right w:val="none" w:sz="0" w:space="0" w:color="auto"/>
      </w:divBdr>
    </w:div>
    <w:div w:id="540433731">
      <w:bodyDiv w:val="1"/>
      <w:marLeft w:val="0"/>
      <w:marRight w:val="0"/>
      <w:marTop w:val="0"/>
      <w:marBottom w:val="0"/>
      <w:divBdr>
        <w:top w:val="none" w:sz="0" w:space="0" w:color="auto"/>
        <w:left w:val="none" w:sz="0" w:space="0" w:color="auto"/>
        <w:bottom w:val="none" w:sz="0" w:space="0" w:color="auto"/>
        <w:right w:val="none" w:sz="0" w:space="0" w:color="auto"/>
      </w:divBdr>
    </w:div>
    <w:div w:id="574318698">
      <w:bodyDiv w:val="1"/>
      <w:marLeft w:val="0"/>
      <w:marRight w:val="0"/>
      <w:marTop w:val="0"/>
      <w:marBottom w:val="0"/>
      <w:divBdr>
        <w:top w:val="none" w:sz="0" w:space="0" w:color="auto"/>
        <w:left w:val="none" w:sz="0" w:space="0" w:color="auto"/>
        <w:bottom w:val="none" w:sz="0" w:space="0" w:color="auto"/>
        <w:right w:val="none" w:sz="0" w:space="0" w:color="auto"/>
      </w:divBdr>
    </w:div>
    <w:div w:id="651250695">
      <w:bodyDiv w:val="1"/>
      <w:marLeft w:val="0"/>
      <w:marRight w:val="0"/>
      <w:marTop w:val="0"/>
      <w:marBottom w:val="0"/>
      <w:divBdr>
        <w:top w:val="none" w:sz="0" w:space="0" w:color="auto"/>
        <w:left w:val="none" w:sz="0" w:space="0" w:color="auto"/>
        <w:bottom w:val="none" w:sz="0" w:space="0" w:color="auto"/>
        <w:right w:val="none" w:sz="0" w:space="0" w:color="auto"/>
      </w:divBdr>
    </w:div>
    <w:div w:id="662316094">
      <w:bodyDiv w:val="1"/>
      <w:marLeft w:val="0"/>
      <w:marRight w:val="0"/>
      <w:marTop w:val="0"/>
      <w:marBottom w:val="0"/>
      <w:divBdr>
        <w:top w:val="none" w:sz="0" w:space="0" w:color="auto"/>
        <w:left w:val="none" w:sz="0" w:space="0" w:color="auto"/>
        <w:bottom w:val="none" w:sz="0" w:space="0" w:color="auto"/>
        <w:right w:val="none" w:sz="0" w:space="0" w:color="auto"/>
      </w:divBdr>
    </w:div>
    <w:div w:id="720715381">
      <w:bodyDiv w:val="1"/>
      <w:marLeft w:val="0"/>
      <w:marRight w:val="0"/>
      <w:marTop w:val="0"/>
      <w:marBottom w:val="0"/>
      <w:divBdr>
        <w:top w:val="none" w:sz="0" w:space="0" w:color="auto"/>
        <w:left w:val="none" w:sz="0" w:space="0" w:color="auto"/>
        <w:bottom w:val="none" w:sz="0" w:space="0" w:color="auto"/>
        <w:right w:val="none" w:sz="0" w:space="0" w:color="auto"/>
      </w:divBdr>
    </w:div>
    <w:div w:id="729116824">
      <w:bodyDiv w:val="1"/>
      <w:marLeft w:val="0"/>
      <w:marRight w:val="0"/>
      <w:marTop w:val="0"/>
      <w:marBottom w:val="0"/>
      <w:divBdr>
        <w:top w:val="none" w:sz="0" w:space="0" w:color="auto"/>
        <w:left w:val="none" w:sz="0" w:space="0" w:color="auto"/>
        <w:bottom w:val="none" w:sz="0" w:space="0" w:color="auto"/>
        <w:right w:val="none" w:sz="0" w:space="0" w:color="auto"/>
      </w:divBdr>
    </w:div>
    <w:div w:id="759328191">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08322659">
      <w:bodyDiv w:val="1"/>
      <w:marLeft w:val="0"/>
      <w:marRight w:val="0"/>
      <w:marTop w:val="0"/>
      <w:marBottom w:val="0"/>
      <w:divBdr>
        <w:top w:val="none" w:sz="0" w:space="0" w:color="auto"/>
        <w:left w:val="none" w:sz="0" w:space="0" w:color="auto"/>
        <w:bottom w:val="none" w:sz="0" w:space="0" w:color="auto"/>
        <w:right w:val="none" w:sz="0" w:space="0" w:color="auto"/>
      </w:divBdr>
    </w:div>
    <w:div w:id="809634304">
      <w:bodyDiv w:val="1"/>
      <w:marLeft w:val="0"/>
      <w:marRight w:val="0"/>
      <w:marTop w:val="0"/>
      <w:marBottom w:val="0"/>
      <w:divBdr>
        <w:top w:val="none" w:sz="0" w:space="0" w:color="auto"/>
        <w:left w:val="none" w:sz="0" w:space="0" w:color="auto"/>
        <w:bottom w:val="none" w:sz="0" w:space="0" w:color="auto"/>
        <w:right w:val="none" w:sz="0" w:space="0" w:color="auto"/>
      </w:divBdr>
      <w:divsChild>
        <w:div w:id="551306280">
          <w:marLeft w:val="0"/>
          <w:marRight w:val="0"/>
          <w:marTop w:val="0"/>
          <w:marBottom w:val="0"/>
          <w:divBdr>
            <w:top w:val="single" w:sz="2" w:space="0" w:color="E5E7EB"/>
            <w:left w:val="single" w:sz="2" w:space="0" w:color="E5E7EB"/>
            <w:bottom w:val="single" w:sz="2" w:space="0" w:color="E5E7EB"/>
            <w:right w:val="single" w:sz="2" w:space="0" w:color="E5E7EB"/>
          </w:divBdr>
          <w:divsChild>
            <w:div w:id="721562402">
              <w:marLeft w:val="0"/>
              <w:marRight w:val="0"/>
              <w:marTop w:val="0"/>
              <w:marBottom w:val="0"/>
              <w:divBdr>
                <w:top w:val="single" w:sz="2" w:space="0" w:color="E5E7EB"/>
                <w:left w:val="single" w:sz="2" w:space="0" w:color="E5E7EB"/>
                <w:bottom w:val="single" w:sz="2" w:space="0" w:color="E5E7EB"/>
                <w:right w:val="single" w:sz="2" w:space="0" w:color="E5E7EB"/>
              </w:divBdr>
            </w:div>
            <w:div w:id="1482116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4743884">
          <w:marLeft w:val="0"/>
          <w:marRight w:val="0"/>
          <w:marTop w:val="0"/>
          <w:marBottom w:val="0"/>
          <w:divBdr>
            <w:top w:val="single" w:sz="2" w:space="0" w:color="E5E7EB"/>
            <w:left w:val="single" w:sz="2" w:space="0" w:color="E5E7EB"/>
            <w:bottom w:val="single" w:sz="2" w:space="0" w:color="E5E7EB"/>
            <w:right w:val="single" w:sz="2" w:space="0" w:color="E5E7EB"/>
          </w:divBdr>
          <w:divsChild>
            <w:div w:id="1459451245">
              <w:marLeft w:val="0"/>
              <w:marRight w:val="0"/>
              <w:marTop w:val="0"/>
              <w:marBottom w:val="0"/>
              <w:divBdr>
                <w:top w:val="single" w:sz="2" w:space="0" w:color="E5E7EB"/>
                <w:left w:val="single" w:sz="2" w:space="0" w:color="E5E7EB"/>
                <w:bottom w:val="single" w:sz="2" w:space="0" w:color="E5E7EB"/>
                <w:right w:val="single" w:sz="2" w:space="0" w:color="E5E7EB"/>
              </w:divBdr>
            </w:div>
            <w:div w:id="1988195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1359050">
          <w:marLeft w:val="0"/>
          <w:marRight w:val="0"/>
          <w:marTop w:val="0"/>
          <w:marBottom w:val="0"/>
          <w:divBdr>
            <w:top w:val="single" w:sz="2" w:space="0" w:color="E5E7EB"/>
            <w:left w:val="single" w:sz="2" w:space="0" w:color="E5E7EB"/>
            <w:bottom w:val="single" w:sz="2" w:space="0" w:color="E5E7EB"/>
            <w:right w:val="single" w:sz="2" w:space="0" w:color="E5E7EB"/>
          </w:divBdr>
        </w:div>
        <w:div w:id="1341928734">
          <w:marLeft w:val="0"/>
          <w:marRight w:val="0"/>
          <w:marTop w:val="0"/>
          <w:marBottom w:val="0"/>
          <w:divBdr>
            <w:top w:val="single" w:sz="2" w:space="0" w:color="E5E7EB"/>
            <w:left w:val="single" w:sz="2" w:space="0" w:color="E5E7EB"/>
            <w:bottom w:val="single" w:sz="2" w:space="0" w:color="E5E7EB"/>
            <w:right w:val="single" w:sz="2" w:space="0" w:color="E5E7EB"/>
          </w:divBdr>
        </w:div>
        <w:div w:id="1402481994">
          <w:marLeft w:val="0"/>
          <w:marRight w:val="0"/>
          <w:marTop w:val="0"/>
          <w:marBottom w:val="0"/>
          <w:divBdr>
            <w:top w:val="single" w:sz="2" w:space="0" w:color="E5E7EB"/>
            <w:left w:val="single" w:sz="2" w:space="0" w:color="E5E7EB"/>
            <w:bottom w:val="single" w:sz="2" w:space="0" w:color="E5E7EB"/>
            <w:right w:val="single" w:sz="2" w:space="0" w:color="E5E7EB"/>
          </w:divBdr>
        </w:div>
        <w:div w:id="1475830452">
          <w:marLeft w:val="0"/>
          <w:marRight w:val="0"/>
          <w:marTop w:val="0"/>
          <w:marBottom w:val="0"/>
          <w:divBdr>
            <w:top w:val="single" w:sz="2" w:space="0" w:color="E5E7EB"/>
            <w:left w:val="single" w:sz="2" w:space="0" w:color="E5E7EB"/>
            <w:bottom w:val="single" w:sz="2" w:space="0" w:color="E5E7EB"/>
            <w:right w:val="single" w:sz="2" w:space="0" w:color="E5E7EB"/>
          </w:divBdr>
          <w:divsChild>
            <w:div w:id="217598663">
              <w:marLeft w:val="0"/>
              <w:marRight w:val="0"/>
              <w:marTop w:val="0"/>
              <w:marBottom w:val="0"/>
              <w:divBdr>
                <w:top w:val="single" w:sz="2" w:space="0" w:color="E5E7EB"/>
                <w:left w:val="single" w:sz="2" w:space="0" w:color="E5E7EB"/>
                <w:bottom w:val="single" w:sz="2" w:space="0" w:color="E5E7EB"/>
                <w:right w:val="single" w:sz="2" w:space="0" w:color="E5E7EB"/>
              </w:divBdr>
            </w:div>
            <w:div w:id="481194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6829643">
          <w:marLeft w:val="0"/>
          <w:marRight w:val="0"/>
          <w:marTop w:val="0"/>
          <w:marBottom w:val="0"/>
          <w:divBdr>
            <w:top w:val="single" w:sz="2" w:space="0" w:color="E5E7EB"/>
            <w:left w:val="single" w:sz="2" w:space="0" w:color="E5E7EB"/>
            <w:bottom w:val="single" w:sz="2" w:space="0" w:color="E5E7EB"/>
            <w:right w:val="single" w:sz="2" w:space="0" w:color="E5E7EB"/>
          </w:divBdr>
          <w:divsChild>
            <w:div w:id="73938820">
              <w:marLeft w:val="0"/>
              <w:marRight w:val="0"/>
              <w:marTop w:val="0"/>
              <w:marBottom w:val="0"/>
              <w:divBdr>
                <w:top w:val="single" w:sz="2" w:space="0" w:color="E5E7EB"/>
                <w:left w:val="single" w:sz="2" w:space="0" w:color="E5E7EB"/>
                <w:bottom w:val="single" w:sz="2" w:space="0" w:color="E5E7EB"/>
                <w:right w:val="single" w:sz="2" w:space="0" w:color="E5E7EB"/>
              </w:divBdr>
            </w:div>
            <w:div w:id="2048092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305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7580363">
      <w:bodyDiv w:val="1"/>
      <w:marLeft w:val="0"/>
      <w:marRight w:val="0"/>
      <w:marTop w:val="0"/>
      <w:marBottom w:val="0"/>
      <w:divBdr>
        <w:top w:val="none" w:sz="0" w:space="0" w:color="auto"/>
        <w:left w:val="none" w:sz="0" w:space="0" w:color="auto"/>
        <w:bottom w:val="none" w:sz="0" w:space="0" w:color="auto"/>
        <w:right w:val="none" w:sz="0" w:space="0" w:color="auto"/>
      </w:divBdr>
    </w:div>
    <w:div w:id="846941132">
      <w:bodyDiv w:val="1"/>
      <w:marLeft w:val="0"/>
      <w:marRight w:val="0"/>
      <w:marTop w:val="0"/>
      <w:marBottom w:val="0"/>
      <w:divBdr>
        <w:top w:val="none" w:sz="0" w:space="0" w:color="auto"/>
        <w:left w:val="none" w:sz="0" w:space="0" w:color="auto"/>
        <w:bottom w:val="none" w:sz="0" w:space="0" w:color="auto"/>
        <w:right w:val="none" w:sz="0" w:space="0" w:color="auto"/>
      </w:divBdr>
    </w:div>
    <w:div w:id="872309344">
      <w:bodyDiv w:val="1"/>
      <w:marLeft w:val="0"/>
      <w:marRight w:val="0"/>
      <w:marTop w:val="0"/>
      <w:marBottom w:val="0"/>
      <w:divBdr>
        <w:top w:val="none" w:sz="0" w:space="0" w:color="auto"/>
        <w:left w:val="none" w:sz="0" w:space="0" w:color="auto"/>
        <w:bottom w:val="none" w:sz="0" w:space="0" w:color="auto"/>
        <w:right w:val="none" w:sz="0" w:space="0" w:color="auto"/>
      </w:divBdr>
    </w:div>
    <w:div w:id="896816207">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22634297">
      <w:bodyDiv w:val="1"/>
      <w:marLeft w:val="0"/>
      <w:marRight w:val="0"/>
      <w:marTop w:val="0"/>
      <w:marBottom w:val="0"/>
      <w:divBdr>
        <w:top w:val="none" w:sz="0" w:space="0" w:color="auto"/>
        <w:left w:val="none" w:sz="0" w:space="0" w:color="auto"/>
        <w:bottom w:val="none" w:sz="0" w:space="0" w:color="auto"/>
        <w:right w:val="none" w:sz="0" w:space="0" w:color="auto"/>
      </w:divBdr>
    </w:div>
    <w:div w:id="104421536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95173707">
      <w:bodyDiv w:val="1"/>
      <w:marLeft w:val="0"/>
      <w:marRight w:val="0"/>
      <w:marTop w:val="0"/>
      <w:marBottom w:val="0"/>
      <w:divBdr>
        <w:top w:val="none" w:sz="0" w:space="0" w:color="auto"/>
        <w:left w:val="none" w:sz="0" w:space="0" w:color="auto"/>
        <w:bottom w:val="none" w:sz="0" w:space="0" w:color="auto"/>
        <w:right w:val="none" w:sz="0" w:space="0" w:color="auto"/>
      </w:divBdr>
    </w:div>
    <w:div w:id="1121850343">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48352969">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06331529">
      <w:bodyDiv w:val="1"/>
      <w:marLeft w:val="0"/>
      <w:marRight w:val="0"/>
      <w:marTop w:val="0"/>
      <w:marBottom w:val="0"/>
      <w:divBdr>
        <w:top w:val="none" w:sz="0" w:space="0" w:color="auto"/>
        <w:left w:val="none" w:sz="0" w:space="0" w:color="auto"/>
        <w:bottom w:val="none" w:sz="0" w:space="0" w:color="auto"/>
        <w:right w:val="none" w:sz="0" w:space="0" w:color="auto"/>
      </w:divBdr>
    </w:div>
    <w:div w:id="1208832989">
      <w:bodyDiv w:val="1"/>
      <w:marLeft w:val="0"/>
      <w:marRight w:val="0"/>
      <w:marTop w:val="0"/>
      <w:marBottom w:val="0"/>
      <w:divBdr>
        <w:top w:val="none" w:sz="0" w:space="0" w:color="auto"/>
        <w:left w:val="none" w:sz="0" w:space="0" w:color="auto"/>
        <w:bottom w:val="none" w:sz="0" w:space="0" w:color="auto"/>
        <w:right w:val="none" w:sz="0" w:space="0" w:color="auto"/>
      </w:divBdr>
    </w:div>
    <w:div w:id="1245529330">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97565603">
      <w:bodyDiv w:val="1"/>
      <w:marLeft w:val="0"/>
      <w:marRight w:val="0"/>
      <w:marTop w:val="0"/>
      <w:marBottom w:val="0"/>
      <w:divBdr>
        <w:top w:val="none" w:sz="0" w:space="0" w:color="auto"/>
        <w:left w:val="none" w:sz="0" w:space="0" w:color="auto"/>
        <w:bottom w:val="none" w:sz="0" w:space="0" w:color="auto"/>
        <w:right w:val="none" w:sz="0" w:space="0" w:color="auto"/>
      </w:divBdr>
    </w:div>
    <w:div w:id="1310987106">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47321715">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440950028">
      <w:bodyDiv w:val="1"/>
      <w:marLeft w:val="0"/>
      <w:marRight w:val="0"/>
      <w:marTop w:val="0"/>
      <w:marBottom w:val="0"/>
      <w:divBdr>
        <w:top w:val="none" w:sz="0" w:space="0" w:color="auto"/>
        <w:left w:val="none" w:sz="0" w:space="0" w:color="auto"/>
        <w:bottom w:val="none" w:sz="0" w:space="0" w:color="auto"/>
        <w:right w:val="none" w:sz="0" w:space="0" w:color="auto"/>
      </w:divBdr>
    </w:div>
    <w:div w:id="1452482303">
      <w:bodyDiv w:val="1"/>
      <w:marLeft w:val="0"/>
      <w:marRight w:val="0"/>
      <w:marTop w:val="0"/>
      <w:marBottom w:val="0"/>
      <w:divBdr>
        <w:top w:val="none" w:sz="0" w:space="0" w:color="auto"/>
        <w:left w:val="none" w:sz="0" w:space="0" w:color="auto"/>
        <w:bottom w:val="none" w:sz="0" w:space="0" w:color="auto"/>
        <w:right w:val="none" w:sz="0" w:space="0" w:color="auto"/>
      </w:divBdr>
    </w:div>
    <w:div w:id="1498879326">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31800841">
      <w:bodyDiv w:val="1"/>
      <w:marLeft w:val="0"/>
      <w:marRight w:val="0"/>
      <w:marTop w:val="0"/>
      <w:marBottom w:val="0"/>
      <w:divBdr>
        <w:top w:val="none" w:sz="0" w:space="0" w:color="auto"/>
        <w:left w:val="none" w:sz="0" w:space="0" w:color="auto"/>
        <w:bottom w:val="none" w:sz="0" w:space="0" w:color="auto"/>
        <w:right w:val="none" w:sz="0" w:space="0" w:color="auto"/>
      </w:divBdr>
      <w:divsChild>
        <w:div w:id="1203521864">
          <w:marLeft w:val="0"/>
          <w:marRight w:val="0"/>
          <w:marTop w:val="0"/>
          <w:marBottom w:val="0"/>
          <w:divBdr>
            <w:top w:val="none" w:sz="0" w:space="0" w:color="auto"/>
            <w:left w:val="none" w:sz="0" w:space="0" w:color="auto"/>
            <w:bottom w:val="none" w:sz="0" w:space="0" w:color="auto"/>
            <w:right w:val="none" w:sz="0" w:space="0" w:color="auto"/>
          </w:divBdr>
          <w:divsChild>
            <w:div w:id="1074351668">
              <w:marLeft w:val="0"/>
              <w:marRight w:val="0"/>
              <w:marTop w:val="0"/>
              <w:marBottom w:val="0"/>
              <w:divBdr>
                <w:top w:val="none" w:sz="0" w:space="0" w:color="auto"/>
                <w:left w:val="none" w:sz="0" w:space="0" w:color="auto"/>
                <w:bottom w:val="none" w:sz="0" w:space="0" w:color="auto"/>
                <w:right w:val="none" w:sz="0" w:space="0" w:color="auto"/>
              </w:divBdr>
              <w:divsChild>
                <w:div w:id="1448280259">
                  <w:marLeft w:val="0"/>
                  <w:marRight w:val="0"/>
                  <w:marTop w:val="0"/>
                  <w:marBottom w:val="0"/>
                  <w:divBdr>
                    <w:top w:val="none" w:sz="0" w:space="0" w:color="auto"/>
                    <w:left w:val="none" w:sz="0" w:space="0" w:color="auto"/>
                    <w:bottom w:val="none" w:sz="0" w:space="0" w:color="auto"/>
                    <w:right w:val="none" w:sz="0" w:space="0" w:color="auto"/>
                  </w:divBdr>
                  <w:divsChild>
                    <w:div w:id="1075053707">
                      <w:marLeft w:val="-225"/>
                      <w:marRight w:val="-225"/>
                      <w:marTop w:val="0"/>
                      <w:marBottom w:val="0"/>
                      <w:divBdr>
                        <w:top w:val="none" w:sz="0" w:space="0" w:color="auto"/>
                        <w:left w:val="none" w:sz="0" w:space="0" w:color="auto"/>
                        <w:bottom w:val="none" w:sz="0" w:space="0" w:color="auto"/>
                        <w:right w:val="none" w:sz="0" w:space="0" w:color="auto"/>
                      </w:divBdr>
                      <w:divsChild>
                        <w:div w:id="1881504344">
                          <w:marLeft w:val="0"/>
                          <w:marRight w:val="0"/>
                          <w:marTop w:val="0"/>
                          <w:marBottom w:val="0"/>
                          <w:divBdr>
                            <w:top w:val="none" w:sz="0" w:space="0" w:color="auto"/>
                            <w:left w:val="none" w:sz="0" w:space="0" w:color="auto"/>
                            <w:bottom w:val="none" w:sz="0" w:space="0" w:color="auto"/>
                            <w:right w:val="none" w:sz="0" w:space="0" w:color="auto"/>
                          </w:divBdr>
                          <w:divsChild>
                            <w:div w:id="1176963676">
                              <w:marLeft w:val="0"/>
                              <w:marRight w:val="0"/>
                              <w:marTop w:val="0"/>
                              <w:marBottom w:val="0"/>
                              <w:divBdr>
                                <w:top w:val="none" w:sz="0" w:space="0" w:color="auto"/>
                                <w:left w:val="none" w:sz="0" w:space="0" w:color="auto"/>
                                <w:bottom w:val="none" w:sz="0" w:space="0" w:color="auto"/>
                                <w:right w:val="none" w:sz="0" w:space="0" w:color="auto"/>
                              </w:divBdr>
                              <w:divsChild>
                                <w:div w:id="1931111423">
                                  <w:marLeft w:val="0"/>
                                  <w:marRight w:val="0"/>
                                  <w:marTop w:val="0"/>
                                  <w:marBottom w:val="0"/>
                                  <w:divBdr>
                                    <w:top w:val="none" w:sz="0" w:space="0" w:color="auto"/>
                                    <w:left w:val="none" w:sz="0" w:space="0" w:color="auto"/>
                                    <w:bottom w:val="none" w:sz="0" w:space="0" w:color="auto"/>
                                    <w:right w:val="none" w:sz="0" w:space="0" w:color="auto"/>
                                  </w:divBdr>
                                  <w:divsChild>
                                    <w:div w:id="1878154002">
                                      <w:marLeft w:val="0"/>
                                      <w:marRight w:val="0"/>
                                      <w:marTop w:val="0"/>
                                      <w:marBottom w:val="0"/>
                                      <w:divBdr>
                                        <w:top w:val="none" w:sz="0" w:space="0" w:color="auto"/>
                                        <w:left w:val="none" w:sz="0" w:space="0" w:color="auto"/>
                                        <w:bottom w:val="none" w:sz="0" w:space="0" w:color="auto"/>
                                        <w:right w:val="none" w:sz="0" w:space="0" w:color="auto"/>
                                      </w:divBdr>
                                      <w:divsChild>
                                        <w:div w:id="429162181">
                                          <w:marLeft w:val="0"/>
                                          <w:marRight w:val="0"/>
                                          <w:marTop w:val="0"/>
                                          <w:marBottom w:val="0"/>
                                          <w:divBdr>
                                            <w:top w:val="none" w:sz="0" w:space="0" w:color="auto"/>
                                            <w:left w:val="none" w:sz="0" w:space="0" w:color="auto"/>
                                            <w:bottom w:val="none" w:sz="0" w:space="0" w:color="auto"/>
                                            <w:right w:val="none" w:sz="0" w:space="0" w:color="auto"/>
                                          </w:divBdr>
                                          <w:divsChild>
                                            <w:div w:id="2074690372">
                                              <w:marLeft w:val="0"/>
                                              <w:marRight w:val="0"/>
                                              <w:marTop w:val="0"/>
                                              <w:marBottom w:val="0"/>
                                              <w:divBdr>
                                                <w:top w:val="none" w:sz="0" w:space="0" w:color="auto"/>
                                                <w:left w:val="none" w:sz="0" w:space="0" w:color="auto"/>
                                                <w:bottom w:val="none" w:sz="0" w:space="0" w:color="auto"/>
                                                <w:right w:val="none" w:sz="0" w:space="0" w:color="auto"/>
                                              </w:divBdr>
                                              <w:divsChild>
                                                <w:div w:id="892928390">
                                                  <w:marLeft w:val="0"/>
                                                  <w:marRight w:val="0"/>
                                                  <w:marTop w:val="0"/>
                                                  <w:marBottom w:val="0"/>
                                                  <w:divBdr>
                                                    <w:top w:val="none" w:sz="0" w:space="0" w:color="auto"/>
                                                    <w:left w:val="none" w:sz="0" w:space="0" w:color="auto"/>
                                                    <w:bottom w:val="none" w:sz="0" w:space="0" w:color="auto"/>
                                                    <w:right w:val="none" w:sz="0" w:space="0" w:color="auto"/>
                                                  </w:divBdr>
                                                  <w:divsChild>
                                                    <w:div w:id="982925608">
                                                      <w:marLeft w:val="0"/>
                                                      <w:marRight w:val="0"/>
                                                      <w:marTop w:val="0"/>
                                                      <w:marBottom w:val="0"/>
                                                      <w:divBdr>
                                                        <w:top w:val="none" w:sz="0" w:space="0" w:color="auto"/>
                                                        <w:left w:val="none" w:sz="0" w:space="0" w:color="auto"/>
                                                        <w:bottom w:val="none" w:sz="0" w:space="0" w:color="auto"/>
                                                        <w:right w:val="none" w:sz="0" w:space="0" w:color="auto"/>
                                                      </w:divBdr>
                                                      <w:divsChild>
                                                        <w:div w:id="16664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569532769">
      <w:bodyDiv w:val="1"/>
      <w:marLeft w:val="0"/>
      <w:marRight w:val="0"/>
      <w:marTop w:val="0"/>
      <w:marBottom w:val="0"/>
      <w:divBdr>
        <w:top w:val="none" w:sz="0" w:space="0" w:color="auto"/>
        <w:left w:val="none" w:sz="0" w:space="0" w:color="auto"/>
        <w:bottom w:val="none" w:sz="0" w:space="0" w:color="auto"/>
        <w:right w:val="none" w:sz="0" w:space="0" w:color="auto"/>
      </w:divBdr>
    </w:div>
    <w:div w:id="1588688341">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42417269">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64766641">
      <w:bodyDiv w:val="1"/>
      <w:marLeft w:val="0"/>
      <w:marRight w:val="0"/>
      <w:marTop w:val="0"/>
      <w:marBottom w:val="0"/>
      <w:divBdr>
        <w:top w:val="none" w:sz="0" w:space="0" w:color="auto"/>
        <w:left w:val="none" w:sz="0" w:space="0" w:color="auto"/>
        <w:bottom w:val="none" w:sz="0" w:space="0" w:color="auto"/>
        <w:right w:val="none" w:sz="0" w:space="0" w:color="auto"/>
      </w:divBdr>
    </w:div>
    <w:div w:id="1780485782">
      <w:bodyDiv w:val="1"/>
      <w:marLeft w:val="0"/>
      <w:marRight w:val="0"/>
      <w:marTop w:val="0"/>
      <w:marBottom w:val="0"/>
      <w:divBdr>
        <w:top w:val="none" w:sz="0" w:space="0" w:color="auto"/>
        <w:left w:val="none" w:sz="0" w:space="0" w:color="auto"/>
        <w:bottom w:val="none" w:sz="0" w:space="0" w:color="auto"/>
        <w:right w:val="none" w:sz="0" w:space="0" w:color="auto"/>
      </w:divBdr>
      <w:divsChild>
        <w:div w:id="1572695414">
          <w:marLeft w:val="0"/>
          <w:marRight w:val="0"/>
          <w:marTop w:val="0"/>
          <w:marBottom w:val="0"/>
          <w:divBdr>
            <w:top w:val="single" w:sz="6" w:space="4" w:color="FFFFFF"/>
            <w:left w:val="single" w:sz="6" w:space="8" w:color="FFFFFF"/>
            <w:bottom w:val="single" w:sz="6" w:space="4" w:color="FFFFFF"/>
            <w:right w:val="single" w:sz="6" w:space="8" w:color="FFFFFF"/>
          </w:divBdr>
        </w:div>
        <w:div w:id="1583030146">
          <w:marLeft w:val="0"/>
          <w:marRight w:val="0"/>
          <w:marTop w:val="0"/>
          <w:marBottom w:val="0"/>
          <w:divBdr>
            <w:top w:val="none" w:sz="0" w:space="0" w:color="auto"/>
            <w:left w:val="none" w:sz="0" w:space="0" w:color="auto"/>
            <w:bottom w:val="none" w:sz="0" w:space="0" w:color="auto"/>
            <w:right w:val="none" w:sz="0" w:space="0" w:color="auto"/>
          </w:divBdr>
          <w:divsChild>
            <w:div w:id="428432846">
              <w:marLeft w:val="0"/>
              <w:marRight w:val="0"/>
              <w:marTop w:val="0"/>
              <w:marBottom w:val="0"/>
              <w:divBdr>
                <w:top w:val="none" w:sz="0" w:space="0" w:color="auto"/>
                <w:left w:val="none" w:sz="0" w:space="0" w:color="auto"/>
                <w:bottom w:val="none" w:sz="0" w:space="0" w:color="auto"/>
                <w:right w:val="none" w:sz="0" w:space="0" w:color="auto"/>
              </w:divBdr>
              <w:divsChild>
                <w:div w:id="471752738">
                  <w:marLeft w:val="0"/>
                  <w:marRight w:val="0"/>
                  <w:marTop w:val="0"/>
                  <w:marBottom w:val="0"/>
                  <w:divBdr>
                    <w:top w:val="none" w:sz="0" w:space="0" w:color="auto"/>
                    <w:left w:val="none" w:sz="0" w:space="0" w:color="auto"/>
                    <w:bottom w:val="none" w:sz="0" w:space="0" w:color="auto"/>
                    <w:right w:val="none" w:sz="0" w:space="0" w:color="auto"/>
                  </w:divBdr>
                  <w:divsChild>
                    <w:div w:id="1699812874">
                      <w:marLeft w:val="150"/>
                      <w:marRight w:val="150"/>
                      <w:marTop w:val="0"/>
                      <w:marBottom w:val="0"/>
                      <w:divBdr>
                        <w:top w:val="none" w:sz="0" w:space="0" w:color="auto"/>
                        <w:left w:val="none" w:sz="0" w:space="0" w:color="auto"/>
                        <w:bottom w:val="none" w:sz="0" w:space="0" w:color="auto"/>
                        <w:right w:val="none" w:sz="0" w:space="0" w:color="auto"/>
                      </w:divBdr>
                      <w:divsChild>
                        <w:div w:id="1268080352">
                          <w:marLeft w:val="0"/>
                          <w:marRight w:val="0"/>
                          <w:marTop w:val="0"/>
                          <w:marBottom w:val="0"/>
                          <w:divBdr>
                            <w:top w:val="none" w:sz="0" w:space="0" w:color="auto"/>
                            <w:left w:val="none" w:sz="0" w:space="0" w:color="auto"/>
                            <w:bottom w:val="none" w:sz="0" w:space="0" w:color="auto"/>
                            <w:right w:val="none" w:sz="0" w:space="0" w:color="auto"/>
                          </w:divBdr>
                          <w:divsChild>
                            <w:div w:id="42758995">
                              <w:marLeft w:val="0"/>
                              <w:marRight w:val="0"/>
                              <w:marTop w:val="0"/>
                              <w:marBottom w:val="0"/>
                              <w:divBdr>
                                <w:top w:val="none" w:sz="0" w:space="0" w:color="auto"/>
                                <w:left w:val="none" w:sz="0" w:space="0" w:color="auto"/>
                                <w:bottom w:val="none" w:sz="0" w:space="0" w:color="auto"/>
                                <w:right w:val="none" w:sz="0" w:space="0" w:color="auto"/>
                              </w:divBdr>
                              <w:divsChild>
                                <w:div w:id="169879181">
                                  <w:marLeft w:val="0"/>
                                  <w:marRight w:val="0"/>
                                  <w:marTop w:val="0"/>
                                  <w:marBottom w:val="0"/>
                                  <w:divBdr>
                                    <w:top w:val="none" w:sz="0" w:space="0" w:color="auto"/>
                                    <w:left w:val="none" w:sz="0" w:space="0" w:color="auto"/>
                                    <w:bottom w:val="none" w:sz="0" w:space="0" w:color="auto"/>
                                    <w:right w:val="none" w:sz="0" w:space="0" w:color="auto"/>
                                  </w:divBdr>
                                  <w:divsChild>
                                    <w:div w:id="2084792571">
                                      <w:marLeft w:val="0"/>
                                      <w:marRight w:val="0"/>
                                      <w:marTop w:val="0"/>
                                      <w:marBottom w:val="0"/>
                                      <w:divBdr>
                                        <w:top w:val="none" w:sz="0" w:space="0" w:color="auto"/>
                                        <w:left w:val="none" w:sz="0" w:space="0" w:color="auto"/>
                                        <w:bottom w:val="none" w:sz="0" w:space="0" w:color="auto"/>
                                        <w:right w:val="none" w:sz="0" w:space="0" w:color="auto"/>
                                      </w:divBdr>
                                      <w:divsChild>
                                        <w:div w:id="1238781250">
                                          <w:marLeft w:val="0"/>
                                          <w:marRight w:val="0"/>
                                          <w:marTop w:val="0"/>
                                          <w:marBottom w:val="0"/>
                                          <w:divBdr>
                                            <w:top w:val="none" w:sz="0" w:space="0" w:color="auto"/>
                                            <w:left w:val="none" w:sz="0" w:space="0" w:color="auto"/>
                                            <w:bottom w:val="none" w:sz="0" w:space="0" w:color="auto"/>
                                            <w:right w:val="none" w:sz="0" w:space="0" w:color="auto"/>
                                          </w:divBdr>
                                          <w:divsChild>
                                            <w:div w:id="1358189986">
                                              <w:marLeft w:val="0"/>
                                              <w:marRight w:val="0"/>
                                              <w:marTop w:val="0"/>
                                              <w:marBottom w:val="0"/>
                                              <w:divBdr>
                                                <w:top w:val="none" w:sz="0" w:space="0" w:color="auto"/>
                                                <w:left w:val="none" w:sz="0" w:space="0" w:color="auto"/>
                                                <w:bottom w:val="none" w:sz="0" w:space="0" w:color="auto"/>
                                                <w:right w:val="none" w:sz="0" w:space="0" w:color="auto"/>
                                              </w:divBdr>
                                              <w:divsChild>
                                                <w:div w:id="714544635">
                                                  <w:marLeft w:val="0"/>
                                                  <w:marRight w:val="0"/>
                                                  <w:marTop w:val="0"/>
                                                  <w:marBottom w:val="0"/>
                                                  <w:divBdr>
                                                    <w:top w:val="none" w:sz="0" w:space="0" w:color="auto"/>
                                                    <w:left w:val="none" w:sz="0" w:space="0" w:color="auto"/>
                                                    <w:bottom w:val="none" w:sz="0" w:space="0" w:color="auto"/>
                                                    <w:right w:val="none" w:sz="0" w:space="0" w:color="auto"/>
                                                  </w:divBdr>
                                                  <w:divsChild>
                                                    <w:div w:id="16811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03325">
                              <w:marLeft w:val="0"/>
                              <w:marRight w:val="0"/>
                              <w:marTop w:val="0"/>
                              <w:marBottom w:val="0"/>
                              <w:divBdr>
                                <w:top w:val="none" w:sz="0" w:space="0" w:color="auto"/>
                                <w:left w:val="none" w:sz="0" w:space="0" w:color="auto"/>
                                <w:bottom w:val="none" w:sz="0" w:space="0" w:color="auto"/>
                                <w:right w:val="none" w:sz="0" w:space="0" w:color="auto"/>
                              </w:divBdr>
                              <w:divsChild>
                                <w:div w:id="2023818975">
                                  <w:marLeft w:val="0"/>
                                  <w:marRight w:val="0"/>
                                  <w:marTop w:val="0"/>
                                  <w:marBottom w:val="0"/>
                                  <w:divBdr>
                                    <w:top w:val="none" w:sz="0" w:space="0" w:color="auto"/>
                                    <w:left w:val="none" w:sz="0" w:space="0" w:color="auto"/>
                                    <w:bottom w:val="none" w:sz="0" w:space="0" w:color="auto"/>
                                    <w:right w:val="none" w:sz="0" w:space="0" w:color="auto"/>
                                  </w:divBdr>
                                  <w:divsChild>
                                    <w:div w:id="17255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6582">
                              <w:marLeft w:val="0"/>
                              <w:marRight w:val="0"/>
                              <w:marTop w:val="0"/>
                              <w:marBottom w:val="0"/>
                              <w:divBdr>
                                <w:top w:val="none" w:sz="0" w:space="0" w:color="auto"/>
                                <w:left w:val="none" w:sz="0" w:space="0" w:color="auto"/>
                                <w:bottom w:val="none" w:sz="0" w:space="0" w:color="auto"/>
                                <w:right w:val="none" w:sz="0" w:space="0" w:color="auto"/>
                              </w:divBdr>
                              <w:divsChild>
                                <w:div w:id="125123816">
                                  <w:marLeft w:val="0"/>
                                  <w:marRight w:val="0"/>
                                  <w:marTop w:val="0"/>
                                  <w:marBottom w:val="0"/>
                                  <w:divBdr>
                                    <w:top w:val="none" w:sz="0" w:space="0" w:color="auto"/>
                                    <w:left w:val="none" w:sz="0" w:space="0" w:color="auto"/>
                                    <w:bottom w:val="none" w:sz="0" w:space="0" w:color="auto"/>
                                    <w:right w:val="none" w:sz="0" w:space="0" w:color="auto"/>
                                  </w:divBdr>
                                  <w:divsChild>
                                    <w:div w:id="10230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61257">
                              <w:marLeft w:val="0"/>
                              <w:marRight w:val="0"/>
                              <w:marTop w:val="0"/>
                              <w:marBottom w:val="0"/>
                              <w:divBdr>
                                <w:top w:val="none" w:sz="0" w:space="0" w:color="auto"/>
                                <w:left w:val="none" w:sz="0" w:space="0" w:color="auto"/>
                                <w:bottom w:val="none" w:sz="0" w:space="0" w:color="auto"/>
                                <w:right w:val="none" w:sz="0" w:space="0" w:color="auto"/>
                              </w:divBdr>
                              <w:divsChild>
                                <w:div w:id="32734989">
                                  <w:marLeft w:val="0"/>
                                  <w:marRight w:val="0"/>
                                  <w:marTop w:val="0"/>
                                  <w:marBottom w:val="0"/>
                                  <w:divBdr>
                                    <w:top w:val="none" w:sz="0" w:space="0" w:color="auto"/>
                                    <w:left w:val="none" w:sz="0" w:space="0" w:color="auto"/>
                                    <w:bottom w:val="none" w:sz="0" w:space="0" w:color="auto"/>
                                    <w:right w:val="none" w:sz="0" w:space="0" w:color="auto"/>
                                  </w:divBdr>
                                  <w:divsChild>
                                    <w:div w:id="848298711">
                                      <w:marLeft w:val="0"/>
                                      <w:marRight w:val="0"/>
                                      <w:marTop w:val="0"/>
                                      <w:marBottom w:val="0"/>
                                      <w:divBdr>
                                        <w:top w:val="none" w:sz="0" w:space="0" w:color="auto"/>
                                        <w:left w:val="none" w:sz="0" w:space="0" w:color="auto"/>
                                        <w:bottom w:val="none" w:sz="0" w:space="0" w:color="auto"/>
                                        <w:right w:val="none" w:sz="0" w:space="0" w:color="auto"/>
                                      </w:divBdr>
                                      <w:divsChild>
                                        <w:div w:id="16688269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152673380">
                              <w:marLeft w:val="0"/>
                              <w:marRight w:val="0"/>
                              <w:marTop w:val="0"/>
                              <w:marBottom w:val="0"/>
                              <w:divBdr>
                                <w:top w:val="none" w:sz="0" w:space="0" w:color="auto"/>
                                <w:left w:val="none" w:sz="0" w:space="0" w:color="auto"/>
                                <w:bottom w:val="none" w:sz="0" w:space="0" w:color="auto"/>
                                <w:right w:val="none" w:sz="0" w:space="0" w:color="auto"/>
                              </w:divBdr>
                              <w:divsChild>
                                <w:div w:id="1475180734">
                                  <w:marLeft w:val="0"/>
                                  <w:marRight w:val="0"/>
                                  <w:marTop w:val="0"/>
                                  <w:marBottom w:val="0"/>
                                  <w:divBdr>
                                    <w:top w:val="none" w:sz="0" w:space="0" w:color="auto"/>
                                    <w:left w:val="none" w:sz="0" w:space="0" w:color="auto"/>
                                    <w:bottom w:val="none" w:sz="0" w:space="0" w:color="auto"/>
                                    <w:right w:val="none" w:sz="0" w:space="0" w:color="auto"/>
                                  </w:divBdr>
                                  <w:divsChild>
                                    <w:div w:id="873150387">
                                      <w:marLeft w:val="0"/>
                                      <w:marRight w:val="0"/>
                                      <w:marTop w:val="0"/>
                                      <w:marBottom w:val="0"/>
                                      <w:divBdr>
                                        <w:top w:val="none" w:sz="0" w:space="0" w:color="auto"/>
                                        <w:left w:val="none" w:sz="0" w:space="0" w:color="auto"/>
                                        <w:bottom w:val="none" w:sz="0" w:space="0" w:color="auto"/>
                                        <w:right w:val="none" w:sz="0" w:space="0" w:color="auto"/>
                                      </w:divBdr>
                                      <w:divsChild>
                                        <w:div w:id="1399203103">
                                          <w:marLeft w:val="0"/>
                                          <w:marRight w:val="0"/>
                                          <w:marTop w:val="0"/>
                                          <w:marBottom w:val="0"/>
                                          <w:divBdr>
                                            <w:top w:val="none" w:sz="0" w:space="0" w:color="auto"/>
                                            <w:left w:val="none" w:sz="0" w:space="0" w:color="auto"/>
                                            <w:bottom w:val="none" w:sz="0" w:space="0" w:color="auto"/>
                                            <w:right w:val="none" w:sz="0" w:space="0" w:color="auto"/>
                                          </w:divBdr>
                                          <w:divsChild>
                                            <w:div w:id="754981889">
                                              <w:marLeft w:val="0"/>
                                              <w:marRight w:val="0"/>
                                              <w:marTop w:val="0"/>
                                              <w:marBottom w:val="0"/>
                                              <w:divBdr>
                                                <w:top w:val="none" w:sz="0" w:space="0" w:color="auto"/>
                                                <w:left w:val="none" w:sz="0" w:space="0" w:color="auto"/>
                                                <w:bottom w:val="none" w:sz="0" w:space="0" w:color="auto"/>
                                                <w:right w:val="none" w:sz="0" w:space="0" w:color="auto"/>
                                              </w:divBdr>
                                            </w:div>
                                            <w:div w:id="1352338140">
                                              <w:marLeft w:val="0"/>
                                              <w:marRight w:val="0"/>
                                              <w:marTop w:val="0"/>
                                              <w:marBottom w:val="0"/>
                                              <w:divBdr>
                                                <w:top w:val="none" w:sz="0" w:space="0" w:color="auto"/>
                                                <w:left w:val="none" w:sz="0" w:space="0" w:color="auto"/>
                                                <w:bottom w:val="none" w:sz="0" w:space="0" w:color="auto"/>
                                                <w:right w:val="none" w:sz="0" w:space="0" w:color="auto"/>
                                              </w:divBdr>
                                              <w:divsChild>
                                                <w:div w:id="2029476645">
                                                  <w:marLeft w:val="0"/>
                                                  <w:marRight w:val="0"/>
                                                  <w:marTop w:val="0"/>
                                                  <w:marBottom w:val="0"/>
                                                  <w:divBdr>
                                                    <w:top w:val="none" w:sz="0" w:space="0" w:color="auto"/>
                                                    <w:left w:val="none" w:sz="0" w:space="0" w:color="auto"/>
                                                    <w:bottom w:val="none" w:sz="0" w:space="0" w:color="auto"/>
                                                    <w:right w:val="none" w:sz="0" w:space="0" w:color="auto"/>
                                                  </w:divBdr>
                                                  <w:divsChild>
                                                    <w:div w:id="567695800">
                                                      <w:marLeft w:val="0"/>
                                                      <w:marRight w:val="0"/>
                                                      <w:marTop w:val="0"/>
                                                      <w:marBottom w:val="0"/>
                                                      <w:divBdr>
                                                        <w:top w:val="none" w:sz="0" w:space="0" w:color="auto"/>
                                                        <w:left w:val="none" w:sz="0" w:space="0" w:color="auto"/>
                                                        <w:bottom w:val="none" w:sz="0" w:space="0" w:color="auto"/>
                                                        <w:right w:val="none" w:sz="0" w:space="0" w:color="auto"/>
                                                      </w:divBdr>
                                                      <w:divsChild>
                                                        <w:div w:id="1867015479">
                                                          <w:marLeft w:val="0"/>
                                                          <w:marRight w:val="0"/>
                                                          <w:marTop w:val="0"/>
                                                          <w:marBottom w:val="0"/>
                                                          <w:divBdr>
                                                            <w:top w:val="none" w:sz="0" w:space="0" w:color="auto"/>
                                                            <w:left w:val="none" w:sz="0" w:space="0" w:color="auto"/>
                                                            <w:bottom w:val="none" w:sz="0" w:space="0" w:color="auto"/>
                                                            <w:right w:val="none" w:sz="0" w:space="0" w:color="auto"/>
                                                          </w:divBdr>
                                                          <w:divsChild>
                                                            <w:div w:id="89158351">
                                                              <w:marLeft w:val="0"/>
                                                              <w:marRight w:val="0"/>
                                                              <w:marTop w:val="0"/>
                                                              <w:marBottom w:val="0"/>
                                                              <w:divBdr>
                                                                <w:top w:val="none" w:sz="0" w:space="0" w:color="auto"/>
                                                                <w:left w:val="none" w:sz="0" w:space="0" w:color="auto"/>
                                                                <w:bottom w:val="none" w:sz="0" w:space="0" w:color="auto"/>
                                                                <w:right w:val="none" w:sz="0" w:space="0" w:color="auto"/>
                                                              </w:divBdr>
                                                            </w:div>
                                                            <w:div w:id="129835157">
                                                              <w:marLeft w:val="0"/>
                                                              <w:marRight w:val="0"/>
                                                              <w:marTop w:val="0"/>
                                                              <w:marBottom w:val="0"/>
                                                              <w:divBdr>
                                                                <w:top w:val="none" w:sz="0" w:space="0" w:color="auto"/>
                                                                <w:left w:val="none" w:sz="0" w:space="0" w:color="auto"/>
                                                                <w:bottom w:val="none" w:sz="0" w:space="0" w:color="auto"/>
                                                                <w:right w:val="none" w:sz="0" w:space="0" w:color="auto"/>
                                                              </w:divBdr>
                                                            </w:div>
                                                            <w:div w:id="150676311">
                                                              <w:marLeft w:val="0"/>
                                                              <w:marRight w:val="0"/>
                                                              <w:marTop w:val="0"/>
                                                              <w:marBottom w:val="0"/>
                                                              <w:divBdr>
                                                                <w:top w:val="none" w:sz="0" w:space="0" w:color="auto"/>
                                                                <w:left w:val="none" w:sz="0" w:space="0" w:color="auto"/>
                                                                <w:bottom w:val="none" w:sz="0" w:space="0" w:color="auto"/>
                                                                <w:right w:val="none" w:sz="0" w:space="0" w:color="auto"/>
                                                              </w:divBdr>
                                                            </w:div>
                                                            <w:div w:id="1316028483">
                                                              <w:marLeft w:val="0"/>
                                                              <w:marRight w:val="0"/>
                                                              <w:marTop w:val="0"/>
                                                              <w:marBottom w:val="0"/>
                                                              <w:divBdr>
                                                                <w:top w:val="none" w:sz="0" w:space="0" w:color="auto"/>
                                                                <w:left w:val="none" w:sz="0" w:space="0" w:color="auto"/>
                                                                <w:bottom w:val="none" w:sz="0" w:space="0" w:color="auto"/>
                                                                <w:right w:val="none" w:sz="0" w:space="0" w:color="auto"/>
                                                              </w:divBdr>
                                                            </w:div>
                                                            <w:div w:id="18130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112033">
                              <w:marLeft w:val="0"/>
                              <w:marRight w:val="0"/>
                              <w:marTop w:val="0"/>
                              <w:marBottom w:val="0"/>
                              <w:divBdr>
                                <w:top w:val="none" w:sz="0" w:space="0" w:color="auto"/>
                                <w:left w:val="none" w:sz="0" w:space="0" w:color="auto"/>
                                <w:bottom w:val="none" w:sz="0" w:space="0" w:color="auto"/>
                                <w:right w:val="none" w:sz="0" w:space="0" w:color="auto"/>
                              </w:divBdr>
                              <w:divsChild>
                                <w:div w:id="61952491">
                                  <w:marLeft w:val="0"/>
                                  <w:marRight w:val="0"/>
                                  <w:marTop w:val="0"/>
                                  <w:marBottom w:val="0"/>
                                  <w:divBdr>
                                    <w:top w:val="none" w:sz="0" w:space="0" w:color="auto"/>
                                    <w:left w:val="none" w:sz="0" w:space="0" w:color="auto"/>
                                    <w:bottom w:val="none" w:sz="0" w:space="0" w:color="auto"/>
                                    <w:right w:val="none" w:sz="0" w:space="0" w:color="auto"/>
                                  </w:divBdr>
                                  <w:divsChild>
                                    <w:div w:id="4929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8136">
                              <w:marLeft w:val="0"/>
                              <w:marRight w:val="0"/>
                              <w:marTop w:val="0"/>
                              <w:marBottom w:val="0"/>
                              <w:divBdr>
                                <w:top w:val="none" w:sz="0" w:space="0" w:color="auto"/>
                                <w:left w:val="none" w:sz="0" w:space="0" w:color="auto"/>
                                <w:bottom w:val="none" w:sz="0" w:space="0" w:color="auto"/>
                                <w:right w:val="none" w:sz="0" w:space="0" w:color="auto"/>
                              </w:divBdr>
                              <w:divsChild>
                                <w:div w:id="1207067217">
                                  <w:marLeft w:val="0"/>
                                  <w:marRight w:val="0"/>
                                  <w:marTop w:val="0"/>
                                  <w:marBottom w:val="0"/>
                                  <w:divBdr>
                                    <w:top w:val="none" w:sz="0" w:space="0" w:color="auto"/>
                                    <w:left w:val="none" w:sz="0" w:space="0" w:color="auto"/>
                                    <w:bottom w:val="none" w:sz="0" w:space="0" w:color="auto"/>
                                    <w:right w:val="none" w:sz="0" w:space="0" w:color="auto"/>
                                  </w:divBdr>
                                  <w:divsChild>
                                    <w:div w:id="2053143839">
                                      <w:marLeft w:val="0"/>
                                      <w:marRight w:val="0"/>
                                      <w:marTop w:val="0"/>
                                      <w:marBottom w:val="0"/>
                                      <w:divBdr>
                                        <w:top w:val="none" w:sz="0" w:space="0" w:color="auto"/>
                                        <w:left w:val="none" w:sz="0" w:space="0" w:color="auto"/>
                                        <w:bottom w:val="none" w:sz="0" w:space="0" w:color="auto"/>
                                        <w:right w:val="none" w:sz="0" w:space="0" w:color="auto"/>
                                      </w:divBdr>
                                      <w:divsChild>
                                        <w:div w:id="227501193">
                                          <w:marLeft w:val="0"/>
                                          <w:marRight w:val="0"/>
                                          <w:marTop w:val="0"/>
                                          <w:marBottom w:val="0"/>
                                          <w:divBdr>
                                            <w:top w:val="none" w:sz="0" w:space="0" w:color="auto"/>
                                            <w:left w:val="none" w:sz="0" w:space="0" w:color="auto"/>
                                            <w:bottom w:val="none" w:sz="0" w:space="0" w:color="auto"/>
                                            <w:right w:val="none" w:sz="0" w:space="0" w:color="auto"/>
                                          </w:divBdr>
                                          <w:divsChild>
                                            <w:div w:id="556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881469">
      <w:bodyDiv w:val="1"/>
      <w:marLeft w:val="0"/>
      <w:marRight w:val="0"/>
      <w:marTop w:val="0"/>
      <w:marBottom w:val="0"/>
      <w:divBdr>
        <w:top w:val="none" w:sz="0" w:space="0" w:color="auto"/>
        <w:left w:val="none" w:sz="0" w:space="0" w:color="auto"/>
        <w:bottom w:val="none" w:sz="0" w:space="0" w:color="auto"/>
        <w:right w:val="none" w:sz="0" w:space="0" w:color="auto"/>
      </w:divBdr>
    </w:div>
    <w:div w:id="1789274830">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5654910">
      <w:bodyDiv w:val="1"/>
      <w:marLeft w:val="0"/>
      <w:marRight w:val="0"/>
      <w:marTop w:val="0"/>
      <w:marBottom w:val="0"/>
      <w:divBdr>
        <w:top w:val="none" w:sz="0" w:space="0" w:color="auto"/>
        <w:left w:val="none" w:sz="0" w:space="0" w:color="auto"/>
        <w:bottom w:val="none" w:sz="0" w:space="0" w:color="auto"/>
        <w:right w:val="none" w:sz="0" w:space="0" w:color="auto"/>
      </w:divBdr>
    </w:div>
    <w:div w:id="1815373465">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6942535">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890146490">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47078169">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64383399">
      <w:bodyDiv w:val="1"/>
      <w:marLeft w:val="0"/>
      <w:marRight w:val="0"/>
      <w:marTop w:val="0"/>
      <w:marBottom w:val="0"/>
      <w:divBdr>
        <w:top w:val="none" w:sz="0" w:space="0" w:color="auto"/>
        <w:left w:val="none" w:sz="0" w:space="0" w:color="auto"/>
        <w:bottom w:val="none" w:sz="0" w:space="0" w:color="auto"/>
        <w:right w:val="none" w:sz="0" w:space="0" w:color="auto"/>
      </w:divBdr>
    </w:div>
    <w:div w:id="1986740383">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12101752">
      <w:bodyDiv w:val="1"/>
      <w:marLeft w:val="0"/>
      <w:marRight w:val="0"/>
      <w:marTop w:val="0"/>
      <w:marBottom w:val="0"/>
      <w:divBdr>
        <w:top w:val="none" w:sz="0" w:space="0" w:color="auto"/>
        <w:left w:val="none" w:sz="0" w:space="0" w:color="auto"/>
        <w:bottom w:val="none" w:sz="0" w:space="0" w:color="auto"/>
        <w:right w:val="none" w:sz="0" w:space="0" w:color="auto"/>
      </w:divBdr>
    </w:div>
    <w:div w:id="20159177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1686046">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3105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osingthegap.pmc.gov.au/" TargetMode="External"/><Relationship Id="rId21" Type="http://schemas.openxmlformats.org/officeDocument/2006/relationships/footer" Target="footer3.xml"/><Relationship Id="rId42" Type="http://schemas.openxmlformats.org/officeDocument/2006/relationships/hyperlink" Target="http://www8.austlii.edu.au/cgi-bin/viewdoc/au/legis/cth/consol_act/cca1995115/sch1.html" TargetMode="External"/><Relationship Id="rId47" Type="http://schemas.openxmlformats.org/officeDocument/2006/relationships/hyperlink" Target="https://www.legislation.gov.au/C2004A04121/latest/text" TargetMode="External"/><Relationship Id="rId63" Type="http://schemas.openxmlformats.org/officeDocument/2006/relationships/hyperlink" Target="mailto:privacy@niaa.gov.au" TargetMode="External"/><Relationship Id="rId68" Type="http://schemas.openxmlformats.org/officeDocument/2006/relationships/footer" Target="footer5.xml"/><Relationship Id="rId16"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www.grants.gov.au/" TargetMode="External"/><Relationship Id="rId32" Type="http://schemas.openxmlformats.org/officeDocument/2006/relationships/hyperlink" Target="https://www.grants.gov.au/Go/Show?GoUuid=40024848-3761-4dc6-98e9-805aad6e34b7" TargetMode="External"/><Relationship Id="rId37" Type="http://schemas.openxmlformats.org/officeDocument/2006/relationships/hyperlink" Target="https://www.legislation.gov.au/C2004A04860/latest/text" TargetMode="External"/><Relationship Id="rId40" Type="http://schemas.openxmlformats.org/officeDocument/2006/relationships/hyperlink" Target="https://www.grants.gov.au/" TargetMode="External"/><Relationship Id="rId45" Type="http://schemas.openxmlformats.org/officeDocument/2006/relationships/hyperlink" Target="mailto:youpla@niaa.gov.au" TargetMode="External"/><Relationship Id="rId53" Type="http://schemas.openxmlformats.org/officeDocument/2006/relationships/hyperlink" Target="https://www.servicesaustralia.gov.au/submit-complaint-or-provide-feedback-online" TargetMode="External"/><Relationship Id="rId58" Type="http://schemas.openxmlformats.org/officeDocument/2006/relationships/hyperlink" Target="https://www.legislation.gov.au/C2004A00538/latest/text" TargetMode="External"/><Relationship Id="rId66" Type="http://schemas.openxmlformats.org/officeDocument/2006/relationships/header" Target="header5.xml"/><Relationship Id="rId74" Type="http://schemas.openxmlformats.org/officeDocument/2006/relationships/footer" Target="footer7.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niaa.gov.au/pmc/who-we-are/accountability-and-reporting/privacy-policy" TargetMode="External"/><Relationship Id="rId19" Type="http://schemas.openxmlformats.org/officeDocument/2006/relationships/footer" Target="footer2.xml"/><Relationship Id="rId14" Type="http://schemas.openxmlformats.org/officeDocument/2006/relationships/hyperlink" Target="mailto:youpla@niaa.gov.au" TargetMode="External"/><Relationship Id="rId22" Type="http://schemas.openxmlformats.org/officeDocument/2006/relationships/hyperlink" Target="https://www.legislation.gov.au/F2024L00854/asmade/text" TargetMode="External"/><Relationship Id="rId27" Type="http://schemas.openxmlformats.org/officeDocument/2006/relationships/hyperlink" Target="https://www.closingthegap.gov.au/national-agreement/targets" TargetMode="External"/><Relationship Id="rId30" Type="http://schemas.openxmlformats.org/officeDocument/2006/relationships/hyperlink" Target="https://www.niaa.gov.au/who-we-are/contact-us" TargetMode="External"/><Relationship Id="rId35" Type="http://schemas.openxmlformats.org/officeDocument/2006/relationships/hyperlink" Target="https://www.legislation.gov.au/C2004A04860/latest/text" TargetMode="External"/><Relationship Id="rId43" Type="http://schemas.openxmlformats.org/officeDocument/2006/relationships/hyperlink" Target="https://www.servicesaustralia.gov.au/proving-your-identity-person-for-centrelink-payment" TargetMode="External"/><Relationship Id="rId48" Type="http://schemas.openxmlformats.org/officeDocument/2006/relationships/hyperlink" Target="https://www.grants.gov.au/" TargetMode="External"/><Relationship Id="rId56" Type="http://schemas.openxmlformats.org/officeDocument/2006/relationships/hyperlink" Target="http://www.ombudsman.gov.au/" TargetMode="External"/><Relationship Id="rId64" Type="http://schemas.openxmlformats.org/officeDocument/2006/relationships/hyperlink" Target="https://www.legislation.gov.au/Series/C2004A02562" TargetMode="External"/><Relationship Id="rId69" Type="http://schemas.openxmlformats.org/officeDocument/2006/relationships/header" Target="header6.xml"/><Relationship Id="rId77" Type="http://schemas.openxmlformats.org/officeDocument/2006/relationships/footer" Target="footer9.xml"/><Relationship Id="rId8" Type="http://schemas.openxmlformats.org/officeDocument/2006/relationships/settings" Target="settings.xml"/><Relationship Id="rId51" Type="http://schemas.openxmlformats.org/officeDocument/2006/relationships/hyperlink" Target="https://www.accesshub.gov.au/about-the-nrs" TargetMode="External"/><Relationship Id="rId72"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niaa.gov.au/indigenous-affairs/grants-and-funding/funding-under-ias" TargetMode="External"/><Relationship Id="rId33" Type="http://schemas.openxmlformats.org/officeDocument/2006/relationships/hyperlink" Target="https://www.legislation.gov.au/C2004A03712/latest/text" TargetMode="External"/><Relationship Id="rId38" Type="http://schemas.openxmlformats.org/officeDocument/2006/relationships/hyperlink" Target="https://www.servicesaustralia.gov.au/find-us?context=64107" TargetMode="External"/><Relationship Id="rId46" Type="http://schemas.openxmlformats.org/officeDocument/2006/relationships/hyperlink" Target="https://www.ato.gov.au/" TargetMode="External"/><Relationship Id="rId59" Type="http://schemas.openxmlformats.org/officeDocument/2006/relationships/hyperlink" Target="https://www.servicesaustralia.gov.au/privacy-policy?context=1" TargetMode="External"/><Relationship Id="rId67" Type="http://schemas.openxmlformats.org/officeDocument/2006/relationships/footer" Target="footer4.xml"/><Relationship Id="rId20" Type="http://schemas.openxmlformats.org/officeDocument/2006/relationships/header" Target="header3.xml"/><Relationship Id="rId41" Type="http://schemas.openxmlformats.org/officeDocument/2006/relationships/hyperlink" Target="https://www.grants.gov.au/" TargetMode="External"/><Relationship Id="rId54" Type="http://schemas.openxmlformats.org/officeDocument/2006/relationships/hyperlink" Target="mailto:NIAAComplaints@niaa.gov.au" TargetMode="External"/><Relationship Id="rId62" Type="http://schemas.openxmlformats.org/officeDocument/2006/relationships/hyperlink" Target="https://www.niaa.gov.au/indigenous-affairs/grants-and-funding/youpla-support-program" TargetMode="External"/><Relationship Id="rId70" Type="http://schemas.openxmlformats.org/officeDocument/2006/relationships/footer" Target="footer6.xml"/><Relationship Id="rId75"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rants.gov.au/" TargetMode="External"/><Relationship Id="rId23" Type="http://schemas.openxmlformats.org/officeDocument/2006/relationships/hyperlink" Target="http://www.grants.gov.au/" TargetMode="External"/><Relationship Id="rId28" Type="http://schemas.openxmlformats.org/officeDocument/2006/relationships/hyperlink" Target="https://www.legislation.gov.au/F2024L00854/asmade/text" TargetMode="External"/><Relationship Id="rId36" Type="http://schemas.openxmlformats.org/officeDocument/2006/relationships/hyperlink" Target="https://www.legislation.gov.au/C2004A04860/latest/text" TargetMode="External"/><Relationship Id="rId49" Type="http://schemas.openxmlformats.org/officeDocument/2006/relationships/hyperlink" Target="https://www.tenders.gov.au/" TargetMode="External"/><Relationship Id="rId57" Type="http://schemas.openxmlformats.org/officeDocument/2006/relationships/hyperlink" Target="http://www.apsc.gov.au/publications-and-media/current-publications/aps-values-and-code-of-conduct-in-practice/conflict-of-interest" TargetMode="External"/><Relationship Id="rId10" Type="http://schemas.openxmlformats.org/officeDocument/2006/relationships/footnotes" Target="footnotes.xml"/><Relationship Id="rId31" Type="http://schemas.openxmlformats.org/officeDocument/2006/relationships/hyperlink" Target="https://www.servicesaustralia.gov.au/find-us?context=64107" TargetMode="External"/><Relationship Id="rId44" Type="http://schemas.openxmlformats.org/officeDocument/2006/relationships/hyperlink" Target="https://www.servicesaustralia.gov.au/ra010" TargetMode="External"/><Relationship Id="rId52" Type="http://schemas.openxmlformats.org/officeDocument/2006/relationships/hyperlink" Target="https://www.servicesaustralia.gov.au/phone-us?context=64107" TargetMode="External"/><Relationship Id="rId60" Type="http://schemas.openxmlformats.org/officeDocument/2006/relationships/hyperlink" Target="https://www.servicesaustralia.gov.au/contact-us?context=64107" TargetMode="External"/><Relationship Id="rId65" Type="http://schemas.openxmlformats.org/officeDocument/2006/relationships/header" Target="header4.xml"/><Relationship Id="rId73" Type="http://schemas.openxmlformats.org/officeDocument/2006/relationships/header" Target="header8.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rants.gov.au/" TargetMode="External"/><Relationship Id="rId18" Type="http://schemas.openxmlformats.org/officeDocument/2006/relationships/footer" Target="footer1.xml"/><Relationship Id="rId39" Type="http://schemas.openxmlformats.org/officeDocument/2006/relationships/hyperlink" Target="http://www.grants.gov.au/" TargetMode="External"/><Relationship Id="rId34" Type="http://schemas.openxmlformats.org/officeDocument/2006/relationships/hyperlink" Target="https://www.legislation.gov.au/C2004A03712/latest/text" TargetMode="External"/><Relationship Id="rId50" Type="http://schemas.openxmlformats.org/officeDocument/2006/relationships/hyperlink" Target="https://www.legislation.gov.au/F2024L00854/asmade/text" TargetMode="External"/><Relationship Id="rId55" Type="http://schemas.openxmlformats.org/officeDocument/2006/relationships/hyperlink" Target="mailto:ombudsman@ombudsman.gov.au" TargetMode="External"/><Relationship Id="rId76" Type="http://schemas.openxmlformats.org/officeDocument/2006/relationships/header" Target="header9.xml"/><Relationship Id="rId7" Type="http://schemas.openxmlformats.org/officeDocument/2006/relationships/styles" Target="styles.xml"/><Relationship Id="rId71" Type="http://schemas.openxmlformats.org/officeDocument/2006/relationships/hyperlink" Target="https://niaa.gov.au/resource-centre/indigenous-affairs/national-strategic-framework-mental-health-social-emotional-wellbeing-2017-23" TargetMode="External"/><Relationship Id="rId2" Type="http://schemas.openxmlformats.org/officeDocument/2006/relationships/customXml" Target="../customXml/item2.xml"/><Relationship Id="rId29" Type="http://schemas.openxmlformats.org/officeDocument/2006/relationships/hyperlink" Target="mailto:youpla@nia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PDOC24-146512</ShareHubID>
    <_ip_UnifiedCompliancePolicyUIAction xmlns="http://schemas.microsoft.com/sharepoint/v3" xsi:nil="true"/>
    <_ip_UnifiedCompliancePolicyProperties xmlns="http://schemas.microsoft.com/sharepoint/v3" xsi:nil="true"/>
    <_dlc_DocId xmlns="84679c1d-314a-4e8f-a574-c3d92bbe8f11">NIAAdoc-545492376-3068</_dlc_DocId>
    <TaxKeywordTaxHTField xmlns="84679c1d-314a-4e8f-a574-c3d92bbe8f11">
      <Terms xmlns="http://schemas.microsoft.com/office/infopath/2007/PartnerControls"/>
    </TaxKeywordTaxHTField>
    <_dlc_DocIdUrl xmlns="84679c1d-314a-4e8f-a574-c3d92bbe8f11">
      <Url>https://indcld.sharepoint.com/sites/niaa-pytm/_layouts/15/DocIdRedir.aspx?ID=NIAAdoc-545492376-3068</Url>
      <Description>NIAAdoc-545492376-3068</Description>
    </_dlc_DocIdUrl>
    <TaxCatchAll xmlns="84679c1d-314a-4e8f-a574-c3d92bbe8f11">
      <Value>4</Value>
    </TaxCatchAll>
    <lcf76f155ced4ddcb4097134ff3c332f xmlns="92a57e50-025d-4137-b890-f01edcea538d">
      <Terms xmlns="http://schemas.microsoft.com/office/infopath/2007/PartnerControls"/>
    </lcf76f155ced4ddcb4097134ff3c332f>
    <n060fe36dafa4f2497c32d5255c3223b xmlns="84679c1d-314a-4e8f-a574-c3d92bbe8f11">
      <Terms xmlns="http://schemas.microsoft.com/office/infopath/2007/PartnerControls"/>
    </n060fe36dafa4f2497c32d5255c3223b>
    <ib62f57668ac46df96a7057bf1ab91df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b62f57668ac46df96a7057bf1ab91df>
    <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19722CFC85304989F6981386E2DD0B" ma:contentTypeVersion="29" ma:contentTypeDescription="Create a new document." ma:contentTypeScope="" ma:versionID="373ec7e99468d7ffe7a72190c96e4d9b">
  <xsd:schema xmlns:xsd="http://www.w3.org/2001/XMLSchema" xmlns:xs="http://www.w3.org/2001/XMLSchema" xmlns:p="http://schemas.microsoft.com/office/2006/metadata/properties" xmlns:ns1="http://schemas.microsoft.com/sharepoint/v3" xmlns:ns2="84679c1d-314a-4e8f-a574-c3d92bbe8f11" xmlns:ns3="e771ab56-0c5d-40e7-b080-2686d2b89623" xmlns:ns4="92a57e50-025d-4137-b890-f01edcea538d" targetNamespace="http://schemas.microsoft.com/office/2006/metadata/properties" ma:root="true" ma:fieldsID="223cb7d3f8b191d29fb016c98c5a245e" ns1:_="" ns2:_="" ns3:_="" ns4:_="">
    <xsd:import namespace="http://schemas.microsoft.com/sharepoint/v3"/>
    <xsd:import namespace="84679c1d-314a-4e8f-a574-c3d92bbe8f11"/>
    <xsd:import namespace="e771ab56-0c5d-40e7-b080-2686d2b89623"/>
    <xsd:import namespace="92a57e50-025d-4137-b890-f01edcea538d"/>
    <xsd:element name="properties">
      <xsd:complexType>
        <xsd:sequence>
          <xsd:element name="documentManagement">
            <xsd:complexType>
              <xsd:all>
                <xsd:element ref="ns2:_dlc_DocId" minOccurs="0"/>
                <xsd:element ref="ns2:_dlc_DocIdUrl" minOccurs="0"/>
                <xsd:element ref="ns2:_dlc_DocIdPersistId" minOccurs="0"/>
                <xsd:element ref="ns2:ib62f57668ac46df96a7057bf1ab91df" minOccurs="0"/>
                <xsd:element ref="ns2:TaxCatchAll" minOccurs="0"/>
                <xsd:element ref="ns2:n060fe36dafa4f2497c32d5255c3223b"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b62f57668ac46df96a7057bf1ab91df" ma:index="12" ma:taxonomy="true" ma:internalName="ib62f57668ac46df96a7057bf1ab91df" ma:taxonomyFieldName="SecurityClassification" ma:displayName="Security Classification" ma:default="4;#OFFICIAL|9e0ec9cb-4e7f-4d4a-bd32-1ee7525c6d87" ma:fieldId="{2b62f576-68ac-46df-96a7-057bf1ab91df}"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a6c1b90-7a57-42a9-9312-175acad5eff1}"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n060fe36dafa4f2497c32d5255c3223b" ma:index="15" nillable="true" ma:taxonomy="true" ma:internalName="n060fe36dafa4f2497c32d5255c3223b" ma:taxonomyFieldName="InformationMarker" ma:displayName="Information Marker" ma:readOnly="false" ma:fieldId="{7060fe36-dafa-4f24-97c3-2d5255c3223b}"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57e50-025d-4137-b890-f01edcea53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AE236-BB7E-4DC5-97DD-61B7B225B065}">
  <ds:schemaRefs>
    <ds:schemaRef ds:uri="http://schemas.microsoft.com/sharepoint/events"/>
  </ds:schemaRefs>
</ds:datastoreItem>
</file>

<file path=customXml/itemProps2.xml><?xml version="1.0" encoding="utf-8"?>
<ds:datastoreItem xmlns:ds="http://schemas.openxmlformats.org/officeDocument/2006/customXml" ds:itemID="{44BEA065-4A72-4450-BFDB-3F565146BF54}">
  <ds:schemaRefs>
    <ds:schemaRef ds:uri="http://schemas.openxmlformats.org/officeDocument/2006/bibliography"/>
  </ds:schemaRefs>
</ds:datastoreItem>
</file>

<file path=customXml/itemProps3.xml><?xml version="1.0" encoding="utf-8"?>
<ds:datastoreItem xmlns:ds="http://schemas.openxmlformats.org/officeDocument/2006/customXml" ds:itemID="{342C435E-F166-474D-9B0C-F15BD749F738}">
  <ds:schemaRefs>
    <ds:schemaRef ds:uri="http://schemas.microsoft.com/sharepoint/v3/contenttype/forms"/>
  </ds:schemaRefs>
</ds:datastoreItem>
</file>

<file path=customXml/itemProps4.xml><?xml version="1.0" encoding="utf-8"?>
<ds:datastoreItem xmlns:ds="http://schemas.openxmlformats.org/officeDocument/2006/customXml" ds:itemID="{55EB8974-A641-4A87-8127-5B1389DBA4AD}">
  <ds:schemaRefs>
    <ds:schemaRef ds:uri="http://schemas.microsoft.com/office/2006/metadata/properties"/>
    <ds:schemaRef ds:uri="http://schemas.microsoft.com/office/infopath/2007/PartnerControls"/>
    <ds:schemaRef ds:uri="e771ab56-0c5d-40e7-b080-2686d2b89623"/>
    <ds:schemaRef ds:uri="http://schemas.microsoft.com/sharepoint/v3"/>
    <ds:schemaRef ds:uri="84679c1d-314a-4e8f-a574-c3d92bbe8f11"/>
    <ds:schemaRef ds:uri="92a57e50-025d-4137-b890-f01edcea538d"/>
  </ds:schemaRefs>
</ds:datastoreItem>
</file>

<file path=customXml/itemProps5.xml><?xml version="1.0" encoding="utf-8"?>
<ds:datastoreItem xmlns:ds="http://schemas.openxmlformats.org/officeDocument/2006/customXml" ds:itemID="{8A18A051-FE85-452E-AE69-6A94714DF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92a57e50-025d-4137-b890-f01edcea5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8</TotalTime>
  <Pages>46</Pages>
  <Words>14080</Words>
  <Characters>80262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94154</CharactersWithSpaces>
  <SharedDoc>false</SharedDoc>
  <HLinks>
    <vt:vector size="282" baseType="variant">
      <vt:variant>
        <vt:i4>1966162</vt:i4>
      </vt:variant>
      <vt:variant>
        <vt:i4>396</vt:i4>
      </vt:variant>
      <vt:variant>
        <vt:i4>0</vt:i4>
      </vt:variant>
      <vt:variant>
        <vt:i4>5</vt:i4>
      </vt:variant>
      <vt:variant>
        <vt:lpwstr>https://niaa.gov.au/resource-centre/indigenous-affairs/national-strategic-framework-mental-health-social-emotional-wellbeing-2017-23</vt:lpwstr>
      </vt:variant>
      <vt:variant>
        <vt:lpwstr/>
      </vt:variant>
      <vt:variant>
        <vt:i4>327708</vt:i4>
      </vt:variant>
      <vt:variant>
        <vt:i4>393</vt:i4>
      </vt:variant>
      <vt:variant>
        <vt:i4>0</vt:i4>
      </vt:variant>
      <vt:variant>
        <vt:i4>5</vt:i4>
      </vt:variant>
      <vt:variant>
        <vt:lpwstr>https://www.legislation.gov.au/Series/C2004A02562</vt:lpwstr>
      </vt:variant>
      <vt:variant>
        <vt:lpwstr/>
      </vt:variant>
      <vt:variant>
        <vt:i4>7733269</vt:i4>
      </vt:variant>
      <vt:variant>
        <vt:i4>390</vt:i4>
      </vt:variant>
      <vt:variant>
        <vt:i4>0</vt:i4>
      </vt:variant>
      <vt:variant>
        <vt:i4>5</vt:i4>
      </vt:variant>
      <vt:variant>
        <vt:lpwstr>mailto:privacy@niaa.gov.au</vt:lpwstr>
      </vt:variant>
      <vt:variant>
        <vt:lpwstr/>
      </vt:variant>
      <vt:variant>
        <vt:i4>5636188</vt:i4>
      </vt:variant>
      <vt:variant>
        <vt:i4>387</vt:i4>
      </vt:variant>
      <vt:variant>
        <vt:i4>0</vt:i4>
      </vt:variant>
      <vt:variant>
        <vt:i4>5</vt:i4>
      </vt:variant>
      <vt:variant>
        <vt:lpwstr>https://www.niaa.gov.au/indigenous-affairs/grants-and-funding/youpla-support-program</vt:lpwstr>
      </vt:variant>
      <vt:variant>
        <vt:lpwstr/>
      </vt:variant>
      <vt:variant>
        <vt:i4>6553638</vt:i4>
      </vt:variant>
      <vt:variant>
        <vt:i4>384</vt:i4>
      </vt:variant>
      <vt:variant>
        <vt:i4>0</vt:i4>
      </vt:variant>
      <vt:variant>
        <vt:i4>5</vt:i4>
      </vt:variant>
      <vt:variant>
        <vt:lpwstr>https://www.niaa.gov.au/pmc/who-we-are/accountability-and-reporting/privacy-policy</vt:lpwstr>
      </vt:variant>
      <vt:variant>
        <vt:lpwstr/>
      </vt:variant>
      <vt:variant>
        <vt:i4>5242946</vt:i4>
      </vt:variant>
      <vt:variant>
        <vt:i4>381</vt:i4>
      </vt:variant>
      <vt:variant>
        <vt:i4>0</vt:i4>
      </vt:variant>
      <vt:variant>
        <vt:i4>5</vt:i4>
      </vt:variant>
      <vt:variant>
        <vt:lpwstr>https://www.servicesaustralia.gov.au/contact-us?context=64107</vt:lpwstr>
      </vt:variant>
      <vt:variant>
        <vt:lpwstr/>
      </vt:variant>
      <vt:variant>
        <vt:i4>4653142</vt:i4>
      </vt:variant>
      <vt:variant>
        <vt:i4>378</vt:i4>
      </vt:variant>
      <vt:variant>
        <vt:i4>0</vt:i4>
      </vt:variant>
      <vt:variant>
        <vt:i4>5</vt:i4>
      </vt:variant>
      <vt:variant>
        <vt:lpwstr>https://www.servicesaustralia.gov.au/privacy-policy?context=1</vt:lpwstr>
      </vt:variant>
      <vt:variant>
        <vt:lpwstr/>
      </vt:variant>
      <vt:variant>
        <vt:i4>2490418</vt:i4>
      </vt:variant>
      <vt:variant>
        <vt:i4>375</vt:i4>
      </vt:variant>
      <vt:variant>
        <vt:i4>0</vt:i4>
      </vt:variant>
      <vt:variant>
        <vt:i4>5</vt:i4>
      </vt:variant>
      <vt:variant>
        <vt:lpwstr>https://www.legislation.gov.au/C2004A00538/latest/text</vt:lpwstr>
      </vt:variant>
      <vt:variant>
        <vt:lpwstr/>
      </vt:variant>
      <vt:variant>
        <vt:i4>2097186</vt:i4>
      </vt:variant>
      <vt:variant>
        <vt:i4>372</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369</vt:i4>
      </vt:variant>
      <vt:variant>
        <vt:i4>0</vt:i4>
      </vt:variant>
      <vt:variant>
        <vt:i4>5</vt:i4>
      </vt:variant>
      <vt:variant>
        <vt:lpwstr>http://www.ombudsman.gov.au/</vt:lpwstr>
      </vt:variant>
      <vt:variant>
        <vt:lpwstr/>
      </vt:variant>
      <vt:variant>
        <vt:i4>1179749</vt:i4>
      </vt:variant>
      <vt:variant>
        <vt:i4>366</vt:i4>
      </vt:variant>
      <vt:variant>
        <vt:i4>0</vt:i4>
      </vt:variant>
      <vt:variant>
        <vt:i4>5</vt:i4>
      </vt:variant>
      <vt:variant>
        <vt:lpwstr>mailto:ombudsman@ombudsman.gov.au</vt:lpwstr>
      </vt:variant>
      <vt:variant>
        <vt:lpwstr/>
      </vt:variant>
      <vt:variant>
        <vt:i4>2752577</vt:i4>
      </vt:variant>
      <vt:variant>
        <vt:i4>363</vt:i4>
      </vt:variant>
      <vt:variant>
        <vt:i4>0</vt:i4>
      </vt:variant>
      <vt:variant>
        <vt:i4>5</vt:i4>
      </vt:variant>
      <vt:variant>
        <vt:lpwstr>mailto:NIAAComplaints@niaa.gov.au</vt:lpwstr>
      </vt:variant>
      <vt:variant>
        <vt:lpwstr/>
      </vt:variant>
      <vt:variant>
        <vt:i4>1835013</vt:i4>
      </vt:variant>
      <vt:variant>
        <vt:i4>360</vt:i4>
      </vt:variant>
      <vt:variant>
        <vt:i4>0</vt:i4>
      </vt:variant>
      <vt:variant>
        <vt:i4>5</vt:i4>
      </vt:variant>
      <vt:variant>
        <vt:lpwstr>https://www.servicesaustralia.gov.au/submit-complaint-or-provide-feedback-online</vt:lpwstr>
      </vt:variant>
      <vt:variant>
        <vt:lpwstr/>
      </vt:variant>
      <vt:variant>
        <vt:i4>3276860</vt:i4>
      </vt:variant>
      <vt:variant>
        <vt:i4>357</vt:i4>
      </vt:variant>
      <vt:variant>
        <vt:i4>0</vt:i4>
      </vt:variant>
      <vt:variant>
        <vt:i4>5</vt:i4>
      </vt:variant>
      <vt:variant>
        <vt:lpwstr>https://www.servicesaustralia.gov.au/phone-us?context=64107</vt:lpwstr>
      </vt:variant>
      <vt:variant>
        <vt:lpwstr/>
      </vt:variant>
      <vt:variant>
        <vt:i4>2359401</vt:i4>
      </vt:variant>
      <vt:variant>
        <vt:i4>354</vt:i4>
      </vt:variant>
      <vt:variant>
        <vt:i4>0</vt:i4>
      </vt:variant>
      <vt:variant>
        <vt:i4>5</vt:i4>
      </vt:variant>
      <vt:variant>
        <vt:lpwstr>https://www.accesshub.gov.au/about-the-nrs</vt:lpwstr>
      </vt:variant>
      <vt:variant>
        <vt:lpwstr/>
      </vt:variant>
      <vt:variant>
        <vt:i4>2162748</vt:i4>
      </vt:variant>
      <vt:variant>
        <vt:i4>351</vt:i4>
      </vt:variant>
      <vt:variant>
        <vt:i4>0</vt:i4>
      </vt:variant>
      <vt:variant>
        <vt:i4>5</vt:i4>
      </vt:variant>
      <vt:variant>
        <vt:lpwstr>https://www.legislation.gov.au/F2024L00854/asmade/text</vt:lpwstr>
      </vt:variant>
      <vt:variant>
        <vt:lpwstr/>
      </vt:variant>
      <vt:variant>
        <vt:i4>2162748</vt:i4>
      </vt:variant>
      <vt:variant>
        <vt:i4>348</vt:i4>
      </vt:variant>
      <vt:variant>
        <vt:i4>0</vt:i4>
      </vt:variant>
      <vt:variant>
        <vt:i4>5</vt:i4>
      </vt:variant>
      <vt:variant>
        <vt:lpwstr>https://www.tenders.gov.au/</vt:lpwstr>
      </vt:variant>
      <vt:variant>
        <vt:lpwstr/>
      </vt:variant>
      <vt:variant>
        <vt:i4>7864360</vt:i4>
      </vt:variant>
      <vt:variant>
        <vt:i4>345</vt:i4>
      </vt:variant>
      <vt:variant>
        <vt:i4>0</vt:i4>
      </vt:variant>
      <vt:variant>
        <vt:i4>5</vt:i4>
      </vt:variant>
      <vt:variant>
        <vt:lpwstr>https://www.grants.gov.au/</vt:lpwstr>
      </vt:variant>
      <vt:variant>
        <vt:lpwstr/>
      </vt:variant>
      <vt:variant>
        <vt:i4>2818103</vt:i4>
      </vt:variant>
      <vt:variant>
        <vt:i4>342</vt:i4>
      </vt:variant>
      <vt:variant>
        <vt:i4>0</vt:i4>
      </vt:variant>
      <vt:variant>
        <vt:i4>5</vt:i4>
      </vt:variant>
      <vt:variant>
        <vt:lpwstr>https://www.legislation.gov.au/C2004A04121/latest/text</vt:lpwstr>
      </vt:variant>
      <vt:variant>
        <vt:lpwstr/>
      </vt:variant>
      <vt:variant>
        <vt:i4>2490430</vt:i4>
      </vt:variant>
      <vt:variant>
        <vt:i4>339</vt:i4>
      </vt:variant>
      <vt:variant>
        <vt:i4>0</vt:i4>
      </vt:variant>
      <vt:variant>
        <vt:i4>5</vt:i4>
      </vt:variant>
      <vt:variant>
        <vt:lpwstr>https://www.ato.gov.au/</vt:lpwstr>
      </vt:variant>
      <vt:variant>
        <vt:lpwstr/>
      </vt:variant>
      <vt:variant>
        <vt:i4>3801172</vt:i4>
      </vt:variant>
      <vt:variant>
        <vt:i4>336</vt:i4>
      </vt:variant>
      <vt:variant>
        <vt:i4>0</vt:i4>
      </vt:variant>
      <vt:variant>
        <vt:i4>5</vt:i4>
      </vt:variant>
      <vt:variant>
        <vt:lpwstr>mailto:youpla@niaa.gov.au</vt:lpwstr>
      </vt:variant>
      <vt:variant>
        <vt:lpwstr/>
      </vt:variant>
      <vt:variant>
        <vt:i4>2752559</vt:i4>
      </vt:variant>
      <vt:variant>
        <vt:i4>333</vt:i4>
      </vt:variant>
      <vt:variant>
        <vt:i4>0</vt:i4>
      </vt:variant>
      <vt:variant>
        <vt:i4>5</vt:i4>
      </vt:variant>
      <vt:variant>
        <vt:lpwstr>https://www.servicesaustralia.gov.au/ra010</vt:lpwstr>
      </vt:variant>
      <vt:variant>
        <vt:lpwstr/>
      </vt:variant>
      <vt:variant>
        <vt:i4>1966170</vt:i4>
      </vt:variant>
      <vt:variant>
        <vt:i4>330</vt:i4>
      </vt:variant>
      <vt:variant>
        <vt:i4>0</vt:i4>
      </vt:variant>
      <vt:variant>
        <vt:i4>5</vt:i4>
      </vt:variant>
      <vt:variant>
        <vt:lpwstr>https://www.servicesaustralia.gov.au/proving-your-identity-person-for-centrelink-payment</vt:lpwstr>
      </vt:variant>
      <vt:variant>
        <vt:lpwstr/>
      </vt:variant>
      <vt:variant>
        <vt:i4>7995396</vt:i4>
      </vt:variant>
      <vt:variant>
        <vt:i4>327</vt:i4>
      </vt:variant>
      <vt:variant>
        <vt:i4>0</vt:i4>
      </vt:variant>
      <vt:variant>
        <vt:i4>5</vt:i4>
      </vt:variant>
      <vt:variant>
        <vt:lpwstr>http://www8.austlii.edu.au/cgi-bin/viewdoc/au/legis/cth/consol_act/cca1995115/sch1.html</vt:lpwstr>
      </vt:variant>
      <vt:variant>
        <vt:lpwstr/>
      </vt:variant>
      <vt:variant>
        <vt:i4>7864360</vt:i4>
      </vt:variant>
      <vt:variant>
        <vt:i4>324</vt:i4>
      </vt:variant>
      <vt:variant>
        <vt:i4>0</vt:i4>
      </vt:variant>
      <vt:variant>
        <vt:i4>5</vt:i4>
      </vt:variant>
      <vt:variant>
        <vt:lpwstr>https://www.grants.gov.au/</vt:lpwstr>
      </vt:variant>
      <vt:variant>
        <vt:lpwstr/>
      </vt:variant>
      <vt:variant>
        <vt:i4>7864360</vt:i4>
      </vt:variant>
      <vt:variant>
        <vt:i4>321</vt:i4>
      </vt:variant>
      <vt:variant>
        <vt:i4>0</vt:i4>
      </vt:variant>
      <vt:variant>
        <vt:i4>5</vt:i4>
      </vt:variant>
      <vt:variant>
        <vt:lpwstr>https://www.grants.gov.au/</vt:lpwstr>
      </vt:variant>
      <vt:variant>
        <vt:lpwstr/>
      </vt:variant>
      <vt:variant>
        <vt:i4>4390991</vt:i4>
      </vt:variant>
      <vt:variant>
        <vt:i4>318</vt:i4>
      </vt:variant>
      <vt:variant>
        <vt:i4>0</vt:i4>
      </vt:variant>
      <vt:variant>
        <vt:i4>5</vt:i4>
      </vt:variant>
      <vt:variant>
        <vt:lpwstr>http://www.grants.gov.au/</vt:lpwstr>
      </vt:variant>
      <vt:variant>
        <vt:lpwstr/>
      </vt:variant>
      <vt:variant>
        <vt:i4>2228322</vt:i4>
      </vt:variant>
      <vt:variant>
        <vt:i4>315</vt:i4>
      </vt:variant>
      <vt:variant>
        <vt:i4>0</vt:i4>
      </vt:variant>
      <vt:variant>
        <vt:i4>5</vt:i4>
      </vt:variant>
      <vt:variant>
        <vt:lpwstr>https://www.servicesaustralia.gov.au/find-us?context=64107</vt:lpwstr>
      </vt:variant>
      <vt:variant>
        <vt:lpwstr/>
      </vt:variant>
      <vt:variant>
        <vt:i4>2293811</vt:i4>
      </vt:variant>
      <vt:variant>
        <vt:i4>312</vt:i4>
      </vt:variant>
      <vt:variant>
        <vt:i4>0</vt:i4>
      </vt:variant>
      <vt:variant>
        <vt:i4>5</vt:i4>
      </vt:variant>
      <vt:variant>
        <vt:lpwstr>https://www.legislation.gov.au/C2004A04860/latest/text</vt:lpwstr>
      </vt:variant>
      <vt:variant>
        <vt:lpwstr/>
      </vt:variant>
      <vt:variant>
        <vt:i4>2293811</vt:i4>
      </vt:variant>
      <vt:variant>
        <vt:i4>309</vt:i4>
      </vt:variant>
      <vt:variant>
        <vt:i4>0</vt:i4>
      </vt:variant>
      <vt:variant>
        <vt:i4>5</vt:i4>
      </vt:variant>
      <vt:variant>
        <vt:lpwstr>https://www.legislation.gov.au/C2004A04860/latest/text</vt:lpwstr>
      </vt:variant>
      <vt:variant>
        <vt:lpwstr/>
      </vt:variant>
      <vt:variant>
        <vt:i4>2293811</vt:i4>
      </vt:variant>
      <vt:variant>
        <vt:i4>306</vt:i4>
      </vt:variant>
      <vt:variant>
        <vt:i4>0</vt:i4>
      </vt:variant>
      <vt:variant>
        <vt:i4>5</vt:i4>
      </vt:variant>
      <vt:variant>
        <vt:lpwstr>https://www.legislation.gov.au/C2004A04860/latest/text</vt:lpwstr>
      </vt:variant>
      <vt:variant>
        <vt:lpwstr/>
      </vt:variant>
      <vt:variant>
        <vt:i4>3014707</vt:i4>
      </vt:variant>
      <vt:variant>
        <vt:i4>303</vt:i4>
      </vt:variant>
      <vt:variant>
        <vt:i4>0</vt:i4>
      </vt:variant>
      <vt:variant>
        <vt:i4>5</vt:i4>
      </vt:variant>
      <vt:variant>
        <vt:lpwstr>https://www.legislation.gov.au/C2004A03712/latest/text</vt:lpwstr>
      </vt:variant>
      <vt:variant>
        <vt:lpwstr/>
      </vt:variant>
      <vt:variant>
        <vt:i4>3014707</vt:i4>
      </vt:variant>
      <vt:variant>
        <vt:i4>300</vt:i4>
      </vt:variant>
      <vt:variant>
        <vt:i4>0</vt:i4>
      </vt:variant>
      <vt:variant>
        <vt:i4>5</vt:i4>
      </vt:variant>
      <vt:variant>
        <vt:lpwstr>https://www.legislation.gov.au/C2004A03712/latest/text</vt:lpwstr>
      </vt:variant>
      <vt:variant>
        <vt:lpwstr/>
      </vt:variant>
      <vt:variant>
        <vt:i4>1376340</vt:i4>
      </vt:variant>
      <vt:variant>
        <vt:i4>297</vt:i4>
      </vt:variant>
      <vt:variant>
        <vt:i4>0</vt:i4>
      </vt:variant>
      <vt:variant>
        <vt:i4>5</vt:i4>
      </vt:variant>
      <vt:variant>
        <vt:lpwstr>https://www.grants.gov.au/Go/Show?GoUuid=40024848-3761-4dc6-98e9-805aad6e34b7</vt:lpwstr>
      </vt:variant>
      <vt:variant>
        <vt:lpwstr/>
      </vt:variant>
      <vt:variant>
        <vt:i4>2228322</vt:i4>
      </vt:variant>
      <vt:variant>
        <vt:i4>294</vt:i4>
      </vt:variant>
      <vt:variant>
        <vt:i4>0</vt:i4>
      </vt:variant>
      <vt:variant>
        <vt:i4>5</vt:i4>
      </vt:variant>
      <vt:variant>
        <vt:lpwstr>https://www.servicesaustralia.gov.au/find-us?context=64107</vt:lpwstr>
      </vt:variant>
      <vt:variant>
        <vt:lpwstr/>
      </vt:variant>
      <vt:variant>
        <vt:i4>5636127</vt:i4>
      </vt:variant>
      <vt:variant>
        <vt:i4>291</vt:i4>
      </vt:variant>
      <vt:variant>
        <vt:i4>0</vt:i4>
      </vt:variant>
      <vt:variant>
        <vt:i4>5</vt:i4>
      </vt:variant>
      <vt:variant>
        <vt:lpwstr>https://www.niaa.gov.au/who-we-are/contact-us</vt:lpwstr>
      </vt:variant>
      <vt:variant>
        <vt:lpwstr/>
      </vt:variant>
      <vt:variant>
        <vt:i4>3801172</vt:i4>
      </vt:variant>
      <vt:variant>
        <vt:i4>288</vt:i4>
      </vt:variant>
      <vt:variant>
        <vt:i4>0</vt:i4>
      </vt:variant>
      <vt:variant>
        <vt:i4>5</vt:i4>
      </vt:variant>
      <vt:variant>
        <vt:lpwstr>mailto:youpla@niaa.gov.au</vt:lpwstr>
      </vt:variant>
      <vt:variant>
        <vt:lpwstr/>
      </vt:variant>
      <vt:variant>
        <vt:i4>2162748</vt:i4>
      </vt:variant>
      <vt:variant>
        <vt:i4>285</vt:i4>
      </vt:variant>
      <vt:variant>
        <vt:i4>0</vt:i4>
      </vt:variant>
      <vt:variant>
        <vt:i4>5</vt:i4>
      </vt:variant>
      <vt:variant>
        <vt:lpwstr>https://www.legislation.gov.au/F2024L00854/asmade/text</vt:lpwstr>
      </vt:variant>
      <vt:variant>
        <vt:lpwstr/>
      </vt:variant>
      <vt:variant>
        <vt:i4>3539052</vt:i4>
      </vt:variant>
      <vt:variant>
        <vt:i4>282</vt:i4>
      </vt:variant>
      <vt:variant>
        <vt:i4>0</vt:i4>
      </vt:variant>
      <vt:variant>
        <vt:i4>5</vt:i4>
      </vt:variant>
      <vt:variant>
        <vt:lpwstr>https://www.closingthegap.gov.au/national-agreement/targets</vt:lpwstr>
      </vt:variant>
      <vt:variant>
        <vt:lpwstr/>
      </vt:variant>
      <vt:variant>
        <vt:i4>4784222</vt:i4>
      </vt:variant>
      <vt:variant>
        <vt:i4>279</vt:i4>
      </vt:variant>
      <vt:variant>
        <vt:i4>0</vt:i4>
      </vt:variant>
      <vt:variant>
        <vt:i4>5</vt:i4>
      </vt:variant>
      <vt:variant>
        <vt:lpwstr>https://closingthegap.pmc.gov.au/</vt:lpwstr>
      </vt:variant>
      <vt:variant>
        <vt:lpwstr/>
      </vt:variant>
      <vt:variant>
        <vt:i4>2818148</vt:i4>
      </vt:variant>
      <vt:variant>
        <vt:i4>276</vt:i4>
      </vt:variant>
      <vt:variant>
        <vt:i4>0</vt:i4>
      </vt:variant>
      <vt:variant>
        <vt:i4>5</vt:i4>
      </vt:variant>
      <vt:variant>
        <vt:lpwstr>http://niaa.gov.au/indigenous-affairs/grants-and-funding/funding-under-ias</vt:lpwstr>
      </vt:variant>
      <vt:variant>
        <vt:lpwstr/>
      </vt:variant>
      <vt:variant>
        <vt:i4>7864360</vt:i4>
      </vt:variant>
      <vt:variant>
        <vt:i4>273</vt:i4>
      </vt:variant>
      <vt:variant>
        <vt:i4>0</vt:i4>
      </vt:variant>
      <vt:variant>
        <vt:i4>5</vt:i4>
      </vt:variant>
      <vt:variant>
        <vt:lpwstr>https://www.grants.gov.au/</vt:lpwstr>
      </vt:variant>
      <vt:variant>
        <vt:lpwstr/>
      </vt:variant>
      <vt:variant>
        <vt:i4>4390991</vt:i4>
      </vt:variant>
      <vt:variant>
        <vt:i4>270</vt:i4>
      </vt:variant>
      <vt:variant>
        <vt:i4>0</vt:i4>
      </vt:variant>
      <vt:variant>
        <vt:i4>5</vt:i4>
      </vt:variant>
      <vt:variant>
        <vt:lpwstr>http://www.grants.gov.au/</vt:lpwstr>
      </vt:variant>
      <vt:variant>
        <vt:lpwstr/>
      </vt:variant>
      <vt:variant>
        <vt:i4>2162748</vt:i4>
      </vt:variant>
      <vt:variant>
        <vt:i4>267</vt:i4>
      </vt:variant>
      <vt:variant>
        <vt:i4>0</vt:i4>
      </vt:variant>
      <vt:variant>
        <vt:i4>5</vt:i4>
      </vt:variant>
      <vt:variant>
        <vt:lpwstr>https://www.legislation.gov.au/F2024L00854/asmade/text</vt:lpwstr>
      </vt:variant>
      <vt:variant>
        <vt:lpwstr/>
      </vt:variant>
      <vt:variant>
        <vt:i4>7864360</vt:i4>
      </vt:variant>
      <vt:variant>
        <vt:i4>6</vt:i4>
      </vt:variant>
      <vt:variant>
        <vt:i4>0</vt:i4>
      </vt:variant>
      <vt:variant>
        <vt:i4>5</vt:i4>
      </vt:variant>
      <vt:variant>
        <vt:lpwstr>https://www.grants.gov.au/</vt:lpwstr>
      </vt:variant>
      <vt:variant>
        <vt:lpwstr/>
      </vt:variant>
      <vt:variant>
        <vt:i4>3801172</vt:i4>
      </vt:variant>
      <vt:variant>
        <vt:i4>3</vt:i4>
      </vt:variant>
      <vt:variant>
        <vt:i4>0</vt:i4>
      </vt:variant>
      <vt:variant>
        <vt:i4>5</vt:i4>
      </vt:variant>
      <vt:variant>
        <vt:lpwstr>mailto:youpla@niaa.gov.au</vt:lpwstr>
      </vt:variant>
      <vt:variant>
        <vt:lpwstr/>
      </vt:variant>
      <vt:variant>
        <vt:i4>7864360</vt:i4>
      </vt:variant>
      <vt:variant>
        <vt:i4>0</vt:i4>
      </vt:variant>
      <vt:variant>
        <vt:i4>0</vt:i4>
      </vt:variant>
      <vt:variant>
        <vt:i4>5</vt:i4>
      </vt:variant>
      <vt:variant>
        <vt:lpwstr>https://www.grants.gov.au/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KOSTERS</dc:creator>
  <cp:keywords/>
  <dc:description/>
  <cp:lastModifiedBy>Mark KOSTERS</cp:lastModifiedBy>
  <cp:revision>3</cp:revision>
  <dcterms:created xsi:type="dcterms:W3CDTF">2025-07-02T03:07:00Z</dcterms:created>
  <dcterms:modified xsi:type="dcterms:W3CDTF">2025-07-02T03:08:00Z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TaxKeyword">
    <vt:lpwstr/>
  </property>
  <property fmtid="{D5CDD505-2E9C-101B-9397-08002B2CF9AE}" pid="4" name="ClassificationContentMarkingHeaderText">
    <vt:lpwstr>OFFICIAL</vt:lpwstr>
  </property>
  <property fmtid="{D5CDD505-2E9C-101B-9397-08002B2CF9AE}" pid="5" name="FolderID">
    <vt:lpwstr/>
  </property>
  <property fmtid="{D5CDD505-2E9C-101B-9397-08002B2CF9AE}" pid="6" name="MediaServiceImageTags">
    <vt:lpwstr/>
  </property>
  <property fmtid="{D5CDD505-2E9C-101B-9397-08002B2CF9AE}" pid="7" name="xd_ProgID">
    <vt:lpwstr/>
  </property>
  <property fmtid="{D5CDD505-2E9C-101B-9397-08002B2CF9AE}" pid="8" name="ContentTypeId">
    <vt:lpwstr>0x010100BF19722CFC85304989F6981386E2DD0B</vt:lpwstr>
  </property>
  <property fmtid="{D5CDD505-2E9C-101B-9397-08002B2CF9AE}" pid="9" name="SecurityClassification">
    <vt:lpwstr>4;#OFFICIAL|9e0ec9cb-4e7f-4d4a-bd32-1ee7525c6d87</vt:lpwstr>
  </property>
  <property fmtid="{D5CDD505-2E9C-101B-9397-08002B2CF9AE}" pid="10" name="ComplianceAssetId">
    <vt:lpwstr/>
  </property>
  <property fmtid="{D5CDD505-2E9C-101B-9397-08002B2CF9AE}" pid="11" name="ClassificationContentMarkingHeaderFontProps">
    <vt:lpwstr>#ff0000,12,ARIAL</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HPRMSecurityLevel">
    <vt:lpwstr>1;#OFFICIAL|11463c70-78df-4e3b-b0ff-f66cd3cb26ec</vt:lpwstr>
  </property>
  <property fmtid="{D5CDD505-2E9C-101B-9397-08002B2CF9AE}" pid="16" name="ClassificationContentMarkingFooterShapeIds">
    <vt:lpwstr>2c412610,78f2f008,735f5ba7,315d8cbe,47bb0577,5eeb357b,33afb312,533c334c,3cf9449</vt:lpwstr>
  </property>
  <property fmtid="{D5CDD505-2E9C-101B-9397-08002B2CF9AE}" pid="17" name="PMCNotes">
    <vt:lpwstr/>
  </property>
  <property fmtid="{D5CDD505-2E9C-101B-9397-08002B2CF9AE}" pid="18" name="xd_Signature">
    <vt:bool>false</vt:bool>
  </property>
  <property fmtid="{D5CDD505-2E9C-101B-9397-08002B2CF9AE}" pid="19" name="ClassificationContentMarkingHeaderShapeIds">
    <vt:lpwstr>330aa2a6,128971e5,6ed81157,49fdb36b,47bf9b5a,451b78be,37f42cc6,45b6e65d,1e7b6159</vt:lpwstr>
  </property>
  <property fmtid="{D5CDD505-2E9C-101B-9397-08002B2CF9AE}" pid="20" name="GUID">
    <vt:lpwstr>9481002c-d1ee-450c-bdd6-7179e6e39c14</vt:lpwstr>
  </property>
  <property fmtid="{D5CDD505-2E9C-101B-9397-08002B2CF9AE}" pid="21" name="jd1c641577414dfdab1686c9d5d0dbd0">
    <vt:lpwstr/>
  </property>
  <property fmtid="{D5CDD505-2E9C-101B-9397-08002B2CF9AE}" pid="22" name="SharedWithUsers">
    <vt:lpwstr/>
  </property>
  <property fmtid="{D5CDD505-2E9C-101B-9397-08002B2CF9AE}" pid="23" name="ClassificationContentMarkingFooterFontProps">
    <vt:lpwstr>#ff0000,12,ARIAL</vt:lpwstr>
  </property>
  <property fmtid="{D5CDD505-2E9C-101B-9397-08002B2CF9AE}" pid="24" name="InformationMarker">
    <vt:lpwstr/>
  </property>
  <property fmtid="{D5CDD505-2E9C-101B-9397-08002B2CF9AE}" pid="25" name="HPRMSecurityCaveat">
    <vt:lpwstr/>
  </property>
  <property fmtid="{D5CDD505-2E9C-101B-9397-08002B2CF9AE}" pid="26" name="_dlc_DocIdItemGuid">
    <vt:lpwstr>6c1eaba6-12f9-4fcf-98a8-bc8aac8fd622</vt:lpwstr>
  </property>
</Properties>
</file>