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9BEC4" w14:textId="4FCCC514" w:rsidR="00D20353" w:rsidRPr="001F3C76" w:rsidRDefault="00D670F6" w:rsidP="0004589E">
      <w:pPr>
        <w:ind w:right="113"/>
        <w:jc w:val="center"/>
        <w:rPr>
          <w:rFonts w:ascii="Calibri" w:hAnsi="Calibri" w:cs="Calibri"/>
          <w:b/>
          <w:bCs/>
          <w:sz w:val="28"/>
          <w:szCs w:val="28"/>
          <w:lang w:val="en-US"/>
        </w:rPr>
      </w:pPr>
      <w:r w:rsidRPr="001F3C76">
        <w:rPr>
          <w:rFonts w:ascii="Calibri" w:hAnsi="Calibri" w:cs="Calibri"/>
          <w:b/>
          <w:bCs/>
          <w:sz w:val="28"/>
          <w:szCs w:val="28"/>
          <w:lang w:val="en-US"/>
        </w:rPr>
        <w:t xml:space="preserve">RESPONSE TO NOUS REVIEW RECOMMENDATIONS - </w:t>
      </w:r>
      <w:r w:rsidR="00B102B9" w:rsidRPr="001F3C76">
        <w:rPr>
          <w:rFonts w:ascii="Calibri" w:hAnsi="Calibri" w:cs="Calibri"/>
          <w:b/>
          <w:bCs/>
          <w:sz w:val="28"/>
          <w:szCs w:val="28"/>
          <w:lang w:val="en-US"/>
        </w:rPr>
        <w:t>C</w:t>
      </w:r>
      <w:r w:rsidR="000043B7" w:rsidRPr="001F3C76">
        <w:rPr>
          <w:rFonts w:ascii="Calibri" w:hAnsi="Calibri" w:cs="Calibri"/>
          <w:b/>
          <w:bCs/>
          <w:sz w:val="28"/>
          <w:szCs w:val="28"/>
          <w:lang w:val="en-US"/>
        </w:rPr>
        <w:t xml:space="preserve">ENTRAL DESERT NATIVE TITLE SERVICES </w:t>
      </w:r>
      <w:r w:rsidR="00570AAB" w:rsidRPr="001F3C76">
        <w:rPr>
          <w:rFonts w:ascii="Calibri" w:hAnsi="Calibri" w:cs="Calibri"/>
          <w:b/>
          <w:bCs/>
          <w:sz w:val="28"/>
          <w:szCs w:val="28"/>
          <w:lang w:val="en-US"/>
        </w:rPr>
        <w:t>(CDNTS)</w:t>
      </w:r>
    </w:p>
    <w:tbl>
      <w:tblPr>
        <w:tblW w:w="0" w:type="auto"/>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
        <w:gridCol w:w="9348"/>
      </w:tblGrid>
      <w:tr w:rsidR="00870C81" w:rsidRPr="003B300A" w14:paraId="1815AFC0" w14:textId="77777777" w:rsidTr="00E26224">
        <w:trPr>
          <w:gridBefore w:val="1"/>
          <w:wBefore w:w="8" w:type="dxa"/>
          <w:trHeight w:val="300"/>
        </w:trPr>
        <w:tc>
          <w:tcPr>
            <w:tcW w:w="9348" w:type="dxa"/>
            <w:tcBorders>
              <w:top w:val="single" w:sz="6" w:space="0" w:color="auto"/>
              <w:left w:val="single" w:sz="6" w:space="0" w:color="auto"/>
              <w:bottom w:val="single" w:sz="6" w:space="0" w:color="auto"/>
              <w:right w:val="single" w:sz="6" w:space="0" w:color="auto"/>
            </w:tcBorders>
            <w:shd w:val="clear" w:color="auto" w:fill="C1E4F5"/>
            <w:hideMark/>
          </w:tcPr>
          <w:p w14:paraId="55BB937B" w14:textId="77777777" w:rsidR="00870C81" w:rsidRPr="003B300A" w:rsidRDefault="00870C81" w:rsidP="005515E0">
            <w:pPr>
              <w:spacing w:after="0" w:line="240" w:lineRule="auto"/>
              <w:ind w:left="134" w:right="113"/>
              <w:jc w:val="both"/>
              <w:textAlignment w:val="baseline"/>
              <w:rPr>
                <w:rFonts w:ascii="Calibri" w:eastAsia="Times New Roman" w:hAnsi="Calibri" w:cs="Calibri"/>
                <w:kern w:val="0"/>
                <w:lang w:eastAsia="en-AU"/>
                <w14:ligatures w14:val="none"/>
              </w:rPr>
            </w:pPr>
            <w:r w:rsidRPr="003B300A">
              <w:rPr>
                <w:rFonts w:ascii="Calibri" w:eastAsia="Times New Roman" w:hAnsi="Calibri" w:cs="Calibri"/>
                <w:b/>
                <w:bCs/>
                <w:kern w:val="0"/>
                <w:lang w:val="en-US" w:eastAsia="en-AU"/>
                <w14:ligatures w14:val="none"/>
              </w:rPr>
              <w:t>TOR 1</w:t>
            </w:r>
            <w:r w:rsidRPr="003B300A">
              <w:rPr>
                <w:rFonts w:ascii="Calibri" w:eastAsia="Times New Roman" w:hAnsi="Calibri" w:cs="Calibri"/>
                <w:kern w:val="0"/>
                <w:lang w:val="en-US" w:eastAsia="en-AU"/>
                <w14:ligatures w14:val="none"/>
              </w:rPr>
              <w:t xml:space="preserve"> </w:t>
            </w:r>
            <w:r w:rsidRPr="003B300A">
              <w:rPr>
                <w:rFonts w:ascii="Calibri" w:eastAsia="Times New Roman" w:hAnsi="Calibri" w:cs="Calibri"/>
                <w:kern w:val="0"/>
                <w:lang w:val="en-GB" w:eastAsia="en-AU"/>
                <w14:ligatures w14:val="none"/>
              </w:rPr>
              <w:t>Extent to which each organisation has achieved positive native title outcomes for persons who hold or may hold native title in its region taking account, where relevant, of disruptions caused by COVID-19.</w:t>
            </w:r>
            <w:r w:rsidRPr="003B300A">
              <w:rPr>
                <w:rFonts w:ascii="Calibri" w:eastAsia="Times New Roman" w:hAnsi="Calibri" w:cs="Calibri"/>
                <w:kern w:val="0"/>
                <w:lang w:eastAsia="en-AU"/>
                <w14:ligatures w14:val="none"/>
              </w:rPr>
              <w:t> </w:t>
            </w:r>
          </w:p>
        </w:tc>
      </w:tr>
      <w:tr w:rsidR="00870C81" w:rsidRPr="003B300A" w14:paraId="1F3E88C2" w14:textId="77777777" w:rsidTr="00E26224">
        <w:trPr>
          <w:gridBefore w:val="1"/>
          <w:wBefore w:w="8" w:type="dxa"/>
          <w:trHeight w:val="300"/>
        </w:trPr>
        <w:tc>
          <w:tcPr>
            <w:tcW w:w="9348" w:type="dxa"/>
            <w:tcBorders>
              <w:top w:val="single" w:sz="6" w:space="0" w:color="auto"/>
              <w:left w:val="single" w:sz="6" w:space="0" w:color="auto"/>
              <w:bottom w:val="single" w:sz="6" w:space="0" w:color="auto"/>
              <w:right w:val="single" w:sz="6" w:space="0" w:color="auto"/>
            </w:tcBorders>
          </w:tcPr>
          <w:p w14:paraId="130418F7" w14:textId="41727316" w:rsidR="00870C81" w:rsidRPr="003B300A" w:rsidRDefault="00870C81" w:rsidP="005515E0">
            <w:pPr>
              <w:spacing w:after="0" w:line="240" w:lineRule="auto"/>
              <w:ind w:left="134" w:right="113"/>
              <w:jc w:val="both"/>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 xml:space="preserve">Nil recommendations. </w:t>
            </w:r>
          </w:p>
        </w:tc>
      </w:tr>
      <w:tr w:rsidR="00870C81" w:rsidRPr="003B300A" w14:paraId="41C1FE88" w14:textId="77777777" w:rsidTr="00E26224">
        <w:trPr>
          <w:gridBefore w:val="1"/>
          <w:wBefore w:w="8" w:type="dxa"/>
          <w:trHeight w:val="300"/>
        </w:trPr>
        <w:tc>
          <w:tcPr>
            <w:tcW w:w="9348" w:type="dxa"/>
            <w:tcBorders>
              <w:top w:val="single" w:sz="6" w:space="0" w:color="auto"/>
              <w:left w:val="single" w:sz="6" w:space="0" w:color="auto"/>
              <w:bottom w:val="single" w:sz="6" w:space="0" w:color="auto"/>
              <w:right w:val="single" w:sz="6" w:space="0" w:color="auto"/>
            </w:tcBorders>
            <w:shd w:val="clear" w:color="auto" w:fill="C1E4F5"/>
          </w:tcPr>
          <w:p w14:paraId="6873E917" w14:textId="171FB2B9" w:rsidR="00870C81" w:rsidRPr="003B300A" w:rsidRDefault="00870C81" w:rsidP="005515E0">
            <w:pPr>
              <w:spacing w:after="0" w:line="240" w:lineRule="auto"/>
              <w:ind w:left="134" w:right="113"/>
              <w:jc w:val="both"/>
              <w:textAlignment w:val="baseline"/>
              <w:rPr>
                <w:rFonts w:ascii="Calibri" w:eastAsia="Times New Roman" w:hAnsi="Calibri" w:cs="Calibri"/>
                <w:kern w:val="0"/>
                <w:lang w:eastAsia="en-AU"/>
                <w14:ligatures w14:val="none"/>
              </w:rPr>
            </w:pPr>
            <w:r w:rsidRPr="00044569">
              <w:rPr>
                <w:rFonts w:ascii="Calibri" w:hAnsi="Calibri" w:cs="Calibri"/>
                <w:b/>
                <w:bCs/>
                <w:lang w:val="en-US"/>
              </w:rPr>
              <w:t>TOR 2</w:t>
            </w:r>
            <w:r w:rsidRPr="00044569">
              <w:rPr>
                <w:rFonts w:ascii="Calibri" w:hAnsi="Calibri" w:cs="Calibri"/>
                <w:lang w:val="en-US"/>
              </w:rPr>
              <w:t xml:space="preserve"> </w:t>
            </w:r>
            <w:r w:rsidRPr="00044569">
              <w:rPr>
                <w:rFonts w:ascii="Calibri" w:hAnsi="Calibri" w:cs="Calibri"/>
                <w:lang w:val="en-GB"/>
              </w:rPr>
              <w:t>Extent to which each organisation assesses and prioritises applications for assistance in a manner that is equitable, transparent, and robust, and is well publicised and understood by clients and potential clients.</w:t>
            </w:r>
            <w:r w:rsidRPr="00044569">
              <w:rPr>
                <w:rFonts w:ascii="Calibri" w:hAnsi="Calibri" w:cs="Calibri"/>
              </w:rPr>
              <w:t> </w:t>
            </w:r>
            <w:r w:rsidR="00B4019E" w:rsidRPr="00B4019E">
              <w:rPr>
                <w:rFonts w:ascii="Calibri" w:hAnsi="Calibri" w:cs="Calibri"/>
                <w:b/>
                <w:bCs/>
                <w:lang w:val="en-GB"/>
              </w:rPr>
              <w:t>(Rec 1)</w:t>
            </w:r>
          </w:p>
        </w:tc>
      </w:tr>
      <w:tr w:rsidR="00870C81" w:rsidRPr="003B300A" w14:paraId="417077AB" w14:textId="77777777" w:rsidTr="00E26224">
        <w:trPr>
          <w:gridBefore w:val="1"/>
          <w:wBefore w:w="8" w:type="dxa"/>
          <w:trHeight w:val="300"/>
        </w:trPr>
        <w:tc>
          <w:tcPr>
            <w:tcW w:w="9348" w:type="dxa"/>
            <w:tcBorders>
              <w:top w:val="single" w:sz="6" w:space="0" w:color="auto"/>
              <w:left w:val="single" w:sz="6" w:space="0" w:color="auto"/>
              <w:bottom w:val="single" w:sz="6" w:space="0" w:color="auto"/>
              <w:right w:val="single" w:sz="6" w:space="0" w:color="auto"/>
            </w:tcBorders>
          </w:tcPr>
          <w:p w14:paraId="4A4E85D1" w14:textId="7AB33666" w:rsidR="00870C81" w:rsidRPr="00870C81" w:rsidRDefault="00870C81" w:rsidP="005515E0">
            <w:pPr>
              <w:spacing w:after="0" w:line="240" w:lineRule="auto"/>
              <w:ind w:left="134" w:right="113"/>
              <w:jc w:val="both"/>
              <w:textAlignment w:val="baseline"/>
              <w:rPr>
                <w:rFonts w:ascii="Calibri" w:eastAsia="Times New Roman" w:hAnsi="Calibri" w:cs="Calibri"/>
                <w:kern w:val="0"/>
                <w:lang w:eastAsia="en-AU"/>
                <w14:ligatures w14:val="none"/>
              </w:rPr>
            </w:pPr>
            <w:r w:rsidRPr="00870C81">
              <w:rPr>
                <w:rFonts w:ascii="Calibri" w:eastAsia="Times New Roman" w:hAnsi="Calibri" w:cs="Calibri"/>
                <w:b/>
                <w:bCs/>
                <w:kern w:val="0"/>
                <w:lang w:eastAsia="en-AU"/>
                <w14:ligatures w14:val="none"/>
              </w:rPr>
              <w:t>Rec 1</w:t>
            </w:r>
            <w:r>
              <w:rPr>
                <w:rFonts w:ascii="Calibri" w:eastAsia="Times New Roman" w:hAnsi="Calibri" w:cs="Calibri"/>
                <w:kern w:val="0"/>
                <w:lang w:eastAsia="en-AU"/>
                <w14:ligatures w14:val="none"/>
              </w:rPr>
              <w:t xml:space="preserve"> </w:t>
            </w:r>
            <w:r w:rsidRPr="00870C81">
              <w:rPr>
                <w:rFonts w:ascii="Calibri" w:eastAsia="Times New Roman" w:hAnsi="Calibri" w:cs="Calibri"/>
                <w:kern w:val="0"/>
                <w:lang w:eastAsia="en-AU"/>
                <w14:ligatures w14:val="none"/>
              </w:rPr>
              <w:t>Develop a formal assessment and prioritisation policy for compensation claims and embed processes to communicate this approach transparently to native title holders.</w:t>
            </w:r>
          </w:p>
        </w:tc>
      </w:tr>
      <w:tr w:rsidR="00870C81" w:rsidRPr="003B300A" w14:paraId="642DA0D1" w14:textId="77777777" w:rsidTr="00E26224">
        <w:trPr>
          <w:gridBefore w:val="1"/>
          <w:wBefore w:w="8" w:type="dxa"/>
          <w:trHeight w:val="300"/>
        </w:trPr>
        <w:tc>
          <w:tcPr>
            <w:tcW w:w="9348" w:type="dxa"/>
            <w:tcBorders>
              <w:top w:val="single" w:sz="6" w:space="0" w:color="auto"/>
              <w:left w:val="single" w:sz="6" w:space="0" w:color="auto"/>
              <w:bottom w:val="single" w:sz="6" w:space="0" w:color="auto"/>
              <w:right w:val="single" w:sz="6" w:space="0" w:color="auto"/>
            </w:tcBorders>
          </w:tcPr>
          <w:p w14:paraId="12ABC5AC" w14:textId="77777777" w:rsidR="00870C81" w:rsidRPr="00044569" w:rsidRDefault="00870C81" w:rsidP="005515E0">
            <w:pPr>
              <w:spacing w:after="0" w:line="240" w:lineRule="auto"/>
              <w:ind w:left="134" w:right="113"/>
              <w:jc w:val="both"/>
              <w:textAlignment w:val="baseline"/>
              <w:rPr>
                <w:rFonts w:ascii="Calibri" w:eastAsia="Times New Roman" w:hAnsi="Calibri" w:cs="Calibri"/>
                <w:b/>
                <w:bCs/>
                <w:kern w:val="0"/>
                <w:lang w:eastAsia="en-AU"/>
                <w14:ligatures w14:val="none"/>
              </w:rPr>
            </w:pPr>
            <w:r w:rsidRPr="00044569">
              <w:rPr>
                <w:rFonts w:ascii="Calibri" w:eastAsia="Times New Roman" w:hAnsi="Calibri" w:cs="Calibri"/>
                <w:b/>
                <w:bCs/>
                <w:kern w:val="0"/>
                <w:lang w:eastAsia="en-AU"/>
                <w14:ligatures w14:val="none"/>
              </w:rPr>
              <w:t xml:space="preserve">Response </w:t>
            </w:r>
          </w:p>
          <w:p w14:paraId="62CB1633" w14:textId="77777777" w:rsidR="00870C81" w:rsidRPr="00044569" w:rsidRDefault="00870C81" w:rsidP="005515E0">
            <w:pPr>
              <w:spacing w:after="0" w:line="240" w:lineRule="auto"/>
              <w:ind w:left="134" w:right="113"/>
              <w:jc w:val="both"/>
              <w:textAlignment w:val="baseline"/>
              <w:rPr>
                <w:rFonts w:ascii="Calibri" w:eastAsia="Times New Roman" w:hAnsi="Calibri" w:cs="Calibri"/>
                <w:kern w:val="0"/>
                <w:lang w:eastAsia="en-AU"/>
                <w14:ligatures w14:val="none"/>
              </w:rPr>
            </w:pPr>
            <w:r w:rsidRPr="00044569">
              <w:rPr>
                <w:rFonts w:ascii="Calibri" w:eastAsia="Times New Roman" w:hAnsi="Calibri" w:cs="Calibri"/>
                <w:kern w:val="0"/>
                <w:lang w:eastAsia="en-AU"/>
                <w14:ligatures w14:val="none"/>
              </w:rPr>
              <w:t xml:space="preserve">Accepted. </w:t>
            </w:r>
          </w:p>
          <w:p w14:paraId="168F8E4C" w14:textId="77777777" w:rsidR="00870C81" w:rsidRDefault="00870C81" w:rsidP="005515E0">
            <w:pPr>
              <w:spacing w:after="0" w:line="240" w:lineRule="auto"/>
              <w:ind w:left="134" w:right="113"/>
              <w:jc w:val="both"/>
              <w:textAlignment w:val="baseline"/>
              <w:rPr>
                <w:rFonts w:ascii="Calibri" w:eastAsia="Times New Roman" w:hAnsi="Calibri" w:cs="Calibri"/>
                <w:kern w:val="0"/>
                <w:lang w:eastAsia="en-AU"/>
                <w14:ligatures w14:val="none"/>
              </w:rPr>
            </w:pPr>
            <w:r w:rsidRPr="00870C81">
              <w:rPr>
                <w:rFonts w:ascii="Calibri" w:eastAsia="Times New Roman" w:hAnsi="Calibri" w:cs="Calibri"/>
                <w:kern w:val="0"/>
                <w:lang w:eastAsia="en-AU"/>
                <w14:ligatures w14:val="none"/>
              </w:rPr>
              <w:t xml:space="preserve">Status: in progress. </w:t>
            </w:r>
          </w:p>
          <w:p w14:paraId="2BF4C916" w14:textId="77777777" w:rsidR="00870C81" w:rsidRDefault="00870C81" w:rsidP="005515E0">
            <w:pPr>
              <w:spacing w:after="0" w:line="240" w:lineRule="auto"/>
              <w:ind w:left="134" w:right="113"/>
              <w:jc w:val="both"/>
              <w:textAlignment w:val="baseline"/>
              <w:rPr>
                <w:rFonts w:ascii="Calibri" w:eastAsia="Times New Roman" w:hAnsi="Calibri" w:cs="Calibri"/>
                <w:kern w:val="0"/>
                <w:lang w:eastAsia="en-AU"/>
                <w14:ligatures w14:val="none"/>
              </w:rPr>
            </w:pPr>
          </w:p>
          <w:p w14:paraId="6723D19F" w14:textId="1C52B4F5" w:rsidR="00870C81" w:rsidRPr="003B300A" w:rsidRDefault="00870C81" w:rsidP="005515E0">
            <w:pPr>
              <w:spacing w:after="0" w:line="240" w:lineRule="auto"/>
              <w:ind w:left="134" w:right="113"/>
              <w:jc w:val="both"/>
              <w:textAlignment w:val="baseline"/>
              <w:rPr>
                <w:rFonts w:ascii="Calibri" w:eastAsia="Times New Roman" w:hAnsi="Calibri" w:cs="Calibri"/>
                <w:kern w:val="0"/>
                <w:lang w:eastAsia="en-AU"/>
                <w14:ligatures w14:val="none"/>
              </w:rPr>
            </w:pPr>
            <w:r w:rsidRPr="00870C81">
              <w:rPr>
                <w:rFonts w:ascii="Calibri" w:eastAsia="Times New Roman" w:hAnsi="Calibri" w:cs="Calibri"/>
                <w:kern w:val="0"/>
                <w:lang w:eastAsia="en-AU"/>
                <w14:ligatures w14:val="none"/>
              </w:rPr>
              <w:t>An informal process is place. Formal process will be documented and implemented after completion of 24 field season. Estimated completion first quarter of 25 calendar year.</w:t>
            </w:r>
          </w:p>
        </w:tc>
      </w:tr>
      <w:tr w:rsidR="00870C81" w:rsidRPr="003B300A" w14:paraId="4480F6B7" w14:textId="77777777" w:rsidTr="00E26224">
        <w:trPr>
          <w:gridBefore w:val="1"/>
          <w:wBefore w:w="8" w:type="dxa"/>
          <w:trHeight w:val="300"/>
        </w:trPr>
        <w:tc>
          <w:tcPr>
            <w:tcW w:w="9348" w:type="dxa"/>
            <w:tcBorders>
              <w:top w:val="single" w:sz="6" w:space="0" w:color="auto"/>
              <w:left w:val="single" w:sz="6" w:space="0" w:color="auto"/>
              <w:bottom w:val="single" w:sz="6" w:space="0" w:color="auto"/>
              <w:right w:val="single" w:sz="6" w:space="0" w:color="auto"/>
            </w:tcBorders>
            <w:shd w:val="clear" w:color="auto" w:fill="C1E4F5"/>
          </w:tcPr>
          <w:p w14:paraId="457F6CE2" w14:textId="77777777" w:rsidR="00870C81" w:rsidRPr="003B300A" w:rsidRDefault="00870C81" w:rsidP="005515E0">
            <w:pPr>
              <w:spacing w:after="0" w:line="240" w:lineRule="auto"/>
              <w:ind w:left="134" w:right="113"/>
              <w:jc w:val="both"/>
              <w:textAlignment w:val="baseline"/>
              <w:rPr>
                <w:rFonts w:ascii="Calibri" w:eastAsia="Times New Roman" w:hAnsi="Calibri" w:cs="Calibri"/>
                <w:kern w:val="0"/>
                <w:lang w:eastAsia="en-AU"/>
                <w14:ligatures w14:val="none"/>
              </w:rPr>
            </w:pPr>
            <w:r w:rsidRPr="00270E09">
              <w:rPr>
                <w:rFonts w:ascii="Calibri" w:eastAsia="Times New Roman" w:hAnsi="Calibri" w:cs="Calibri"/>
                <w:b/>
                <w:bCs/>
                <w:kern w:val="0"/>
                <w:lang w:eastAsia="en-AU"/>
                <w14:ligatures w14:val="none"/>
              </w:rPr>
              <w:t>TOR 3</w:t>
            </w:r>
            <w:r w:rsidRPr="00270E09">
              <w:rPr>
                <w:rFonts w:ascii="Calibri" w:eastAsia="Times New Roman" w:hAnsi="Calibri" w:cs="Calibri"/>
                <w:kern w:val="0"/>
                <w:lang w:eastAsia="en-AU"/>
                <w14:ligatures w14:val="none"/>
              </w:rPr>
              <w:t xml:space="preserve"> Extent to which each</w:t>
            </w:r>
            <w:r w:rsidRPr="00044569">
              <w:rPr>
                <w:rFonts w:ascii="Calibri" w:eastAsia="Times New Roman" w:hAnsi="Calibri" w:cs="Calibri"/>
                <w:kern w:val="0"/>
                <w:lang w:eastAsia="en-AU"/>
                <w14:ligatures w14:val="none"/>
              </w:rPr>
              <w:t xml:space="preserve"> </w:t>
            </w:r>
            <w:r w:rsidRPr="00270E09">
              <w:rPr>
                <w:rFonts w:ascii="Calibri" w:eastAsia="Times New Roman" w:hAnsi="Calibri" w:cs="Calibri"/>
                <w:kern w:val="0"/>
                <w:lang w:eastAsia="en-AU"/>
                <w14:ligatures w14:val="none"/>
              </w:rPr>
              <w:t>organisation deals respectfully,</w:t>
            </w:r>
            <w:r w:rsidRPr="00044569">
              <w:rPr>
                <w:rFonts w:ascii="Calibri" w:eastAsia="Times New Roman" w:hAnsi="Calibri" w:cs="Calibri"/>
                <w:kern w:val="0"/>
                <w:lang w:eastAsia="en-AU"/>
                <w14:ligatures w14:val="none"/>
              </w:rPr>
              <w:t xml:space="preserve"> </w:t>
            </w:r>
            <w:r w:rsidRPr="00270E09">
              <w:rPr>
                <w:rFonts w:ascii="Calibri" w:eastAsia="Times New Roman" w:hAnsi="Calibri" w:cs="Calibri"/>
                <w:kern w:val="0"/>
                <w:lang w:eastAsia="en-AU"/>
                <w14:ligatures w14:val="none"/>
              </w:rPr>
              <w:t>equitably, transparently and in a</w:t>
            </w:r>
            <w:r w:rsidRPr="00044569">
              <w:rPr>
                <w:rFonts w:ascii="Calibri" w:eastAsia="Times New Roman" w:hAnsi="Calibri" w:cs="Calibri"/>
                <w:kern w:val="0"/>
                <w:lang w:eastAsia="en-AU"/>
                <w14:ligatures w14:val="none"/>
              </w:rPr>
              <w:t xml:space="preserve"> </w:t>
            </w:r>
            <w:r w:rsidRPr="00270E09">
              <w:rPr>
                <w:rFonts w:ascii="Calibri" w:eastAsia="Times New Roman" w:hAnsi="Calibri" w:cs="Calibri"/>
                <w:kern w:val="0"/>
                <w:lang w:eastAsia="en-AU"/>
                <w14:ligatures w14:val="none"/>
              </w:rPr>
              <w:t>culturally appropriate manner with</w:t>
            </w:r>
            <w:r w:rsidRPr="00044569">
              <w:rPr>
                <w:rFonts w:ascii="Calibri" w:eastAsia="Times New Roman" w:hAnsi="Calibri" w:cs="Calibri"/>
                <w:kern w:val="0"/>
                <w:lang w:eastAsia="en-AU"/>
                <w14:ligatures w14:val="none"/>
              </w:rPr>
              <w:t xml:space="preserve"> </w:t>
            </w:r>
            <w:r w:rsidRPr="00270E09">
              <w:rPr>
                <w:rFonts w:ascii="Calibri" w:eastAsia="Times New Roman" w:hAnsi="Calibri" w:cs="Calibri"/>
                <w:kern w:val="0"/>
                <w:lang w:eastAsia="en-AU"/>
                <w14:ligatures w14:val="none"/>
              </w:rPr>
              <w:t>persons who hold or may hold native</w:t>
            </w:r>
            <w:r w:rsidRPr="00044569">
              <w:rPr>
                <w:rFonts w:ascii="Calibri" w:eastAsia="Times New Roman" w:hAnsi="Calibri" w:cs="Calibri"/>
                <w:kern w:val="0"/>
                <w:lang w:eastAsia="en-AU"/>
                <w14:ligatures w14:val="none"/>
              </w:rPr>
              <w:t xml:space="preserve"> </w:t>
            </w:r>
            <w:r w:rsidRPr="00270E09">
              <w:rPr>
                <w:rFonts w:ascii="Calibri" w:eastAsia="Times New Roman" w:hAnsi="Calibri" w:cs="Calibri"/>
                <w:kern w:val="0"/>
                <w:lang w:eastAsia="en-AU"/>
                <w14:ligatures w14:val="none"/>
              </w:rPr>
              <w:t>title in its region, including by</w:t>
            </w:r>
            <w:r w:rsidRPr="00044569">
              <w:rPr>
                <w:rFonts w:ascii="Calibri" w:eastAsia="Times New Roman" w:hAnsi="Calibri" w:cs="Calibri"/>
                <w:kern w:val="0"/>
                <w:lang w:eastAsia="en-AU"/>
                <w14:ligatures w14:val="none"/>
              </w:rPr>
              <w:t xml:space="preserve"> </w:t>
            </w:r>
            <w:r w:rsidRPr="00270E09">
              <w:rPr>
                <w:rFonts w:ascii="Calibri" w:eastAsia="Times New Roman" w:hAnsi="Calibri" w:cs="Calibri"/>
                <w:kern w:val="0"/>
                <w:lang w:eastAsia="en-AU"/>
                <w14:ligatures w14:val="none"/>
              </w:rPr>
              <w:t>adequately investigating and</w:t>
            </w:r>
            <w:r w:rsidRPr="00044569">
              <w:rPr>
                <w:rFonts w:ascii="Calibri" w:eastAsia="Times New Roman" w:hAnsi="Calibri" w:cs="Calibri"/>
                <w:kern w:val="0"/>
                <w:lang w:eastAsia="en-AU"/>
                <w14:ligatures w14:val="none"/>
              </w:rPr>
              <w:t xml:space="preserve"> </w:t>
            </w:r>
            <w:r w:rsidRPr="00270E09">
              <w:rPr>
                <w:rFonts w:ascii="Calibri" w:eastAsia="Times New Roman" w:hAnsi="Calibri" w:cs="Calibri"/>
                <w:kern w:val="0"/>
                <w:lang w:eastAsia="en-AU"/>
                <w14:ligatures w14:val="none"/>
              </w:rPr>
              <w:t>resolving complaints.</w:t>
            </w:r>
          </w:p>
        </w:tc>
      </w:tr>
      <w:tr w:rsidR="00870C81" w:rsidRPr="003B300A" w14:paraId="7929500C" w14:textId="77777777" w:rsidTr="00E26224">
        <w:trPr>
          <w:gridBefore w:val="1"/>
          <w:wBefore w:w="8" w:type="dxa"/>
          <w:trHeight w:val="300"/>
        </w:trPr>
        <w:tc>
          <w:tcPr>
            <w:tcW w:w="9348" w:type="dxa"/>
            <w:tcBorders>
              <w:top w:val="single" w:sz="6" w:space="0" w:color="auto"/>
              <w:left w:val="single" w:sz="6" w:space="0" w:color="auto"/>
              <w:bottom w:val="single" w:sz="6" w:space="0" w:color="auto"/>
              <w:right w:val="single" w:sz="6" w:space="0" w:color="auto"/>
            </w:tcBorders>
          </w:tcPr>
          <w:p w14:paraId="22859171" w14:textId="50881424" w:rsidR="00870C81" w:rsidRPr="003B300A" w:rsidRDefault="00870C81" w:rsidP="005515E0">
            <w:pPr>
              <w:spacing w:after="0" w:line="240" w:lineRule="auto"/>
              <w:ind w:left="134" w:right="113"/>
              <w:jc w:val="both"/>
              <w:textAlignment w:val="baseline"/>
              <w:rPr>
                <w:rFonts w:ascii="Calibri" w:eastAsia="Times New Roman" w:hAnsi="Calibri" w:cs="Calibri"/>
                <w:kern w:val="0"/>
                <w:lang w:eastAsia="en-AU"/>
                <w14:ligatures w14:val="none"/>
              </w:rPr>
            </w:pPr>
            <w:r w:rsidRPr="00870C81">
              <w:rPr>
                <w:rFonts w:ascii="Calibri" w:eastAsia="Times New Roman" w:hAnsi="Calibri" w:cs="Calibri"/>
                <w:kern w:val="0"/>
                <w:lang w:eastAsia="en-AU"/>
                <w14:ligatures w14:val="none"/>
              </w:rPr>
              <w:t>Nil recommendations.</w:t>
            </w:r>
          </w:p>
        </w:tc>
      </w:tr>
      <w:tr w:rsidR="00870C81" w:rsidRPr="003B300A" w14:paraId="3078C3BD" w14:textId="77777777" w:rsidTr="00E26224">
        <w:trPr>
          <w:gridBefore w:val="1"/>
          <w:wBefore w:w="8" w:type="dxa"/>
          <w:trHeight w:val="300"/>
        </w:trPr>
        <w:tc>
          <w:tcPr>
            <w:tcW w:w="9348" w:type="dxa"/>
            <w:tcBorders>
              <w:top w:val="single" w:sz="6" w:space="0" w:color="auto"/>
              <w:left w:val="single" w:sz="6" w:space="0" w:color="auto"/>
              <w:bottom w:val="single" w:sz="6" w:space="0" w:color="auto"/>
              <w:right w:val="single" w:sz="6" w:space="0" w:color="auto"/>
            </w:tcBorders>
            <w:shd w:val="clear" w:color="auto" w:fill="C1E4F5"/>
          </w:tcPr>
          <w:p w14:paraId="5AD174C0" w14:textId="77777777" w:rsidR="00870C81" w:rsidRPr="003B300A" w:rsidRDefault="00870C81" w:rsidP="005515E0">
            <w:pPr>
              <w:spacing w:after="0" w:line="240" w:lineRule="auto"/>
              <w:ind w:left="134" w:right="113"/>
              <w:jc w:val="both"/>
              <w:textAlignment w:val="baseline"/>
              <w:rPr>
                <w:rFonts w:ascii="Calibri" w:eastAsia="Times New Roman" w:hAnsi="Calibri" w:cs="Calibri"/>
                <w:kern w:val="0"/>
                <w:lang w:eastAsia="en-AU"/>
                <w14:ligatures w14:val="none"/>
              </w:rPr>
            </w:pPr>
            <w:r w:rsidRPr="00315C27">
              <w:rPr>
                <w:rFonts w:ascii="Calibri" w:eastAsia="Times New Roman" w:hAnsi="Calibri" w:cs="Calibri"/>
                <w:b/>
                <w:bCs/>
                <w:kern w:val="0"/>
                <w:lang w:eastAsia="en-AU"/>
                <w14:ligatures w14:val="none"/>
              </w:rPr>
              <w:t>TOR 4</w:t>
            </w:r>
            <w:r w:rsidRPr="00315C27">
              <w:rPr>
                <w:rFonts w:ascii="Calibri" w:eastAsia="Times New Roman" w:hAnsi="Calibri" w:cs="Calibri"/>
                <w:kern w:val="0"/>
                <w:lang w:eastAsia="en-AU"/>
                <w14:ligatures w14:val="none"/>
              </w:rPr>
              <w:t xml:space="preserve"> Extent to which each organisation</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performs its functions in a cost-effective manner,</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including by identifying the key</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cost drivers for</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the organisation.</w:t>
            </w:r>
          </w:p>
        </w:tc>
      </w:tr>
      <w:tr w:rsidR="00870C81" w:rsidRPr="003B300A" w14:paraId="4A426D37" w14:textId="77777777" w:rsidTr="00E26224">
        <w:trPr>
          <w:gridBefore w:val="1"/>
          <w:wBefore w:w="8" w:type="dxa"/>
          <w:trHeight w:val="300"/>
        </w:trPr>
        <w:tc>
          <w:tcPr>
            <w:tcW w:w="9348" w:type="dxa"/>
            <w:tcBorders>
              <w:top w:val="single" w:sz="6" w:space="0" w:color="auto"/>
              <w:left w:val="single" w:sz="6" w:space="0" w:color="auto"/>
              <w:bottom w:val="single" w:sz="6" w:space="0" w:color="auto"/>
              <w:right w:val="single" w:sz="6" w:space="0" w:color="auto"/>
            </w:tcBorders>
          </w:tcPr>
          <w:p w14:paraId="23FA0945" w14:textId="095CDCED" w:rsidR="00870C81" w:rsidRPr="003B300A" w:rsidRDefault="00870C81" w:rsidP="005515E0">
            <w:pPr>
              <w:spacing w:after="0" w:line="240" w:lineRule="auto"/>
              <w:ind w:left="134" w:right="113"/>
              <w:jc w:val="both"/>
              <w:textAlignment w:val="baseline"/>
              <w:rPr>
                <w:rFonts w:ascii="Calibri" w:eastAsia="Times New Roman" w:hAnsi="Calibri" w:cs="Calibri"/>
                <w:kern w:val="0"/>
                <w:lang w:eastAsia="en-AU"/>
                <w14:ligatures w14:val="none"/>
              </w:rPr>
            </w:pPr>
            <w:r w:rsidRPr="00870C81">
              <w:rPr>
                <w:rFonts w:ascii="Calibri" w:eastAsia="Times New Roman" w:hAnsi="Calibri" w:cs="Calibri"/>
                <w:kern w:val="0"/>
                <w:lang w:eastAsia="en-AU"/>
                <w14:ligatures w14:val="none"/>
              </w:rPr>
              <w:t>Nil recommendations.</w:t>
            </w:r>
          </w:p>
        </w:tc>
      </w:tr>
      <w:tr w:rsidR="00870C81" w:rsidRPr="00044569" w14:paraId="3D3F6CB7" w14:textId="77777777" w:rsidTr="00E26224">
        <w:trPr>
          <w:trHeight w:val="300"/>
        </w:trPr>
        <w:tc>
          <w:tcPr>
            <w:tcW w:w="9356" w:type="dxa"/>
            <w:gridSpan w:val="2"/>
            <w:tcBorders>
              <w:top w:val="single" w:sz="6" w:space="0" w:color="auto"/>
              <w:left w:val="single" w:sz="6" w:space="0" w:color="auto"/>
              <w:bottom w:val="single" w:sz="6" w:space="0" w:color="auto"/>
              <w:right w:val="single" w:sz="6" w:space="0" w:color="auto"/>
            </w:tcBorders>
            <w:shd w:val="clear" w:color="auto" w:fill="C1E4F5"/>
          </w:tcPr>
          <w:p w14:paraId="7164A5F4" w14:textId="6D0CEBB1" w:rsidR="00870C81" w:rsidRPr="003B300A" w:rsidRDefault="00870C81" w:rsidP="005515E0">
            <w:pPr>
              <w:spacing w:after="0" w:line="240" w:lineRule="auto"/>
              <w:ind w:left="134" w:right="113"/>
              <w:jc w:val="both"/>
              <w:textAlignment w:val="baseline"/>
              <w:rPr>
                <w:rFonts w:ascii="Calibri" w:eastAsia="Times New Roman" w:hAnsi="Calibri" w:cs="Calibri"/>
                <w:kern w:val="0"/>
                <w:lang w:eastAsia="en-AU"/>
                <w14:ligatures w14:val="none"/>
              </w:rPr>
            </w:pPr>
            <w:r w:rsidRPr="00315C27">
              <w:rPr>
                <w:rFonts w:ascii="Calibri" w:eastAsia="Times New Roman" w:hAnsi="Calibri" w:cs="Calibri"/>
                <w:b/>
                <w:bCs/>
                <w:kern w:val="0"/>
                <w:lang w:eastAsia="en-AU"/>
                <w14:ligatures w14:val="none"/>
              </w:rPr>
              <w:t>TOR 5</w:t>
            </w:r>
            <w:r w:rsidRPr="00315C27">
              <w:rPr>
                <w:rFonts w:ascii="Calibri" w:eastAsia="Times New Roman" w:hAnsi="Calibri" w:cs="Calibri"/>
                <w:kern w:val="0"/>
                <w:lang w:eastAsia="en-AU"/>
                <w14:ligatures w14:val="none"/>
              </w:rPr>
              <w:t xml:space="preserve"> Extent to which each</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organisation has governance and</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management structures, and</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organisational policies and an</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organisational culture that support</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efficient and effective project delivery.</w:t>
            </w:r>
            <w:r w:rsidR="00B4019E">
              <w:rPr>
                <w:rFonts w:ascii="Calibri" w:eastAsia="Times New Roman" w:hAnsi="Calibri" w:cs="Calibri"/>
                <w:kern w:val="0"/>
                <w:lang w:eastAsia="en-AU"/>
                <w14:ligatures w14:val="none"/>
              </w:rPr>
              <w:t xml:space="preserve"> </w:t>
            </w:r>
            <w:r w:rsidR="00B4019E" w:rsidRPr="00B4019E">
              <w:rPr>
                <w:rFonts w:ascii="Calibri" w:eastAsia="Times New Roman" w:hAnsi="Calibri" w:cs="Calibri"/>
                <w:b/>
                <w:bCs/>
                <w:kern w:val="0"/>
                <w:lang w:val="en-GB" w:eastAsia="en-AU"/>
                <w14:ligatures w14:val="none"/>
              </w:rPr>
              <w:t xml:space="preserve">(Rec </w:t>
            </w:r>
            <w:r w:rsidR="00B4019E">
              <w:rPr>
                <w:rFonts w:ascii="Calibri" w:eastAsia="Times New Roman" w:hAnsi="Calibri" w:cs="Calibri"/>
                <w:b/>
                <w:bCs/>
                <w:kern w:val="0"/>
                <w:lang w:val="en-GB" w:eastAsia="en-AU"/>
                <w14:ligatures w14:val="none"/>
              </w:rPr>
              <w:t>2-3</w:t>
            </w:r>
            <w:r w:rsidR="00B4019E" w:rsidRPr="00B4019E">
              <w:rPr>
                <w:rFonts w:ascii="Calibri" w:eastAsia="Times New Roman" w:hAnsi="Calibri" w:cs="Calibri"/>
                <w:b/>
                <w:bCs/>
                <w:kern w:val="0"/>
                <w:lang w:val="en-GB" w:eastAsia="en-AU"/>
                <w14:ligatures w14:val="none"/>
              </w:rPr>
              <w:t>)</w:t>
            </w:r>
          </w:p>
        </w:tc>
      </w:tr>
      <w:tr w:rsidR="00870C81" w:rsidRPr="003B300A" w14:paraId="6E28322B" w14:textId="77777777" w:rsidTr="00E26224">
        <w:trPr>
          <w:gridBefore w:val="1"/>
          <w:wBefore w:w="8" w:type="dxa"/>
          <w:trHeight w:val="300"/>
        </w:trPr>
        <w:tc>
          <w:tcPr>
            <w:tcW w:w="9348" w:type="dxa"/>
            <w:tcBorders>
              <w:top w:val="single" w:sz="6" w:space="0" w:color="auto"/>
              <w:left w:val="single" w:sz="6" w:space="0" w:color="auto"/>
              <w:bottom w:val="single" w:sz="6" w:space="0" w:color="auto"/>
              <w:right w:val="single" w:sz="6" w:space="0" w:color="auto"/>
            </w:tcBorders>
          </w:tcPr>
          <w:p w14:paraId="453A71AF" w14:textId="6B5AEE16" w:rsidR="00870C81" w:rsidRPr="003B300A" w:rsidRDefault="00870C81" w:rsidP="005515E0">
            <w:pPr>
              <w:spacing w:after="0" w:line="240" w:lineRule="auto"/>
              <w:ind w:left="134" w:right="113"/>
              <w:textAlignment w:val="baseline"/>
              <w:rPr>
                <w:rFonts w:ascii="Calibri" w:eastAsia="Times New Roman" w:hAnsi="Calibri" w:cs="Calibri"/>
                <w:kern w:val="0"/>
                <w:lang w:eastAsia="en-AU"/>
                <w14:ligatures w14:val="none"/>
              </w:rPr>
            </w:pPr>
            <w:r w:rsidRPr="00870C81">
              <w:rPr>
                <w:rFonts w:ascii="Calibri" w:eastAsia="Times New Roman" w:hAnsi="Calibri" w:cs="Calibri"/>
                <w:b/>
                <w:bCs/>
                <w:kern w:val="0"/>
                <w:lang w:eastAsia="en-AU"/>
                <w14:ligatures w14:val="none"/>
              </w:rPr>
              <w:t>Rec 2</w:t>
            </w:r>
            <w:r w:rsidRPr="00870C81">
              <w:rPr>
                <w:rFonts w:ascii="Calibri" w:eastAsia="Times New Roman" w:hAnsi="Calibri" w:cs="Calibri"/>
                <w:kern w:val="0"/>
                <w:lang w:eastAsia="en-AU"/>
                <w14:ligatures w14:val="none"/>
              </w:rPr>
              <w:t xml:space="preserve"> Review the delineation of functions and responsibilities between DABS and CDNTS, to explore how the most efficient subsidiary structure can be established.</w:t>
            </w:r>
            <w:r w:rsidRPr="00044569">
              <w:rPr>
                <w:rFonts w:ascii="Calibri" w:eastAsia="Times New Roman" w:hAnsi="Calibri" w:cs="Calibri"/>
                <w:kern w:val="0"/>
                <w:lang w:eastAsia="en-AU"/>
                <w14:ligatures w14:val="none"/>
              </w:rPr>
              <w:t xml:space="preserve"> </w:t>
            </w:r>
          </w:p>
        </w:tc>
      </w:tr>
      <w:tr w:rsidR="00870C81" w:rsidRPr="003B300A" w14:paraId="4C54102B" w14:textId="77777777" w:rsidTr="00E26224">
        <w:trPr>
          <w:gridBefore w:val="1"/>
          <w:wBefore w:w="8" w:type="dxa"/>
          <w:trHeight w:val="300"/>
        </w:trPr>
        <w:tc>
          <w:tcPr>
            <w:tcW w:w="9348" w:type="dxa"/>
            <w:tcBorders>
              <w:top w:val="single" w:sz="6" w:space="0" w:color="auto"/>
              <w:left w:val="single" w:sz="6" w:space="0" w:color="auto"/>
              <w:bottom w:val="single" w:sz="6" w:space="0" w:color="auto"/>
              <w:right w:val="single" w:sz="6" w:space="0" w:color="auto"/>
            </w:tcBorders>
          </w:tcPr>
          <w:p w14:paraId="17199588" w14:textId="77777777" w:rsidR="00870C81" w:rsidRPr="00044569" w:rsidRDefault="00870C81" w:rsidP="005515E0">
            <w:pPr>
              <w:spacing w:after="0" w:line="240" w:lineRule="auto"/>
              <w:ind w:left="134" w:right="113"/>
              <w:jc w:val="both"/>
              <w:textAlignment w:val="baseline"/>
              <w:rPr>
                <w:rFonts w:ascii="Calibri" w:eastAsia="Times New Roman" w:hAnsi="Calibri" w:cs="Calibri"/>
                <w:b/>
                <w:bCs/>
                <w:kern w:val="0"/>
                <w:lang w:eastAsia="en-AU"/>
                <w14:ligatures w14:val="none"/>
              </w:rPr>
            </w:pPr>
            <w:r w:rsidRPr="00044569">
              <w:rPr>
                <w:rFonts w:ascii="Calibri" w:eastAsia="Times New Roman" w:hAnsi="Calibri" w:cs="Calibri"/>
                <w:b/>
                <w:bCs/>
                <w:kern w:val="0"/>
                <w:lang w:eastAsia="en-AU"/>
                <w14:ligatures w14:val="none"/>
              </w:rPr>
              <w:t>Response</w:t>
            </w:r>
          </w:p>
          <w:p w14:paraId="795E8FF8" w14:textId="77777777" w:rsidR="00870C81" w:rsidRDefault="00870C81" w:rsidP="005515E0">
            <w:pPr>
              <w:spacing w:after="0" w:line="240" w:lineRule="auto"/>
              <w:ind w:left="134" w:right="113"/>
              <w:textAlignment w:val="baseline"/>
              <w:rPr>
                <w:rFonts w:ascii="Calibri" w:eastAsia="Times New Roman" w:hAnsi="Calibri" w:cs="Calibri"/>
                <w:kern w:val="0"/>
                <w:lang w:eastAsia="en-AU"/>
                <w14:ligatures w14:val="none"/>
              </w:rPr>
            </w:pPr>
            <w:r w:rsidRPr="00870C81">
              <w:rPr>
                <w:rFonts w:ascii="Calibri" w:eastAsia="Times New Roman" w:hAnsi="Calibri" w:cs="Calibri"/>
                <w:kern w:val="0"/>
                <w:lang w:eastAsia="en-AU"/>
                <w14:ligatures w14:val="none"/>
              </w:rPr>
              <w:t xml:space="preserve">Accepted. </w:t>
            </w:r>
          </w:p>
          <w:p w14:paraId="37FD59C6" w14:textId="77777777" w:rsidR="00870C81" w:rsidRDefault="00870C81" w:rsidP="005515E0">
            <w:pPr>
              <w:spacing w:after="0" w:line="240" w:lineRule="auto"/>
              <w:ind w:left="134" w:right="113"/>
              <w:textAlignment w:val="baseline"/>
              <w:rPr>
                <w:rFonts w:ascii="Calibri" w:eastAsia="Times New Roman" w:hAnsi="Calibri" w:cs="Calibri"/>
                <w:kern w:val="0"/>
                <w:lang w:eastAsia="en-AU"/>
                <w14:ligatures w14:val="none"/>
              </w:rPr>
            </w:pPr>
            <w:r w:rsidRPr="00870C81">
              <w:rPr>
                <w:rFonts w:ascii="Calibri" w:eastAsia="Times New Roman" w:hAnsi="Calibri" w:cs="Calibri"/>
                <w:kern w:val="0"/>
                <w:lang w:eastAsia="en-AU"/>
                <w14:ligatures w14:val="none"/>
              </w:rPr>
              <w:t>Status: in progress.</w:t>
            </w:r>
          </w:p>
          <w:p w14:paraId="1875C3B9" w14:textId="77777777" w:rsidR="00870C81" w:rsidRDefault="00870C81" w:rsidP="005515E0">
            <w:pPr>
              <w:spacing w:after="0" w:line="240" w:lineRule="auto"/>
              <w:ind w:left="134" w:right="113"/>
              <w:textAlignment w:val="baseline"/>
              <w:rPr>
                <w:rFonts w:ascii="Calibri" w:eastAsia="Times New Roman" w:hAnsi="Calibri" w:cs="Calibri"/>
                <w:kern w:val="0"/>
                <w:lang w:eastAsia="en-AU"/>
                <w14:ligatures w14:val="none"/>
              </w:rPr>
            </w:pPr>
          </w:p>
          <w:p w14:paraId="778F3794" w14:textId="78E25390" w:rsidR="00870C81" w:rsidRPr="003B300A" w:rsidRDefault="00870C81" w:rsidP="005515E0">
            <w:pPr>
              <w:spacing w:after="0" w:line="240" w:lineRule="auto"/>
              <w:ind w:left="134" w:right="113"/>
              <w:textAlignment w:val="baseline"/>
              <w:rPr>
                <w:rFonts w:ascii="Calibri" w:eastAsia="Times New Roman" w:hAnsi="Calibri" w:cs="Calibri"/>
                <w:kern w:val="0"/>
                <w:lang w:eastAsia="en-AU"/>
                <w14:ligatures w14:val="none"/>
              </w:rPr>
            </w:pPr>
            <w:r w:rsidRPr="00870C81">
              <w:rPr>
                <w:rFonts w:ascii="Calibri" w:eastAsia="Times New Roman" w:hAnsi="Calibri" w:cs="Calibri"/>
                <w:kern w:val="0"/>
                <w:lang w:eastAsia="en-AU"/>
                <w14:ligatures w14:val="none"/>
              </w:rPr>
              <w:t>Strategic discussions are taking place at board and executive level, for a review of how the Central Desert Group of companies works together and best leverages the collective strengths of the group. This may or may not result in changes to the current structure.</w:t>
            </w:r>
          </w:p>
        </w:tc>
      </w:tr>
      <w:tr w:rsidR="00870C81" w:rsidRPr="003B300A" w14:paraId="3A24E5C9" w14:textId="77777777" w:rsidTr="00E26224">
        <w:trPr>
          <w:gridBefore w:val="1"/>
          <w:wBefore w:w="8" w:type="dxa"/>
          <w:trHeight w:val="300"/>
        </w:trPr>
        <w:tc>
          <w:tcPr>
            <w:tcW w:w="9348" w:type="dxa"/>
            <w:tcBorders>
              <w:top w:val="single" w:sz="6" w:space="0" w:color="auto"/>
              <w:left w:val="single" w:sz="6" w:space="0" w:color="auto"/>
              <w:bottom w:val="single" w:sz="6" w:space="0" w:color="auto"/>
              <w:right w:val="single" w:sz="6" w:space="0" w:color="auto"/>
            </w:tcBorders>
          </w:tcPr>
          <w:p w14:paraId="4FFD0E92" w14:textId="00B91114" w:rsidR="00870C81" w:rsidRPr="003B300A" w:rsidRDefault="00870C81" w:rsidP="005515E0">
            <w:pPr>
              <w:spacing w:after="0" w:line="240" w:lineRule="auto"/>
              <w:ind w:left="134" w:right="113"/>
              <w:textAlignment w:val="baseline"/>
              <w:rPr>
                <w:rFonts w:ascii="Calibri" w:eastAsia="Times New Roman" w:hAnsi="Calibri" w:cs="Calibri"/>
                <w:kern w:val="0"/>
                <w:lang w:eastAsia="en-AU"/>
                <w14:ligatures w14:val="none"/>
              </w:rPr>
            </w:pPr>
            <w:r w:rsidRPr="00870C81">
              <w:rPr>
                <w:rFonts w:ascii="Calibri" w:eastAsia="Times New Roman" w:hAnsi="Calibri" w:cs="Calibri"/>
                <w:b/>
                <w:bCs/>
                <w:kern w:val="0"/>
                <w:lang w:eastAsia="en-AU"/>
                <w14:ligatures w14:val="none"/>
              </w:rPr>
              <w:t xml:space="preserve">Rec 3 </w:t>
            </w:r>
            <w:r w:rsidRPr="00870C81">
              <w:rPr>
                <w:rFonts w:ascii="Calibri" w:eastAsia="Times New Roman" w:hAnsi="Calibri" w:cs="Calibri"/>
                <w:kern w:val="0"/>
                <w:lang w:eastAsia="en-AU"/>
                <w14:ligatures w14:val="none"/>
              </w:rPr>
              <w:t>Develop and incorporate protocols that define the parameters of addressing a conflict of interest relating to CDNTS staff members and in day-to-day decision-making of the organisation</w:t>
            </w:r>
          </w:p>
        </w:tc>
      </w:tr>
      <w:tr w:rsidR="00870C81" w:rsidRPr="00044569" w14:paraId="3C377C34" w14:textId="77777777" w:rsidTr="00E26224">
        <w:trPr>
          <w:gridBefore w:val="1"/>
          <w:wBefore w:w="8" w:type="dxa"/>
          <w:trHeight w:val="300"/>
        </w:trPr>
        <w:tc>
          <w:tcPr>
            <w:tcW w:w="9348" w:type="dxa"/>
            <w:tcBorders>
              <w:top w:val="single" w:sz="6" w:space="0" w:color="auto"/>
              <w:left w:val="single" w:sz="6" w:space="0" w:color="auto"/>
              <w:bottom w:val="single" w:sz="6" w:space="0" w:color="auto"/>
              <w:right w:val="single" w:sz="6" w:space="0" w:color="auto"/>
            </w:tcBorders>
          </w:tcPr>
          <w:p w14:paraId="34901554" w14:textId="77777777" w:rsidR="00870C81" w:rsidRPr="00044569" w:rsidRDefault="00870C81" w:rsidP="005515E0">
            <w:pPr>
              <w:spacing w:after="0" w:line="240" w:lineRule="auto"/>
              <w:ind w:left="134" w:right="113"/>
              <w:jc w:val="both"/>
              <w:textAlignment w:val="baseline"/>
              <w:rPr>
                <w:rFonts w:ascii="Calibri" w:eastAsia="Times New Roman" w:hAnsi="Calibri" w:cs="Calibri"/>
                <w:b/>
                <w:bCs/>
                <w:kern w:val="0"/>
                <w:lang w:eastAsia="en-AU"/>
                <w14:ligatures w14:val="none"/>
              </w:rPr>
            </w:pPr>
            <w:r w:rsidRPr="00044569">
              <w:rPr>
                <w:rFonts w:ascii="Calibri" w:eastAsia="Times New Roman" w:hAnsi="Calibri" w:cs="Calibri"/>
                <w:b/>
                <w:bCs/>
                <w:kern w:val="0"/>
                <w:lang w:eastAsia="en-AU"/>
                <w14:ligatures w14:val="none"/>
              </w:rPr>
              <w:t>Response</w:t>
            </w:r>
          </w:p>
          <w:p w14:paraId="521851DE" w14:textId="77777777" w:rsidR="00870C81" w:rsidRDefault="00870C81" w:rsidP="005515E0">
            <w:pPr>
              <w:spacing w:after="0" w:line="240" w:lineRule="auto"/>
              <w:ind w:left="134" w:right="113"/>
              <w:textAlignment w:val="baseline"/>
              <w:rPr>
                <w:rFonts w:ascii="Calibri" w:eastAsia="Times New Roman" w:hAnsi="Calibri" w:cs="Calibri"/>
                <w:kern w:val="0"/>
                <w:lang w:eastAsia="en-AU"/>
                <w14:ligatures w14:val="none"/>
              </w:rPr>
            </w:pPr>
            <w:r w:rsidRPr="00870C81">
              <w:rPr>
                <w:rFonts w:ascii="Calibri" w:eastAsia="Times New Roman" w:hAnsi="Calibri" w:cs="Calibri"/>
                <w:kern w:val="0"/>
                <w:lang w:eastAsia="en-AU"/>
                <w14:ligatures w14:val="none"/>
              </w:rPr>
              <w:t xml:space="preserve">Accepted. </w:t>
            </w:r>
          </w:p>
          <w:p w14:paraId="2CE278F1" w14:textId="77777777" w:rsidR="00870C81" w:rsidRDefault="00870C81" w:rsidP="005515E0">
            <w:pPr>
              <w:spacing w:after="0" w:line="240" w:lineRule="auto"/>
              <w:ind w:left="134" w:right="113"/>
              <w:textAlignment w:val="baseline"/>
              <w:rPr>
                <w:rFonts w:ascii="Calibri" w:eastAsia="Times New Roman" w:hAnsi="Calibri" w:cs="Calibri"/>
                <w:kern w:val="0"/>
                <w:lang w:eastAsia="en-AU"/>
                <w14:ligatures w14:val="none"/>
              </w:rPr>
            </w:pPr>
            <w:r w:rsidRPr="00870C81">
              <w:rPr>
                <w:rFonts w:ascii="Calibri" w:eastAsia="Times New Roman" w:hAnsi="Calibri" w:cs="Calibri"/>
                <w:kern w:val="0"/>
                <w:lang w:eastAsia="en-AU"/>
                <w14:ligatures w14:val="none"/>
              </w:rPr>
              <w:t xml:space="preserve">Status: completed. </w:t>
            </w:r>
          </w:p>
          <w:p w14:paraId="397BFB0D" w14:textId="77777777" w:rsidR="00870C81" w:rsidRDefault="00870C81" w:rsidP="005515E0">
            <w:pPr>
              <w:spacing w:after="0" w:line="240" w:lineRule="auto"/>
              <w:ind w:left="134" w:right="113"/>
              <w:textAlignment w:val="baseline"/>
              <w:rPr>
                <w:rFonts w:ascii="Calibri" w:eastAsia="Times New Roman" w:hAnsi="Calibri" w:cs="Calibri"/>
                <w:kern w:val="0"/>
                <w:lang w:eastAsia="en-AU"/>
                <w14:ligatures w14:val="none"/>
              </w:rPr>
            </w:pPr>
          </w:p>
          <w:p w14:paraId="46581557" w14:textId="074692D7" w:rsidR="00870C81" w:rsidRPr="00044569" w:rsidRDefault="00870C81" w:rsidP="005515E0">
            <w:pPr>
              <w:spacing w:after="0" w:line="240" w:lineRule="auto"/>
              <w:ind w:left="134" w:right="113"/>
              <w:textAlignment w:val="baseline"/>
              <w:rPr>
                <w:rFonts w:ascii="Calibri" w:eastAsia="Times New Roman" w:hAnsi="Calibri" w:cs="Calibri"/>
                <w:kern w:val="0"/>
                <w:lang w:eastAsia="en-AU"/>
                <w14:ligatures w14:val="none"/>
              </w:rPr>
            </w:pPr>
            <w:r w:rsidRPr="00870C81">
              <w:rPr>
                <w:rFonts w:ascii="Calibri" w:eastAsia="Times New Roman" w:hAnsi="Calibri" w:cs="Calibri"/>
                <w:kern w:val="0"/>
                <w:lang w:eastAsia="en-AU"/>
                <w14:ligatures w14:val="none"/>
              </w:rPr>
              <w:t>Updated Conflict of Interest Policy issued which applies to both Directors and Staff.</w:t>
            </w:r>
          </w:p>
        </w:tc>
      </w:tr>
      <w:tr w:rsidR="00870C81" w:rsidRPr="003B300A" w14:paraId="43003469" w14:textId="77777777" w:rsidTr="00E26224">
        <w:trPr>
          <w:gridBefore w:val="1"/>
          <w:wBefore w:w="8" w:type="dxa"/>
          <w:trHeight w:val="300"/>
        </w:trPr>
        <w:tc>
          <w:tcPr>
            <w:tcW w:w="9348" w:type="dxa"/>
            <w:tcBorders>
              <w:top w:val="single" w:sz="6" w:space="0" w:color="auto"/>
              <w:left w:val="single" w:sz="6" w:space="0" w:color="auto"/>
              <w:bottom w:val="single" w:sz="6" w:space="0" w:color="auto"/>
              <w:right w:val="single" w:sz="6" w:space="0" w:color="auto"/>
            </w:tcBorders>
            <w:shd w:val="clear" w:color="auto" w:fill="C1E4F5"/>
          </w:tcPr>
          <w:p w14:paraId="37A4A950" w14:textId="5025407A" w:rsidR="00870C81" w:rsidRPr="003B300A" w:rsidRDefault="00870C81" w:rsidP="005515E0">
            <w:pPr>
              <w:spacing w:after="0" w:line="240" w:lineRule="auto"/>
              <w:ind w:left="134" w:right="113"/>
              <w:textAlignment w:val="baseline"/>
              <w:rPr>
                <w:rFonts w:ascii="Calibri" w:eastAsia="Times New Roman" w:hAnsi="Calibri" w:cs="Calibri"/>
                <w:kern w:val="0"/>
                <w:lang w:eastAsia="en-AU"/>
                <w14:ligatures w14:val="none"/>
              </w:rPr>
            </w:pPr>
            <w:r w:rsidRPr="00315C27">
              <w:rPr>
                <w:rFonts w:ascii="Calibri" w:eastAsia="Times New Roman" w:hAnsi="Calibri" w:cs="Calibri"/>
                <w:b/>
                <w:bCs/>
                <w:kern w:val="0"/>
                <w:lang w:eastAsia="en-AU"/>
                <w14:ligatures w14:val="none"/>
              </w:rPr>
              <w:lastRenderedPageBreak/>
              <w:t>TOR 6</w:t>
            </w:r>
            <w:r w:rsidRPr="00315C27">
              <w:rPr>
                <w:rFonts w:ascii="Calibri" w:eastAsia="Times New Roman" w:hAnsi="Calibri" w:cs="Calibri"/>
                <w:kern w:val="0"/>
                <w:lang w:eastAsia="en-AU"/>
                <w14:ligatures w14:val="none"/>
              </w:rPr>
              <w:t xml:space="preserve"> Extent to which each organisation is</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adequately supporting Prescribed Body Corporates</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towards self-sufficiency.</w:t>
            </w:r>
            <w:r w:rsidR="004532D7">
              <w:rPr>
                <w:rFonts w:ascii="Calibri" w:eastAsia="Times New Roman" w:hAnsi="Calibri" w:cs="Calibri"/>
                <w:kern w:val="0"/>
                <w:lang w:eastAsia="en-AU"/>
                <w14:ligatures w14:val="none"/>
              </w:rPr>
              <w:t xml:space="preserve"> </w:t>
            </w:r>
            <w:r w:rsidR="004532D7" w:rsidRPr="004532D7">
              <w:rPr>
                <w:rFonts w:ascii="Calibri" w:eastAsia="Times New Roman" w:hAnsi="Calibri" w:cs="Calibri"/>
                <w:b/>
                <w:bCs/>
                <w:kern w:val="0"/>
                <w:lang w:val="en-GB" w:eastAsia="en-AU"/>
                <w14:ligatures w14:val="none"/>
              </w:rPr>
              <w:t xml:space="preserve">(Rec </w:t>
            </w:r>
            <w:r w:rsidR="004532D7">
              <w:rPr>
                <w:rFonts w:ascii="Calibri" w:eastAsia="Times New Roman" w:hAnsi="Calibri" w:cs="Calibri"/>
                <w:b/>
                <w:bCs/>
                <w:kern w:val="0"/>
                <w:lang w:val="en-GB" w:eastAsia="en-AU"/>
                <w14:ligatures w14:val="none"/>
              </w:rPr>
              <w:t>4</w:t>
            </w:r>
            <w:r w:rsidR="004532D7" w:rsidRPr="004532D7">
              <w:rPr>
                <w:rFonts w:ascii="Calibri" w:eastAsia="Times New Roman" w:hAnsi="Calibri" w:cs="Calibri"/>
                <w:b/>
                <w:bCs/>
                <w:kern w:val="0"/>
                <w:lang w:val="en-GB" w:eastAsia="en-AU"/>
                <w14:ligatures w14:val="none"/>
              </w:rPr>
              <w:t>)</w:t>
            </w:r>
          </w:p>
        </w:tc>
      </w:tr>
      <w:tr w:rsidR="00870C81" w:rsidRPr="003B300A" w14:paraId="3E14C32E" w14:textId="77777777" w:rsidTr="00E26224">
        <w:trPr>
          <w:gridBefore w:val="1"/>
          <w:wBefore w:w="8" w:type="dxa"/>
          <w:trHeight w:val="300"/>
        </w:trPr>
        <w:tc>
          <w:tcPr>
            <w:tcW w:w="9348" w:type="dxa"/>
            <w:tcBorders>
              <w:top w:val="single" w:sz="6" w:space="0" w:color="auto"/>
              <w:left w:val="single" w:sz="6" w:space="0" w:color="auto"/>
              <w:bottom w:val="single" w:sz="6" w:space="0" w:color="auto"/>
              <w:right w:val="single" w:sz="6" w:space="0" w:color="auto"/>
            </w:tcBorders>
          </w:tcPr>
          <w:p w14:paraId="79E76B85" w14:textId="4CF35289" w:rsidR="00870C81" w:rsidRPr="003B300A" w:rsidRDefault="00870C81" w:rsidP="005515E0">
            <w:pPr>
              <w:spacing w:after="0" w:line="240" w:lineRule="auto"/>
              <w:ind w:left="134" w:right="113"/>
              <w:textAlignment w:val="baseline"/>
              <w:rPr>
                <w:rFonts w:ascii="Calibri" w:eastAsia="Times New Roman" w:hAnsi="Calibri" w:cs="Calibri"/>
                <w:b/>
                <w:bCs/>
                <w:kern w:val="0"/>
                <w:lang w:eastAsia="en-AU"/>
                <w14:ligatures w14:val="none"/>
              </w:rPr>
            </w:pPr>
            <w:r w:rsidRPr="00044569">
              <w:rPr>
                <w:rFonts w:ascii="Calibri" w:eastAsia="Times New Roman" w:hAnsi="Calibri" w:cs="Calibri"/>
                <w:b/>
                <w:bCs/>
                <w:kern w:val="0"/>
                <w:lang w:eastAsia="en-AU"/>
                <w14:ligatures w14:val="none"/>
              </w:rPr>
              <w:t xml:space="preserve">Rec </w:t>
            </w:r>
            <w:r>
              <w:rPr>
                <w:rFonts w:ascii="Calibri" w:eastAsia="Times New Roman" w:hAnsi="Calibri" w:cs="Calibri"/>
                <w:b/>
                <w:bCs/>
                <w:kern w:val="0"/>
                <w:lang w:eastAsia="en-AU"/>
                <w14:ligatures w14:val="none"/>
              </w:rPr>
              <w:t>4</w:t>
            </w:r>
            <w:r w:rsidRPr="00870C81">
              <w:rPr>
                <w:rFonts w:ascii="Calibri" w:eastAsia="Times New Roman" w:hAnsi="Calibri" w:cs="Calibri"/>
                <w:b/>
                <w:bCs/>
                <w:kern w:val="0"/>
                <w:lang w:eastAsia="en-AU"/>
                <w14:ligatures w14:val="none"/>
              </w:rPr>
              <w:t xml:space="preserve"> </w:t>
            </w:r>
            <w:r w:rsidRPr="00870C81">
              <w:rPr>
                <w:rFonts w:ascii="Calibri" w:eastAsia="Times New Roman" w:hAnsi="Calibri" w:cs="Calibri"/>
                <w:kern w:val="0"/>
                <w:lang w:eastAsia="en-AU"/>
                <w14:ligatures w14:val="none"/>
              </w:rPr>
              <w:t>Explore additional mechanisms and funding opportunities (for example, PBC networks and forums, and PBC grants) that would allow the PBC Support Unit to increase its focus on capacity-building and self-sufficiency, in addition to its focus on governance, compliance and administrative support.</w:t>
            </w:r>
            <w:r w:rsidRPr="00044569">
              <w:rPr>
                <w:rFonts w:ascii="Calibri" w:eastAsia="Times New Roman" w:hAnsi="Calibri" w:cs="Calibri"/>
                <w:b/>
                <w:bCs/>
                <w:kern w:val="0"/>
                <w:lang w:eastAsia="en-AU"/>
                <w14:ligatures w14:val="none"/>
              </w:rPr>
              <w:t xml:space="preserve"> </w:t>
            </w:r>
          </w:p>
        </w:tc>
      </w:tr>
      <w:tr w:rsidR="00870C81" w:rsidRPr="003B300A" w14:paraId="12758B4A" w14:textId="77777777" w:rsidTr="00E26224">
        <w:trPr>
          <w:gridBefore w:val="1"/>
          <w:wBefore w:w="8" w:type="dxa"/>
          <w:trHeight w:val="3582"/>
        </w:trPr>
        <w:tc>
          <w:tcPr>
            <w:tcW w:w="9348" w:type="dxa"/>
            <w:tcBorders>
              <w:top w:val="single" w:sz="6" w:space="0" w:color="auto"/>
              <w:left w:val="single" w:sz="6" w:space="0" w:color="auto"/>
              <w:bottom w:val="single" w:sz="6" w:space="0" w:color="auto"/>
              <w:right w:val="single" w:sz="6" w:space="0" w:color="auto"/>
            </w:tcBorders>
          </w:tcPr>
          <w:p w14:paraId="3D908AE9" w14:textId="77777777" w:rsidR="00870C81" w:rsidRPr="00044569" w:rsidRDefault="00870C81" w:rsidP="005515E0">
            <w:pPr>
              <w:spacing w:after="0" w:line="240" w:lineRule="auto"/>
              <w:ind w:left="134" w:right="113"/>
              <w:jc w:val="both"/>
              <w:textAlignment w:val="baseline"/>
              <w:rPr>
                <w:rFonts w:ascii="Calibri" w:eastAsia="Times New Roman" w:hAnsi="Calibri" w:cs="Calibri"/>
                <w:b/>
                <w:bCs/>
                <w:kern w:val="0"/>
                <w:lang w:eastAsia="en-AU"/>
                <w14:ligatures w14:val="none"/>
              </w:rPr>
            </w:pPr>
            <w:r w:rsidRPr="00044569">
              <w:rPr>
                <w:rFonts w:ascii="Calibri" w:eastAsia="Times New Roman" w:hAnsi="Calibri" w:cs="Calibri"/>
                <w:b/>
                <w:bCs/>
                <w:kern w:val="0"/>
                <w:lang w:eastAsia="en-AU"/>
                <w14:ligatures w14:val="none"/>
              </w:rPr>
              <w:t xml:space="preserve">Response </w:t>
            </w:r>
          </w:p>
          <w:p w14:paraId="77A3B6FA" w14:textId="77777777" w:rsidR="00870C81" w:rsidRDefault="00870C81" w:rsidP="005515E0">
            <w:pPr>
              <w:spacing w:after="0" w:line="240" w:lineRule="auto"/>
              <w:ind w:left="134" w:right="113"/>
              <w:textAlignment w:val="baseline"/>
              <w:rPr>
                <w:rFonts w:ascii="Calibri" w:eastAsia="Times New Roman" w:hAnsi="Calibri" w:cs="Calibri"/>
                <w:kern w:val="0"/>
                <w:lang w:eastAsia="en-AU"/>
                <w14:ligatures w14:val="none"/>
              </w:rPr>
            </w:pPr>
            <w:r w:rsidRPr="00870C81">
              <w:rPr>
                <w:rFonts w:ascii="Calibri" w:eastAsia="Times New Roman" w:hAnsi="Calibri" w:cs="Calibri"/>
                <w:kern w:val="0"/>
                <w:lang w:eastAsia="en-AU"/>
                <w14:ligatures w14:val="none"/>
              </w:rPr>
              <w:t xml:space="preserve">Accepted. </w:t>
            </w:r>
          </w:p>
          <w:p w14:paraId="1173533D" w14:textId="77777777" w:rsidR="00870C81" w:rsidRDefault="00870C81" w:rsidP="005515E0">
            <w:pPr>
              <w:spacing w:after="0" w:line="240" w:lineRule="auto"/>
              <w:ind w:left="134" w:right="113"/>
              <w:textAlignment w:val="baseline"/>
              <w:rPr>
                <w:rFonts w:ascii="Calibri" w:eastAsia="Times New Roman" w:hAnsi="Calibri" w:cs="Calibri"/>
                <w:kern w:val="0"/>
                <w:lang w:eastAsia="en-AU"/>
                <w14:ligatures w14:val="none"/>
              </w:rPr>
            </w:pPr>
            <w:r w:rsidRPr="00870C81">
              <w:rPr>
                <w:rFonts w:ascii="Calibri" w:eastAsia="Times New Roman" w:hAnsi="Calibri" w:cs="Calibri"/>
                <w:kern w:val="0"/>
                <w:lang w:eastAsia="en-AU"/>
                <w14:ligatures w14:val="none"/>
              </w:rPr>
              <w:t xml:space="preserve">Status: ongoing. </w:t>
            </w:r>
          </w:p>
          <w:p w14:paraId="775E0787" w14:textId="77777777" w:rsidR="00870C81" w:rsidRDefault="00870C81" w:rsidP="005515E0">
            <w:pPr>
              <w:spacing w:after="0" w:line="240" w:lineRule="auto"/>
              <w:ind w:left="134" w:right="113"/>
              <w:textAlignment w:val="baseline"/>
              <w:rPr>
                <w:rFonts w:ascii="Calibri" w:eastAsia="Times New Roman" w:hAnsi="Calibri" w:cs="Calibri"/>
                <w:kern w:val="0"/>
                <w:lang w:eastAsia="en-AU"/>
                <w14:ligatures w14:val="none"/>
              </w:rPr>
            </w:pPr>
          </w:p>
          <w:p w14:paraId="09B8D2A4" w14:textId="104D0FA6" w:rsidR="00870C81" w:rsidRPr="003B300A" w:rsidRDefault="00870C81" w:rsidP="005515E0">
            <w:pPr>
              <w:spacing w:after="0" w:line="240" w:lineRule="auto"/>
              <w:ind w:left="134" w:right="113"/>
              <w:textAlignment w:val="baseline"/>
              <w:rPr>
                <w:rFonts w:ascii="Calibri" w:eastAsia="Times New Roman" w:hAnsi="Calibri" w:cs="Calibri"/>
                <w:kern w:val="0"/>
                <w:lang w:eastAsia="en-AU"/>
                <w14:ligatures w14:val="none"/>
              </w:rPr>
            </w:pPr>
            <w:r w:rsidRPr="00870C81">
              <w:rPr>
                <w:rFonts w:ascii="Calibri" w:eastAsia="Times New Roman" w:hAnsi="Calibri" w:cs="Calibri"/>
                <w:kern w:val="0"/>
                <w:lang w:eastAsia="en-AU"/>
                <w14:ligatures w14:val="none"/>
              </w:rPr>
              <w:t>This is a matter of ongoing discussion at CDNTS, and with our subsidiary companies, and between CDNTS and NIAA. We seek to increase the PBC Basic Funding grant to provide a base line capacity with which to leverage into economic and capacity building. CDNTS resources are otherwise already over-subscribed in the delivery of governance, compliance and administrative support. Other opportunities such as the PBC Capacity Building Grant, while a worthy initiative, require a reasonable degree of resources and existing capacity to make an effective and meaningful application which serves to address the capacity building barriers, beyond basic cyclical reliance upon grant funding.</w:t>
            </w:r>
          </w:p>
        </w:tc>
      </w:tr>
      <w:tr w:rsidR="00870C81" w:rsidRPr="00044569" w14:paraId="48472236" w14:textId="77777777" w:rsidTr="00E26224">
        <w:trPr>
          <w:trHeight w:val="300"/>
        </w:trPr>
        <w:tc>
          <w:tcPr>
            <w:tcW w:w="9356" w:type="dxa"/>
            <w:gridSpan w:val="2"/>
            <w:tcBorders>
              <w:top w:val="single" w:sz="6" w:space="0" w:color="auto"/>
              <w:left w:val="single" w:sz="6" w:space="0" w:color="auto"/>
              <w:bottom w:val="single" w:sz="6" w:space="0" w:color="auto"/>
              <w:right w:val="single" w:sz="6" w:space="0" w:color="auto"/>
            </w:tcBorders>
            <w:shd w:val="clear" w:color="auto" w:fill="C1E4F5"/>
          </w:tcPr>
          <w:p w14:paraId="65645A47" w14:textId="77777777" w:rsidR="00870C81" w:rsidRPr="00315C27" w:rsidRDefault="00870C81" w:rsidP="005515E0">
            <w:pPr>
              <w:spacing w:after="0" w:line="240" w:lineRule="auto"/>
              <w:ind w:left="134" w:right="113"/>
              <w:jc w:val="both"/>
              <w:textAlignment w:val="baseline"/>
              <w:rPr>
                <w:rFonts w:ascii="Calibri" w:eastAsia="Times New Roman" w:hAnsi="Calibri" w:cs="Calibri"/>
                <w:kern w:val="0"/>
                <w:lang w:eastAsia="en-AU"/>
                <w14:ligatures w14:val="none"/>
              </w:rPr>
            </w:pPr>
            <w:r w:rsidRPr="00315C27">
              <w:rPr>
                <w:rFonts w:ascii="Calibri" w:eastAsia="Times New Roman" w:hAnsi="Calibri" w:cs="Calibri"/>
                <w:b/>
                <w:bCs/>
                <w:kern w:val="0"/>
                <w:lang w:eastAsia="en-AU"/>
                <w14:ligatures w14:val="none"/>
              </w:rPr>
              <w:t>TOR 7</w:t>
            </w:r>
            <w:r w:rsidRPr="00315C27">
              <w:rPr>
                <w:rFonts w:ascii="Calibri" w:eastAsia="Times New Roman" w:hAnsi="Calibri" w:cs="Calibri"/>
                <w:kern w:val="0"/>
                <w:lang w:eastAsia="en-AU"/>
                <w14:ligatures w14:val="none"/>
              </w:rPr>
              <w:t xml:space="preserve"> Extent to which</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each organisation has</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developed its planning for</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a post-determination</w:t>
            </w:r>
          </w:p>
          <w:p w14:paraId="55E83507" w14:textId="23106F61" w:rsidR="00870C81" w:rsidRPr="003B300A" w:rsidRDefault="00870C81" w:rsidP="005515E0">
            <w:pPr>
              <w:spacing w:after="0" w:line="240" w:lineRule="auto"/>
              <w:ind w:left="134" w:right="113"/>
              <w:jc w:val="both"/>
              <w:textAlignment w:val="baseline"/>
              <w:rPr>
                <w:rFonts w:ascii="Calibri" w:eastAsia="Times New Roman" w:hAnsi="Calibri" w:cs="Calibri"/>
                <w:kern w:val="0"/>
                <w:lang w:eastAsia="en-AU"/>
                <w14:ligatures w14:val="none"/>
              </w:rPr>
            </w:pPr>
            <w:r w:rsidRPr="00315C27">
              <w:rPr>
                <w:rFonts w:ascii="Calibri" w:eastAsia="Times New Roman" w:hAnsi="Calibri" w:cs="Calibri"/>
                <w:kern w:val="0"/>
                <w:lang w:eastAsia="en-AU"/>
                <w14:ligatures w14:val="none"/>
              </w:rPr>
              <w:t>environment.</w:t>
            </w:r>
            <w:r w:rsidR="005515E0">
              <w:rPr>
                <w:rFonts w:ascii="Calibri" w:eastAsia="Times New Roman" w:hAnsi="Calibri" w:cs="Calibri"/>
                <w:kern w:val="0"/>
                <w:lang w:eastAsia="en-AU"/>
                <w14:ligatures w14:val="none"/>
              </w:rPr>
              <w:t xml:space="preserve"> </w:t>
            </w:r>
            <w:r w:rsidR="005515E0" w:rsidRPr="005515E0">
              <w:rPr>
                <w:rFonts w:ascii="Calibri" w:eastAsia="Times New Roman" w:hAnsi="Calibri" w:cs="Calibri"/>
                <w:b/>
                <w:bCs/>
                <w:kern w:val="0"/>
                <w:lang w:eastAsia="en-AU"/>
                <w14:ligatures w14:val="none"/>
              </w:rPr>
              <w:t>(Rec 5)</w:t>
            </w:r>
          </w:p>
        </w:tc>
      </w:tr>
      <w:tr w:rsidR="00870C81" w:rsidRPr="003B300A" w14:paraId="30E9485D" w14:textId="77777777" w:rsidTr="00E26224">
        <w:trPr>
          <w:gridBefore w:val="1"/>
          <w:wBefore w:w="8" w:type="dxa"/>
          <w:trHeight w:val="300"/>
        </w:trPr>
        <w:tc>
          <w:tcPr>
            <w:tcW w:w="9348" w:type="dxa"/>
            <w:tcBorders>
              <w:top w:val="single" w:sz="6" w:space="0" w:color="auto"/>
              <w:left w:val="single" w:sz="6" w:space="0" w:color="auto"/>
              <w:bottom w:val="single" w:sz="6" w:space="0" w:color="auto"/>
              <w:right w:val="single" w:sz="6" w:space="0" w:color="auto"/>
            </w:tcBorders>
          </w:tcPr>
          <w:p w14:paraId="6BF85532" w14:textId="6D7ACE7D" w:rsidR="00870C81" w:rsidRPr="003B300A" w:rsidRDefault="00870C81" w:rsidP="005515E0">
            <w:pPr>
              <w:spacing w:after="0" w:line="240" w:lineRule="auto"/>
              <w:ind w:left="134" w:right="113"/>
              <w:textAlignment w:val="baseline"/>
              <w:rPr>
                <w:rFonts w:ascii="Calibri" w:eastAsia="Times New Roman" w:hAnsi="Calibri" w:cs="Calibri"/>
                <w:kern w:val="0"/>
                <w:lang w:eastAsia="en-AU"/>
                <w14:ligatures w14:val="none"/>
              </w:rPr>
            </w:pPr>
            <w:r w:rsidRPr="00870C81">
              <w:rPr>
                <w:rFonts w:ascii="Calibri" w:eastAsia="Times New Roman" w:hAnsi="Calibri" w:cs="Calibri"/>
                <w:b/>
                <w:bCs/>
                <w:kern w:val="0"/>
                <w:lang w:eastAsia="en-AU"/>
                <w14:ligatures w14:val="none"/>
              </w:rPr>
              <w:t>Rec 5</w:t>
            </w:r>
            <w:r w:rsidRPr="00870C81">
              <w:rPr>
                <w:rFonts w:ascii="Calibri" w:eastAsia="Times New Roman" w:hAnsi="Calibri" w:cs="Calibri"/>
                <w:kern w:val="0"/>
                <w:lang w:eastAsia="en-AU"/>
                <w14:ligatures w14:val="none"/>
              </w:rPr>
              <w:t xml:space="preserve"> Engage with all PBCs to understand their aspirations in a post-determination environment and ensure alignment with CDNTS’s new Strategic Plan.</w:t>
            </w:r>
          </w:p>
        </w:tc>
      </w:tr>
      <w:tr w:rsidR="00870C81" w:rsidRPr="003B300A" w14:paraId="1D5DA0F3" w14:textId="77777777" w:rsidTr="00E26224">
        <w:trPr>
          <w:gridBefore w:val="1"/>
          <w:wBefore w:w="8" w:type="dxa"/>
          <w:trHeight w:val="300"/>
        </w:trPr>
        <w:tc>
          <w:tcPr>
            <w:tcW w:w="9348" w:type="dxa"/>
            <w:tcBorders>
              <w:top w:val="single" w:sz="6" w:space="0" w:color="auto"/>
              <w:left w:val="single" w:sz="6" w:space="0" w:color="auto"/>
              <w:bottom w:val="single" w:sz="6" w:space="0" w:color="auto"/>
              <w:right w:val="single" w:sz="6" w:space="0" w:color="auto"/>
            </w:tcBorders>
          </w:tcPr>
          <w:p w14:paraId="51514301" w14:textId="77777777" w:rsidR="00870C81" w:rsidRPr="00044569" w:rsidRDefault="00870C81" w:rsidP="005515E0">
            <w:pPr>
              <w:spacing w:after="0" w:line="240" w:lineRule="auto"/>
              <w:ind w:left="134" w:right="113"/>
              <w:jc w:val="both"/>
              <w:textAlignment w:val="baseline"/>
              <w:rPr>
                <w:rFonts w:ascii="Calibri" w:eastAsia="Times New Roman" w:hAnsi="Calibri" w:cs="Calibri"/>
                <w:b/>
                <w:bCs/>
                <w:kern w:val="0"/>
                <w:lang w:eastAsia="en-AU"/>
                <w14:ligatures w14:val="none"/>
              </w:rPr>
            </w:pPr>
            <w:r w:rsidRPr="00044569">
              <w:rPr>
                <w:rFonts w:ascii="Calibri" w:eastAsia="Times New Roman" w:hAnsi="Calibri" w:cs="Calibri"/>
                <w:b/>
                <w:bCs/>
                <w:kern w:val="0"/>
                <w:lang w:eastAsia="en-AU"/>
                <w14:ligatures w14:val="none"/>
              </w:rPr>
              <w:t xml:space="preserve">Response </w:t>
            </w:r>
          </w:p>
          <w:p w14:paraId="358460CB" w14:textId="77777777" w:rsidR="00870C81" w:rsidRDefault="00870C81" w:rsidP="005515E0">
            <w:pPr>
              <w:spacing w:after="0" w:line="240" w:lineRule="auto"/>
              <w:ind w:left="134" w:right="113"/>
              <w:textAlignment w:val="baseline"/>
              <w:rPr>
                <w:rFonts w:ascii="Calibri" w:eastAsia="Times New Roman" w:hAnsi="Calibri" w:cs="Calibri"/>
                <w:kern w:val="0"/>
                <w:lang w:eastAsia="en-AU"/>
                <w14:ligatures w14:val="none"/>
              </w:rPr>
            </w:pPr>
            <w:r w:rsidRPr="00870C81">
              <w:rPr>
                <w:rFonts w:ascii="Calibri" w:eastAsia="Times New Roman" w:hAnsi="Calibri" w:cs="Calibri"/>
                <w:kern w:val="0"/>
                <w:lang w:eastAsia="en-AU"/>
                <w14:ligatures w14:val="none"/>
              </w:rPr>
              <w:t xml:space="preserve">Accepted. </w:t>
            </w:r>
          </w:p>
          <w:p w14:paraId="32822703" w14:textId="77777777" w:rsidR="00870C81" w:rsidRDefault="00870C81" w:rsidP="005515E0">
            <w:pPr>
              <w:spacing w:after="0" w:line="240" w:lineRule="auto"/>
              <w:ind w:left="134" w:right="113"/>
              <w:textAlignment w:val="baseline"/>
              <w:rPr>
                <w:rFonts w:ascii="Calibri" w:eastAsia="Times New Roman" w:hAnsi="Calibri" w:cs="Calibri"/>
                <w:kern w:val="0"/>
                <w:lang w:eastAsia="en-AU"/>
                <w14:ligatures w14:val="none"/>
              </w:rPr>
            </w:pPr>
            <w:r w:rsidRPr="00870C81">
              <w:rPr>
                <w:rFonts w:ascii="Calibri" w:eastAsia="Times New Roman" w:hAnsi="Calibri" w:cs="Calibri"/>
                <w:kern w:val="0"/>
                <w:lang w:eastAsia="en-AU"/>
                <w14:ligatures w14:val="none"/>
              </w:rPr>
              <w:t xml:space="preserve">Status: ongoing. </w:t>
            </w:r>
          </w:p>
          <w:p w14:paraId="74D60380" w14:textId="77777777" w:rsidR="00870C81" w:rsidRDefault="00870C81" w:rsidP="005515E0">
            <w:pPr>
              <w:spacing w:after="0" w:line="240" w:lineRule="auto"/>
              <w:ind w:left="134" w:right="113"/>
              <w:jc w:val="both"/>
              <w:textAlignment w:val="baseline"/>
              <w:rPr>
                <w:rFonts w:ascii="Calibri" w:hAnsi="Calibri" w:cs="Calibri"/>
              </w:rPr>
            </w:pPr>
          </w:p>
          <w:p w14:paraId="7911079A" w14:textId="59DC55D7" w:rsidR="00870C81" w:rsidRPr="00044569" w:rsidRDefault="00870C81" w:rsidP="005515E0">
            <w:pPr>
              <w:spacing w:after="0" w:line="240" w:lineRule="auto"/>
              <w:ind w:left="134" w:right="113"/>
              <w:jc w:val="both"/>
              <w:textAlignment w:val="baseline"/>
              <w:rPr>
                <w:rFonts w:ascii="Calibri" w:eastAsia="Times New Roman" w:hAnsi="Calibri" w:cs="Calibri"/>
                <w:b/>
                <w:bCs/>
                <w:kern w:val="0"/>
                <w:lang w:eastAsia="en-AU"/>
                <w14:ligatures w14:val="none"/>
              </w:rPr>
            </w:pPr>
            <w:r w:rsidRPr="00870C81">
              <w:rPr>
                <w:rFonts w:ascii="Calibri" w:hAnsi="Calibri" w:cs="Calibri"/>
              </w:rPr>
              <w:t xml:space="preserve">Central Desert PBCs each have strategic plans. These are developed, with support from CDNTS Legal and PBC Coordination teams, working with the PBC Boards. This item links closely with TOR 6 recommendation. In some </w:t>
            </w:r>
            <w:proofErr w:type="gramStart"/>
            <w:r w:rsidRPr="00870C81">
              <w:rPr>
                <w:rFonts w:ascii="Calibri" w:hAnsi="Calibri" w:cs="Calibri"/>
              </w:rPr>
              <w:t>cases</w:t>
            </w:r>
            <w:proofErr w:type="gramEnd"/>
            <w:r w:rsidRPr="00870C81">
              <w:rPr>
                <w:rFonts w:ascii="Calibri" w:hAnsi="Calibri" w:cs="Calibri"/>
              </w:rPr>
              <w:t xml:space="preserve"> limited availability of resources to enact the strategic plan is a barrier.</w:t>
            </w:r>
          </w:p>
        </w:tc>
      </w:tr>
    </w:tbl>
    <w:p w14:paraId="54F5AFCB" w14:textId="3DFB8A62" w:rsidR="007D54B0" w:rsidRDefault="007D54B0" w:rsidP="005515E0">
      <w:pPr>
        <w:spacing w:after="0"/>
        <w:ind w:right="113"/>
      </w:pPr>
    </w:p>
    <w:p w14:paraId="3038DADD" w14:textId="77777777" w:rsidR="00D90D31" w:rsidRPr="00D90D31" w:rsidRDefault="00D90D31" w:rsidP="00D90D31"/>
    <w:p w14:paraId="49C7F82F" w14:textId="77777777" w:rsidR="00D90D31" w:rsidRPr="00D90D31" w:rsidRDefault="00D90D31" w:rsidP="00D90D31"/>
    <w:p w14:paraId="7DD14960" w14:textId="77777777" w:rsidR="00D90D31" w:rsidRPr="00D90D31" w:rsidRDefault="00D90D31" w:rsidP="00D90D31"/>
    <w:p w14:paraId="4587D4A2" w14:textId="77777777" w:rsidR="00D90D31" w:rsidRPr="00D90D31" w:rsidRDefault="00D90D31" w:rsidP="00D90D31"/>
    <w:p w14:paraId="06E37C96" w14:textId="77777777" w:rsidR="00D90D31" w:rsidRPr="00D90D31" w:rsidRDefault="00D90D31" w:rsidP="00D90D31"/>
    <w:p w14:paraId="0FFD8331" w14:textId="77777777" w:rsidR="00D90D31" w:rsidRPr="00D90D31" w:rsidRDefault="00D90D31" w:rsidP="00D90D31"/>
    <w:p w14:paraId="5E1802BC" w14:textId="77777777" w:rsidR="00D90D31" w:rsidRPr="00D90D31" w:rsidRDefault="00D90D31" w:rsidP="00D90D31"/>
    <w:p w14:paraId="282830C7" w14:textId="77777777" w:rsidR="00D90D31" w:rsidRPr="00D90D31" w:rsidRDefault="00D90D31" w:rsidP="00D90D31"/>
    <w:p w14:paraId="4E2163AD" w14:textId="77777777" w:rsidR="00D90D31" w:rsidRPr="00D90D31" w:rsidRDefault="00D90D31" w:rsidP="00D90D31">
      <w:pPr>
        <w:jc w:val="right"/>
      </w:pPr>
    </w:p>
    <w:sectPr w:rsidR="00D90D31" w:rsidRPr="00D90D31" w:rsidSect="00870C8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1660E" w14:textId="77777777" w:rsidR="009C223D" w:rsidRDefault="009C223D" w:rsidP="00B102B9">
      <w:pPr>
        <w:spacing w:after="0" w:line="240" w:lineRule="auto"/>
      </w:pPr>
      <w:r>
        <w:separator/>
      </w:r>
    </w:p>
  </w:endnote>
  <w:endnote w:type="continuationSeparator" w:id="0">
    <w:p w14:paraId="71494D7D" w14:textId="77777777" w:rsidR="009C223D" w:rsidRDefault="009C223D" w:rsidP="00B10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43B1" w14:textId="13B83899" w:rsidR="00B102B9" w:rsidRDefault="00BD7910">
    <w:pPr>
      <w:pStyle w:val="Footer"/>
    </w:pPr>
    <w:r>
      <w:rPr>
        <w:noProof/>
      </w:rPr>
      <mc:AlternateContent>
        <mc:Choice Requires="wps">
          <w:drawing>
            <wp:anchor distT="0" distB="0" distL="0" distR="0" simplePos="0" relativeHeight="251662336" behindDoc="0" locked="0" layoutInCell="1" allowOverlap="1" wp14:anchorId="1D6010D0" wp14:editId="7102C083">
              <wp:simplePos x="635" y="635"/>
              <wp:positionH relativeFrom="page">
                <wp:align>center</wp:align>
              </wp:positionH>
              <wp:positionV relativeFrom="page">
                <wp:align>bottom</wp:align>
              </wp:positionV>
              <wp:extent cx="686435" cy="393700"/>
              <wp:effectExtent l="0" t="0" r="18415" b="0"/>
              <wp:wrapNone/>
              <wp:docPr id="9421300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47D212B" w14:textId="7F6E5CFD" w:rsidR="00BD7910" w:rsidRPr="00BD7910" w:rsidRDefault="00BD7910" w:rsidP="00BD7910">
                          <w:pPr>
                            <w:spacing w:after="0"/>
                            <w:rPr>
                              <w:rFonts w:ascii="Arial" w:eastAsia="Arial" w:hAnsi="Arial" w:cs="Arial"/>
                              <w:noProof/>
                              <w:color w:val="FF0000"/>
                            </w:rPr>
                          </w:pPr>
                          <w:r w:rsidRPr="00BD7910">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6010D0" id="_x0000_t202" coordsize="21600,21600" o:spt="202" path="m,l,21600r21600,l21600,xe">
              <v:stroke joinstyle="miter"/>
              <v:path gradientshapeok="t" o:connecttype="rect"/>
            </v:shapetype>
            <v:shape id="Text Box 5" o:spid="_x0000_s1028" type="#_x0000_t202" alt="OFFICIAL" style="position:absolute;margin-left:0;margin-top:0;width:54.05pt;height:3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14:paraId="747D212B" w14:textId="7F6E5CFD" w:rsidR="00BD7910" w:rsidRPr="00BD7910" w:rsidRDefault="00BD7910" w:rsidP="00BD7910">
                    <w:pPr>
                      <w:spacing w:after="0"/>
                      <w:rPr>
                        <w:rFonts w:ascii="Arial" w:eastAsia="Arial" w:hAnsi="Arial" w:cs="Arial"/>
                        <w:noProof/>
                        <w:color w:val="FF0000"/>
                      </w:rPr>
                    </w:pPr>
                    <w:r w:rsidRPr="00BD7910">
                      <w:rPr>
                        <w:rFonts w:ascii="Arial" w:eastAsia="Arial" w:hAnsi="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A9B3" w14:textId="4E23F279" w:rsidR="005852BB" w:rsidRDefault="00BD7910">
    <w:pPr>
      <w:pStyle w:val="Footer"/>
      <w:jc w:val="right"/>
    </w:pPr>
    <w:r>
      <w:rPr>
        <w:noProof/>
      </w:rPr>
      <mc:AlternateContent>
        <mc:Choice Requires="wps">
          <w:drawing>
            <wp:anchor distT="0" distB="0" distL="0" distR="0" simplePos="0" relativeHeight="251663360" behindDoc="0" locked="0" layoutInCell="1" allowOverlap="1" wp14:anchorId="68DB936C" wp14:editId="4A9BB47A">
              <wp:simplePos x="914400" y="6736080"/>
              <wp:positionH relativeFrom="page">
                <wp:align>center</wp:align>
              </wp:positionH>
              <wp:positionV relativeFrom="page">
                <wp:align>bottom</wp:align>
              </wp:positionV>
              <wp:extent cx="686435" cy="393700"/>
              <wp:effectExtent l="0" t="0" r="18415" b="0"/>
              <wp:wrapNone/>
              <wp:docPr id="8012749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59B1DAE4" w14:textId="17AD0E4F" w:rsidR="00BD7910" w:rsidRPr="00BD7910" w:rsidRDefault="00BD7910" w:rsidP="00BD7910">
                          <w:pPr>
                            <w:spacing w:after="0"/>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DB936C" id="_x0000_t202" coordsize="21600,21600" o:spt="202" path="m,l,21600r21600,l21600,xe">
              <v:stroke joinstyle="miter"/>
              <v:path gradientshapeok="t" o:connecttype="rect"/>
            </v:shapetype>
            <v:shape id="Text Box 6" o:spid="_x0000_s1029" type="#_x0000_t202" alt="OFFICIAL" style="position:absolute;left:0;text-align:left;margin-left:0;margin-top:0;width:54.05pt;height:3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xKDwIAABwEAAAOAAAAZHJzL2Uyb0RvYy54bWysU01v2zAMvQ/YfxB0X+w0a9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Ta84khSa3ky95gjW7XHbowzcFhkWj5EisJLDE&#10;fuUDNaTUISX2srBstU7MaPubgxKjJ7tMGK3Qb3rWVtR8mH4D1YGWQjjy7Z1cttR6JXx4FkgE0x4k&#10;2vBER62hKzmcLM4awJ9/88d8wp2inHUkmJJbUjRn+rslPqK2BgMHY5OM8W1+TZAwuzP3QDIc04tw&#10;MpnkxaAHs0YwryTnRWxEIWEltSv5ZjDvw1G59BykWixSEsnIibCyaydj6QhXxPKlfxXoToAHYuoR&#10;BjWJ4h3ux9x407vFLhD6iZQI7RHIE+IkwcTV6blEjb/9T1mXRz3/BQAA//8DAFBLAwQUAAYACAAA&#10;ACEADKBWTNsAAAAEAQAADwAAAGRycy9kb3ducmV2LnhtbEyPzWrDMBCE74W+g9hCb40Uh4bgWg4l&#10;0FNKIT+X3jbSxnZirYwlJ87bV+mlvSwMM8x8WyxH14oL9aHxrGE6USCIjbcNVxr2u4+XBYgQkS22&#10;nknDjQIsy8eHAnPrr7yhyzZWIpVwyFFDHWOXSxlMTQ7DxHfEyTv63mFMsq+k7fGayl0rM6Xm0mHD&#10;aaHGjlY1mfN2cBpeN/Fz+OLd7HvMbqd1tzKz49po/fw0vr+BiDTGvzDc8RM6lInp4Ae2QbQa0iPx&#10;9949tZiCOGiYZwpkWcj/8OUPAAAA//8DAFBLAQItABQABgAIAAAAIQC2gziS/gAAAOEBAAATAAAA&#10;AAAAAAAAAAAAAAAAAABbQ29udGVudF9UeXBlc10ueG1sUEsBAi0AFAAGAAgAAAAhADj9If/WAAAA&#10;lAEAAAsAAAAAAAAAAAAAAAAALwEAAF9yZWxzLy5yZWxzUEsBAi0AFAAGAAgAAAAhAFcIfEoPAgAA&#10;HAQAAA4AAAAAAAAAAAAAAAAALgIAAGRycy9lMm9Eb2MueG1sUEsBAi0AFAAGAAgAAAAhAAygVkzb&#10;AAAABAEAAA8AAAAAAAAAAAAAAAAAaQQAAGRycy9kb3ducmV2LnhtbFBLBQYAAAAABAAEAPMAAABx&#10;BQAAAAA=&#10;" filled="f" stroked="f">
              <v:textbox style="mso-fit-shape-to-text:t" inset="0,0,0,15pt">
                <w:txbxContent>
                  <w:p w14:paraId="59B1DAE4" w14:textId="17AD0E4F" w:rsidR="00BD7910" w:rsidRPr="00BD7910" w:rsidRDefault="00BD7910" w:rsidP="00BD7910">
                    <w:pPr>
                      <w:spacing w:after="0"/>
                      <w:rPr>
                        <w:rFonts w:ascii="Arial" w:eastAsia="Arial" w:hAnsi="Arial" w:cs="Arial"/>
                        <w:noProof/>
                        <w:color w:val="FF0000"/>
                      </w:rPr>
                    </w:pPr>
                  </w:p>
                </w:txbxContent>
              </v:textbox>
              <w10:wrap anchorx="page" anchory="page"/>
            </v:shape>
          </w:pict>
        </mc:Fallback>
      </mc:AlternateContent>
    </w:r>
    <w:sdt>
      <w:sdtPr>
        <w:id w:val="-353421237"/>
        <w:docPartObj>
          <w:docPartGallery w:val="Page Numbers (Bottom of Page)"/>
          <w:docPartUnique/>
        </w:docPartObj>
      </w:sdtPr>
      <w:sdtEndPr>
        <w:rPr>
          <w:noProof/>
        </w:rPr>
      </w:sdtEndPr>
      <w:sdtContent>
        <w:r w:rsidR="005852BB">
          <w:fldChar w:fldCharType="begin"/>
        </w:r>
        <w:r w:rsidR="005852BB">
          <w:instrText xml:space="preserve"> PAGE   \* MERGEFORMAT </w:instrText>
        </w:r>
        <w:r w:rsidR="005852BB">
          <w:fldChar w:fldCharType="separate"/>
        </w:r>
        <w:r w:rsidR="005852BB">
          <w:rPr>
            <w:noProof/>
          </w:rPr>
          <w:t>2</w:t>
        </w:r>
        <w:r w:rsidR="005852BB">
          <w:rPr>
            <w:noProof/>
          </w:rPr>
          <w:fldChar w:fldCharType="end"/>
        </w:r>
        <w:r w:rsidR="007D54B0">
          <w:rPr>
            <w:noProof/>
          </w:rPr>
          <w:t>/</w:t>
        </w:r>
        <w:r w:rsidR="00D90D31">
          <w:rPr>
            <w:noProof/>
          </w:rPr>
          <w:t>2</w:t>
        </w:r>
      </w:sdtContent>
    </w:sdt>
  </w:p>
  <w:p w14:paraId="3BB853C4" w14:textId="2033EA01" w:rsidR="00F7294A" w:rsidRDefault="00F7294A" w:rsidP="00F7294A">
    <w:pPr>
      <w:pStyle w:val="Footer"/>
    </w:pPr>
    <w:r>
      <w:t>Central Desert Native Title Services Response</w:t>
    </w:r>
  </w:p>
  <w:p w14:paraId="665F61CB" w14:textId="77777777" w:rsidR="00650766" w:rsidRDefault="00650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AA77" w14:textId="5092E644" w:rsidR="00B102B9" w:rsidRDefault="00BD7910">
    <w:pPr>
      <w:pStyle w:val="Footer"/>
    </w:pPr>
    <w:r>
      <w:rPr>
        <w:noProof/>
      </w:rPr>
      <mc:AlternateContent>
        <mc:Choice Requires="wps">
          <w:drawing>
            <wp:anchor distT="0" distB="0" distL="0" distR="0" simplePos="0" relativeHeight="251661312" behindDoc="0" locked="0" layoutInCell="1" allowOverlap="1" wp14:anchorId="2E98A0A3" wp14:editId="13269BF8">
              <wp:simplePos x="635" y="635"/>
              <wp:positionH relativeFrom="page">
                <wp:align>center</wp:align>
              </wp:positionH>
              <wp:positionV relativeFrom="page">
                <wp:align>bottom</wp:align>
              </wp:positionV>
              <wp:extent cx="686435" cy="393700"/>
              <wp:effectExtent l="0" t="0" r="18415" b="0"/>
              <wp:wrapNone/>
              <wp:docPr id="161243120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20AC9D34" w14:textId="1917A437" w:rsidR="00BD7910" w:rsidRPr="00BD7910" w:rsidRDefault="00BD7910" w:rsidP="00BD7910">
                          <w:pPr>
                            <w:spacing w:after="0"/>
                            <w:rPr>
                              <w:rFonts w:ascii="Arial" w:eastAsia="Arial" w:hAnsi="Arial" w:cs="Arial"/>
                              <w:noProof/>
                              <w:color w:val="FF0000"/>
                            </w:rPr>
                          </w:pPr>
                          <w:r w:rsidRPr="00BD7910">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98A0A3" id="_x0000_t202" coordsize="21600,21600" o:spt="202" path="m,l,21600r21600,l21600,xe">
              <v:stroke joinstyle="miter"/>
              <v:path gradientshapeok="t" o:connecttype="rect"/>
            </v:shapetype>
            <v:shape id="Text Box 4" o:spid="_x0000_s1031" type="#_x0000_t202" alt="OFFICIAL" style="position:absolute;margin-left:0;margin-top:0;width:54.05pt;height:3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9PHEAIAABwEAAAOAAAAZHJzL2Uyb0RvYy54bWysU01v2zAMvQ/YfxB0X+w0S9YacYqsRYYB&#10;RVsgHXpWZDk2IIkCpcTOfv0oJU66bqdhF5kmKX689zS/7Y1me4W+BVvy8SjnTFkJVWu3Jf/xsvp0&#10;zZkPwlZCg1UlPyjPbxcfP8w7V6graEBXChkVsb7oXMmbEFyRZV42ygg/AqcsBWtAIwL94jarUHRU&#10;3ejsKs9nWQdYOQSpvCfv/THIF6l+XSsZnuraq8B0yWm2kE5M5yae2WIuii0K17TyNIb4hymMaC01&#10;PZe6F0GwHbZ/lDKtRPBQh5EEk0Fdt1KlHWibcf5um3UjnEq7EDjenWHy/6+sfNyv3TOy0H+FngiM&#10;gHTOF56ccZ++RhO/NCmjOEF4OMOm+sAkOWfXs8+TKWeSQpObyZc8wZpdLjv04ZsCw6JRciRWElhi&#10;/+ADNaTUISX2srBqtU7MaPubgxKjJ7tMGK3Qb3rWViWfDtNvoDrQUghHvr2Tq5ZaPwgfngUSwbQH&#10;iTY80VFr6EoOJ4uzBvDn3/wxn3CnKGcdCabklhTNmf5uiY+orcHAwdgkY3yTTwk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5i9PHEAIA&#10;ABwEAAAOAAAAAAAAAAAAAAAAAC4CAABkcnMvZTJvRG9jLnhtbFBLAQItABQABgAIAAAAIQAMoFZM&#10;2wAAAAQBAAAPAAAAAAAAAAAAAAAAAGoEAABkcnMvZG93bnJldi54bWxQSwUGAAAAAAQABADzAAAA&#10;cgUAAAAA&#10;" filled="f" stroked="f">
              <v:textbox style="mso-fit-shape-to-text:t" inset="0,0,0,15pt">
                <w:txbxContent>
                  <w:p w14:paraId="20AC9D34" w14:textId="1917A437" w:rsidR="00BD7910" w:rsidRPr="00BD7910" w:rsidRDefault="00BD7910" w:rsidP="00BD7910">
                    <w:pPr>
                      <w:spacing w:after="0"/>
                      <w:rPr>
                        <w:rFonts w:ascii="Arial" w:eastAsia="Arial" w:hAnsi="Arial" w:cs="Arial"/>
                        <w:noProof/>
                        <w:color w:val="FF0000"/>
                      </w:rPr>
                    </w:pPr>
                    <w:r w:rsidRPr="00BD7910">
                      <w:rPr>
                        <w:rFonts w:ascii="Arial" w:eastAsia="Arial" w:hAnsi="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46067" w14:textId="77777777" w:rsidR="009C223D" w:rsidRDefault="009C223D" w:rsidP="00B102B9">
      <w:pPr>
        <w:spacing w:after="0" w:line="240" w:lineRule="auto"/>
      </w:pPr>
      <w:r>
        <w:separator/>
      </w:r>
    </w:p>
  </w:footnote>
  <w:footnote w:type="continuationSeparator" w:id="0">
    <w:p w14:paraId="48DF12E3" w14:textId="77777777" w:rsidR="009C223D" w:rsidRDefault="009C223D" w:rsidP="00B10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42DC" w14:textId="56D84D4D" w:rsidR="00B102B9" w:rsidRDefault="00BD7910">
    <w:pPr>
      <w:pStyle w:val="Header"/>
    </w:pPr>
    <w:r>
      <w:rPr>
        <w:noProof/>
      </w:rPr>
      <mc:AlternateContent>
        <mc:Choice Requires="wps">
          <w:drawing>
            <wp:anchor distT="0" distB="0" distL="0" distR="0" simplePos="0" relativeHeight="251659264" behindDoc="0" locked="0" layoutInCell="1" allowOverlap="1" wp14:anchorId="431A73BD" wp14:editId="68B0B749">
              <wp:simplePos x="635" y="635"/>
              <wp:positionH relativeFrom="page">
                <wp:align>center</wp:align>
              </wp:positionH>
              <wp:positionV relativeFrom="page">
                <wp:align>top</wp:align>
              </wp:positionV>
              <wp:extent cx="686435" cy="393700"/>
              <wp:effectExtent l="0" t="0" r="18415" b="6350"/>
              <wp:wrapNone/>
              <wp:docPr id="4580039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1B678EBB" w14:textId="6EDB69B5" w:rsidR="00BD7910" w:rsidRPr="00BD7910" w:rsidRDefault="00BD7910" w:rsidP="00BD7910">
                          <w:pPr>
                            <w:spacing w:after="0"/>
                            <w:rPr>
                              <w:rFonts w:ascii="Arial" w:eastAsia="Arial" w:hAnsi="Arial" w:cs="Arial"/>
                              <w:noProof/>
                              <w:color w:val="FF0000"/>
                            </w:rPr>
                          </w:pPr>
                          <w:r w:rsidRPr="00BD7910">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1A73BD"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1B678EBB" w14:textId="6EDB69B5" w:rsidR="00BD7910" w:rsidRPr="00BD7910" w:rsidRDefault="00BD7910" w:rsidP="00BD7910">
                    <w:pPr>
                      <w:spacing w:after="0"/>
                      <w:rPr>
                        <w:rFonts w:ascii="Arial" w:eastAsia="Arial" w:hAnsi="Arial" w:cs="Arial"/>
                        <w:noProof/>
                        <w:color w:val="FF0000"/>
                      </w:rPr>
                    </w:pPr>
                    <w:r w:rsidRPr="00BD7910">
                      <w:rPr>
                        <w:rFonts w:ascii="Arial" w:eastAsia="Arial" w:hAnsi="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58E5" w14:textId="2E53638F" w:rsidR="00BD7910" w:rsidRDefault="00BD7910">
    <w:pPr>
      <w:pStyle w:val="Header"/>
    </w:pPr>
    <w:r>
      <w:rPr>
        <w:noProof/>
      </w:rPr>
      <mc:AlternateContent>
        <mc:Choice Requires="wps">
          <w:drawing>
            <wp:anchor distT="0" distB="0" distL="0" distR="0" simplePos="0" relativeHeight="251660288" behindDoc="0" locked="0" layoutInCell="1" allowOverlap="1" wp14:anchorId="501F3AE4" wp14:editId="5CCEC4BC">
              <wp:simplePos x="914400" y="449580"/>
              <wp:positionH relativeFrom="page">
                <wp:align>center</wp:align>
              </wp:positionH>
              <wp:positionV relativeFrom="page">
                <wp:align>top</wp:align>
              </wp:positionV>
              <wp:extent cx="686435" cy="393700"/>
              <wp:effectExtent l="0" t="0" r="18415" b="6350"/>
              <wp:wrapNone/>
              <wp:docPr id="11130215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4207929" w14:textId="39DCE4CF" w:rsidR="00BD7910" w:rsidRPr="00BD7910" w:rsidRDefault="00BD7910" w:rsidP="00BD7910">
                          <w:pPr>
                            <w:spacing w:after="0"/>
                            <w:rPr>
                              <w:rFonts w:ascii="Arial" w:eastAsia="Arial" w:hAnsi="Arial" w:cs="Arial"/>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1F3AE4" id="_x0000_t202" coordsize="21600,21600" o:spt="202" path="m,l,21600r21600,l21600,xe">
              <v:stroke joinstyle="miter"/>
              <v:path gradientshapeok="t" o:connecttype="rect"/>
            </v:shapetype>
            <v:shape id="Text Box 3" o:spid="_x0000_s1027" type="#_x0000_t202" alt="OFFICIAL" style="position:absolute;margin-left:0;margin-top:0;width:54.05pt;height:3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filled="f" stroked="f">
              <v:textbox style="mso-fit-shape-to-text:t" inset="0,15pt,0,0">
                <w:txbxContent>
                  <w:p w14:paraId="34207929" w14:textId="39DCE4CF" w:rsidR="00BD7910" w:rsidRPr="00BD7910" w:rsidRDefault="00BD7910" w:rsidP="00BD7910">
                    <w:pPr>
                      <w:spacing w:after="0"/>
                      <w:rPr>
                        <w:rFonts w:ascii="Arial" w:eastAsia="Arial" w:hAnsi="Arial" w:cs="Arial"/>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B9F6" w14:textId="17DEEC60" w:rsidR="00B102B9" w:rsidRDefault="00BD7910">
    <w:pPr>
      <w:pStyle w:val="Header"/>
    </w:pPr>
    <w:r>
      <w:rPr>
        <w:noProof/>
      </w:rPr>
      <mc:AlternateContent>
        <mc:Choice Requires="wps">
          <w:drawing>
            <wp:anchor distT="0" distB="0" distL="0" distR="0" simplePos="0" relativeHeight="251658240" behindDoc="0" locked="0" layoutInCell="1" allowOverlap="1" wp14:anchorId="5E1EF052" wp14:editId="091E9FFA">
              <wp:simplePos x="635" y="635"/>
              <wp:positionH relativeFrom="page">
                <wp:align>center</wp:align>
              </wp:positionH>
              <wp:positionV relativeFrom="page">
                <wp:align>top</wp:align>
              </wp:positionV>
              <wp:extent cx="686435" cy="393700"/>
              <wp:effectExtent l="0" t="0" r="18415" b="6350"/>
              <wp:wrapNone/>
              <wp:docPr id="17162050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E7F9BCD" w14:textId="0088F878" w:rsidR="00BD7910" w:rsidRPr="00BD7910" w:rsidRDefault="00BD7910" w:rsidP="00BD7910">
                          <w:pPr>
                            <w:spacing w:after="0"/>
                            <w:rPr>
                              <w:rFonts w:ascii="Arial" w:eastAsia="Arial" w:hAnsi="Arial" w:cs="Arial"/>
                              <w:noProof/>
                              <w:color w:val="FF0000"/>
                            </w:rPr>
                          </w:pPr>
                          <w:r w:rsidRPr="00BD7910">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1EF052" id="_x0000_t202" coordsize="21600,21600" o:spt="202" path="m,l,21600r21600,l21600,xe">
              <v:stroke joinstyle="miter"/>
              <v:path gradientshapeok="t" o:connecttype="rect"/>
            </v:shapetype>
            <v:shape id="Text Box 1" o:spid="_x0000_s1030"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BOEAIAABwEAAAOAAAAZHJzL2Uyb0RvYy54bWysU01v2zAMvQ/YfxB0X+w0bdY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9eTG84khSZ3k895gjW7XHY+4FcFLYtGyT2xksAS&#10;+1VAakipQ0rsZWHZGJOYMfY3ByVGT3aZMFrYb3rWVCW/HqbfQHWgpTwc+Q5OLhtqvRIBX4QngmkP&#10;Ei0+06ENdCWHk8VZDf7H3/wxn3CnKGcdCabklhTNmflmiY+orWSM7/Ib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yvMwThACAAAc&#10;BAAADgAAAAAAAAAAAAAAAAAuAgAAZHJzL2Uyb0RvYy54bWxQSwECLQAUAAYACAAAACEAPc/qddkA&#10;AAAEAQAADwAAAAAAAAAAAAAAAABqBAAAZHJzL2Rvd25yZXYueG1sUEsFBgAAAAAEAAQA8wAAAHAF&#10;AAAAAA==&#10;" filled="f" stroked="f">
              <v:textbox style="mso-fit-shape-to-text:t" inset="0,15pt,0,0">
                <w:txbxContent>
                  <w:p w14:paraId="7E7F9BCD" w14:textId="0088F878" w:rsidR="00BD7910" w:rsidRPr="00BD7910" w:rsidRDefault="00BD7910" w:rsidP="00BD7910">
                    <w:pPr>
                      <w:spacing w:after="0"/>
                      <w:rPr>
                        <w:rFonts w:ascii="Arial" w:eastAsia="Arial" w:hAnsi="Arial" w:cs="Arial"/>
                        <w:noProof/>
                        <w:color w:val="FF0000"/>
                      </w:rPr>
                    </w:pPr>
                    <w:r w:rsidRPr="00BD7910">
                      <w:rPr>
                        <w:rFonts w:ascii="Arial" w:eastAsia="Arial" w:hAnsi="Arial" w:cs="Arial"/>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5972"/>
    <w:multiLevelType w:val="multilevel"/>
    <w:tmpl w:val="7DC2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F252A"/>
    <w:multiLevelType w:val="multilevel"/>
    <w:tmpl w:val="D228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CA4E3B"/>
    <w:multiLevelType w:val="multilevel"/>
    <w:tmpl w:val="D210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587692"/>
    <w:multiLevelType w:val="multilevel"/>
    <w:tmpl w:val="2E9C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C86052"/>
    <w:multiLevelType w:val="multilevel"/>
    <w:tmpl w:val="0868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1124968">
    <w:abstractNumId w:val="2"/>
  </w:num>
  <w:num w:numId="2" w16cid:durableId="1028526522">
    <w:abstractNumId w:val="3"/>
  </w:num>
  <w:num w:numId="3" w16cid:durableId="493683510">
    <w:abstractNumId w:val="1"/>
  </w:num>
  <w:num w:numId="4" w16cid:durableId="1498420103">
    <w:abstractNumId w:val="4"/>
  </w:num>
  <w:num w:numId="5" w16cid:durableId="111733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B9"/>
    <w:rsid w:val="00000899"/>
    <w:rsid w:val="000043B7"/>
    <w:rsid w:val="000230ED"/>
    <w:rsid w:val="00027A72"/>
    <w:rsid w:val="00042ABE"/>
    <w:rsid w:val="0004589E"/>
    <w:rsid w:val="00046CF9"/>
    <w:rsid w:val="0007372B"/>
    <w:rsid w:val="00083403"/>
    <w:rsid w:val="000934D1"/>
    <w:rsid w:val="000C6D2E"/>
    <w:rsid w:val="000D2524"/>
    <w:rsid w:val="000E0285"/>
    <w:rsid w:val="000E61F4"/>
    <w:rsid w:val="000F326F"/>
    <w:rsid w:val="00124D22"/>
    <w:rsid w:val="00130451"/>
    <w:rsid w:val="001356EB"/>
    <w:rsid w:val="001436FC"/>
    <w:rsid w:val="001A6B3E"/>
    <w:rsid w:val="001D238F"/>
    <w:rsid w:val="001E4EE9"/>
    <w:rsid w:val="001F3C76"/>
    <w:rsid w:val="00201830"/>
    <w:rsid w:val="00206D13"/>
    <w:rsid w:val="00225328"/>
    <w:rsid w:val="002278C9"/>
    <w:rsid w:val="00292A4F"/>
    <w:rsid w:val="002955D3"/>
    <w:rsid w:val="002D5BF7"/>
    <w:rsid w:val="00313A2E"/>
    <w:rsid w:val="00334D7E"/>
    <w:rsid w:val="003550AB"/>
    <w:rsid w:val="00373F07"/>
    <w:rsid w:val="00383E3E"/>
    <w:rsid w:val="003B02AA"/>
    <w:rsid w:val="003B23F3"/>
    <w:rsid w:val="003F14A8"/>
    <w:rsid w:val="004322C2"/>
    <w:rsid w:val="004532D7"/>
    <w:rsid w:val="00460479"/>
    <w:rsid w:val="004666EC"/>
    <w:rsid w:val="00474281"/>
    <w:rsid w:val="00475857"/>
    <w:rsid w:val="004759B2"/>
    <w:rsid w:val="004A26D0"/>
    <w:rsid w:val="004B303D"/>
    <w:rsid w:val="004B4EF1"/>
    <w:rsid w:val="004D1F61"/>
    <w:rsid w:val="0055055E"/>
    <w:rsid w:val="005515E0"/>
    <w:rsid w:val="00556AF0"/>
    <w:rsid w:val="00561980"/>
    <w:rsid w:val="005643C8"/>
    <w:rsid w:val="00570AAB"/>
    <w:rsid w:val="00570F3A"/>
    <w:rsid w:val="00572529"/>
    <w:rsid w:val="0057750F"/>
    <w:rsid w:val="005852BB"/>
    <w:rsid w:val="005961BF"/>
    <w:rsid w:val="005A3468"/>
    <w:rsid w:val="005E12B6"/>
    <w:rsid w:val="005E22D7"/>
    <w:rsid w:val="0062059A"/>
    <w:rsid w:val="00621C16"/>
    <w:rsid w:val="00623037"/>
    <w:rsid w:val="006248E9"/>
    <w:rsid w:val="0063347F"/>
    <w:rsid w:val="00650766"/>
    <w:rsid w:val="00657B44"/>
    <w:rsid w:val="0068283B"/>
    <w:rsid w:val="006C5F89"/>
    <w:rsid w:val="006D5B6B"/>
    <w:rsid w:val="006F17BB"/>
    <w:rsid w:val="0073294B"/>
    <w:rsid w:val="0078785F"/>
    <w:rsid w:val="0079411D"/>
    <w:rsid w:val="007A284F"/>
    <w:rsid w:val="007B6BA6"/>
    <w:rsid w:val="007D4685"/>
    <w:rsid w:val="007D54B0"/>
    <w:rsid w:val="007F20C5"/>
    <w:rsid w:val="007F2337"/>
    <w:rsid w:val="007F4504"/>
    <w:rsid w:val="00815B8E"/>
    <w:rsid w:val="00822EBF"/>
    <w:rsid w:val="00836050"/>
    <w:rsid w:val="0084080B"/>
    <w:rsid w:val="00844961"/>
    <w:rsid w:val="00870C81"/>
    <w:rsid w:val="00873341"/>
    <w:rsid w:val="008736D3"/>
    <w:rsid w:val="00876C02"/>
    <w:rsid w:val="008945D0"/>
    <w:rsid w:val="008A35B2"/>
    <w:rsid w:val="008A7080"/>
    <w:rsid w:val="008C7ABE"/>
    <w:rsid w:val="008F2520"/>
    <w:rsid w:val="009507F1"/>
    <w:rsid w:val="009654E4"/>
    <w:rsid w:val="0097682C"/>
    <w:rsid w:val="00983BF2"/>
    <w:rsid w:val="009967C7"/>
    <w:rsid w:val="009B030E"/>
    <w:rsid w:val="009B0FBF"/>
    <w:rsid w:val="009C1DA7"/>
    <w:rsid w:val="009C223D"/>
    <w:rsid w:val="009E573E"/>
    <w:rsid w:val="009F7C5C"/>
    <w:rsid w:val="00A121E8"/>
    <w:rsid w:val="00A75D1F"/>
    <w:rsid w:val="00A76963"/>
    <w:rsid w:val="00AC42B4"/>
    <w:rsid w:val="00AC4B54"/>
    <w:rsid w:val="00AD05FA"/>
    <w:rsid w:val="00AE1FEF"/>
    <w:rsid w:val="00B05714"/>
    <w:rsid w:val="00B102B9"/>
    <w:rsid w:val="00B11972"/>
    <w:rsid w:val="00B24AC3"/>
    <w:rsid w:val="00B31FA1"/>
    <w:rsid w:val="00B32914"/>
    <w:rsid w:val="00B34C8B"/>
    <w:rsid w:val="00B4019E"/>
    <w:rsid w:val="00B67D25"/>
    <w:rsid w:val="00B97F31"/>
    <w:rsid w:val="00BA4661"/>
    <w:rsid w:val="00BD7910"/>
    <w:rsid w:val="00BF3E46"/>
    <w:rsid w:val="00C05F7D"/>
    <w:rsid w:val="00C161D3"/>
    <w:rsid w:val="00C4407E"/>
    <w:rsid w:val="00C478A4"/>
    <w:rsid w:val="00C65CC8"/>
    <w:rsid w:val="00C711CD"/>
    <w:rsid w:val="00C922AF"/>
    <w:rsid w:val="00CB1A97"/>
    <w:rsid w:val="00CC1A95"/>
    <w:rsid w:val="00CE5416"/>
    <w:rsid w:val="00D20353"/>
    <w:rsid w:val="00D3222A"/>
    <w:rsid w:val="00D36F4C"/>
    <w:rsid w:val="00D4314C"/>
    <w:rsid w:val="00D523AA"/>
    <w:rsid w:val="00D5598F"/>
    <w:rsid w:val="00D5715B"/>
    <w:rsid w:val="00D670F6"/>
    <w:rsid w:val="00D673E0"/>
    <w:rsid w:val="00D75927"/>
    <w:rsid w:val="00D80E69"/>
    <w:rsid w:val="00D90D31"/>
    <w:rsid w:val="00D954A1"/>
    <w:rsid w:val="00DF07FF"/>
    <w:rsid w:val="00E0598B"/>
    <w:rsid w:val="00E06139"/>
    <w:rsid w:val="00E26224"/>
    <w:rsid w:val="00E34287"/>
    <w:rsid w:val="00E40EDC"/>
    <w:rsid w:val="00E54629"/>
    <w:rsid w:val="00E55C66"/>
    <w:rsid w:val="00E74537"/>
    <w:rsid w:val="00E77E3C"/>
    <w:rsid w:val="00E96898"/>
    <w:rsid w:val="00EC7C4B"/>
    <w:rsid w:val="00EF7EE8"/>
    <w:rsid w:val="00F15168"/>
    <w:rsid w:val="00F45C22"/>
    <w:rsid w:val="00F52930"/>
    <w:rsid w:val="00F63D11"/>
    <w:rsid w:val="00F67613"/>
    <w:rsid w:val="00F7294A"/>
    <w:rsid w:val="00FA5557"/>
    <w:rsid w:val="00FB4D8C"/>
    <w:rsid w:val="00FB6491"/>
    <w:rsid w:val="00FD5B84"/>
    <w:rsid w:val="00FE0C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9DB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2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2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2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2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2B9"/>
    <w:rPr>
      <w:rFonts w:eastAsiaTheme="majorEastAsia" w:cstheme="majorBidi"/>
      <w:color w:val="272727" w:themeColor="text1" w:themeTint="D8"/>
    </w:rPr>
  </w:style>
  <w:style w:type="paragraph" w:styleId="Title">
    <w:name w:val="Title"/>
    <w:basedOn w:val="Normal"/>
    <w:next w:val="Normal"/>
    <w:link w:val="TitleChar"/>
    <w:uiPriority w:val="10"/>
    <w:qFormat/>
    <w:rsid w:val="00B10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2B9"/>
    <w:pPr>
      <w:spacing w:before="160"/>
      <w:jc w:val="center"/>
    </w:pPr>
    <w:rPr>
      <w:i/>
      <w:iCs/>
      <w:color w:val="404040" w:themeColor="text1" w:themeTint="BF"/>
    </w:rPr>
  </w:style>
  <w:style w:type="character" w:customStyle="1" w:styleId="QuoteChar">
    <w:name w:val="Quote Char"/>
    <w:basedOn w:val="DefaultParagraphFont"/>
    <w:link w:val="Quote"/>
    <w:uiPriority w:val="29"/>
    <w:rsid w:val="00B102B9"/>
    <w:rPr>
      <w:i/>
      <w:iCs/>
      <w:color w:val="404040" w:themeColor="text1" w:themeTint="BF"/>
    </w:rPr>
  </w:style>
  <w:style w:type="paragraph" w:styleId="ListParagraph">
    <w:name w:val="List Paragraph"/>
    <w:basedOn w:val="Normal"/>
    <w:uiPriority w:val="34"/>
    <w:qFormat/>
    <w:rsid w:val="00B102B9"/>
    <w:pPr>
      <w:ind w:left="720"/>
      <w:contextualSpacing/>
    </w:pPr>
  </w:style>
  <w:style w:type="character" w:styleId="IntenseEmphasis">
    <w:name w:val="Intense Emphasis"/>
    <w:basedOn w:val="DefaultParagraphFont"/>
    <w:uiPriority w:val="21"/>
    <w:qFormat/>
    <w:rsid w:val="00B102B9"/>
    <w:rPr>
      <w:i/>
      <w:iCs/>
      <w:color w:val="0F4761" w:themeColor="accent1" w:themeShade="BF"/>
    </w:rPr>
  </w:style>
  <w:style w:type="paragraph" w:styleId="IntenseQuote">
    <w:name w:val="Intense Quote"/>
    <w:basedOn w:val="Normal"/>
    <w:next w:val="Normal"/>
    <w:link w:val="IntenseQuoteChar"/>
    <w:uiPriority w:val="30"/>
    <w:qFormat/>
    <w:rsid w:val="00B10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2B9"/>
    <w:rPr>
      <w:i/>
      <w:iCs/>
      <w:color w:val="0F4761" w:themeColor="accent1" w:themeShade="BF"/>
    </w:rPr>
  </w:style>
  <w:style w:type="character" w:styleId="IntenseReference">
    <w:name w:val="Intense Reference"/>
    <w:basedOn w:val="DefaultParagraphFont"/>
    <w:uiPriority w:val="32"/>
    <w:qFormat/>
    <w:rsid w:val="00B102B9"/>
    <w:rPr>
      <w:b/>
      <w:bCs/>
      <w:smallCaps/>
      <w:color w:val="0F4761" w:themeColor="accent1" w:themeShade="BF"/>
      <w:spacing w:val="5"/>
    </w:rPr>
  </w:style>
  <w:style w:type="table" w:styleId="TableGrid">
    <w:name w:val="Table Grid"/>
    <w:basedOn w:val="TableNormal"/>
    <w:uiPriority w:val="39"/>
    <w:rsid w:val="00B10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2B9"/>
  </w:style>
  <w:style w:type="paragraph" w:styleId="Footer">
    <w:name w:val="footer"/>
    <w:basedOn w:val="Normal"/>
    <w:link w:val="FooterChar"/>
    <w:uiPriority w:val="99"/>
    <w:unhideWhenUsed/>
    <w:qFormat/>
    <w:rsid w:val="00B10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2B9"/>
  </w:style>
  <w:style w:type="paragraph" w:styleId="Revision">
    <w:name w:val="Revision"/>
    <w:hidden/>
    <w:uiPriority w:val="99"/>
    <w:semiHidden/>
    <w:rsid w:val="00C711CD"/>
    <w:pPr>
      <w:spacing w:after="0" w:line="240" w:lineRule="auto"/>
    </w:pPr>
  </w:style>
  <w:style w:type="paragraph" w:styleId="NoSpacing">
    <w:name w:val="No Spacing"/>
    <w:uiPriority w:val="1"/>
    <w:qFormat/>
    <w:rsid w:val="004666EC"/>
    <w:pPr>
      <w:spacing w:after="0" w:line="240" w:lineRule="auto"/>
    </w:pPr>
    <w:rPr>
      <w:color w:val="0E2841" w:themeColor="text2"/>
      <w:kern w:val="0"/>
      <w:sz w:val="20"/>
      <w:szCs w:val="20"/>
      <w:lang w:val="en-US"/>
      <w14:ligatures w14:val="none"/>
    </w:rPr>
  </w:style>
  <w:style w:type="character" w:styleId="PlaceholderText">
    <w:name w:val="Placeholder Text"/>
    <w:basedOn w:val="DefaultParagraphFont"/>
    <w:uiPriority w:val="99"/>
    <w:semiHidden/>
    <w:rsid w:val="00815B8E"/>
    <w:rPr>
      <w:color w:val="808080"/>
    </w:rPr>
  </w:style>
  <w:style w:type="character" w:styleId="CommentReference">
    <w:name w:val="annotation reference"/>
    <w:basedOn w:val="DefaultParagraphFont"/>
    <w:uiPriority w:val="99"/>
    <w:semiHidden/>
    <w:unhideWhenUsed/>
    <w:rsid w:val="007A284F"/>
    <w:rPr>
      <w:sz w:val="16"/>
      <w:szCs w:val="16"/>
    </w:rPr>
  </w:style>
  <w:style w:type="paragraph" w:styleId="CommentText">
    <w:name w:val="annotation text"/>
    <w:basedOn w:val="Normal"/>
    <w:link w:val="CommentTextChar"/>
    <w:uiPriority w:val="99"/>
    <w:unhideWhenUsed/>
    <w:rsid w:val="007A284F"/>
    <w:pPr>
      <w:spacing w:line="240" w:lineRule="auto"/>
    </w:pPr>
    <w:rPr>
      <w:sz w:val="20"/>
      <w:szCs w:val="20"/>
    </w:rPr>
  </w:style>
  <w:style w:type="character" w:customStyle="1" w:styleId="CommentTextChar">
    <w:name w:val="Comment Text Char"/>
    <w:basedOn w:val="DefaultParagraphFont"/>
    <w:link w:val="CommentText"/>
    <w:uiPriority w:val="99"/>
    <w:rsid w:val="007A284F"/>
    <w:rPr>
      <w:sz w:val="20"/>
      <w:szCs w:val="20"/>
    </w:rPr>
  </w:style>
  <w:style w:type="paragraph" w:styleId="CommentSubject">
    <w:name w:val="annotation subject"/>
    <w:basedOn w:val="CommentText"/>
    <w:next w:val="CommentText"/>
    <w:link w:val="CommentSubjectChar"/>
    <w:uiPriority w:val="99"/>
    <w:semiHidden/>
    <w:unhideWhenUsed/>
    <w:rsid w:val="007A284F"/>
    <w:rPr>
      <w:b/>
      <w:bCs/>
    </w:rPr>
  </w:style>
  <w:style w:type="character" w:customStyle="1" w:styleId="CommentSubjectChar">
    <w:name w:val="Comment Subject Char"/>
    <w:basedOn w:val="CommentTextChar"/>
    <w:link w:val="CommentSubject"/>
    <w:uiPriority w:val="99"/>
    <w:semiHidden/>
    <w:rsid w:val="007A28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311">
      <w:bodyDiv w:val="1"/>
      <w:marLeft w:val="0"/>
      <w:marRight w:val="0"/>
      <w:marTop w:val="0"/>
      <w:marBottom w:val="0"/>
      <w:divBdr>
        <w:top w:val="none" w:sz="0" w:space="0" w:color="auto"/>
        <w:left w:val="none" w:sz="0" w:space="0" w:color="auto"/>
        <w:bottom w:val="none" w:sz="0" w:space="0" w:color="auto"/>
        <w:right w:val="none" w:sz="0" w:space="0" w:color="auto"/>
      </w:divBdr>
      <w:divsChild>
        <w:div w:id="1149321114">
          <w:marLeft w:val="0"/>
          <w:marRight w:val="0"/>
          <w:marTop w:val="0"/>
          <w:marBottom w:val="0"/>
          <w:divBdr>
            <w:top w:val="none" w:sz="0" w:space="0" w:color="auto"/>
            <w:left w:val="none" w:sz="0" w:space="0" w:color="auto"/>
            <w:bottom w:val="none" w:sz="0" w:space="0" w:color="auto"/>
            <w:right w:val="none" w:sz="0" w:space="0" w:color="auto"/>
          </w:divBdr>
          <w:divsChild>
            <w:div w:id="1733967432">
              <w:marLeft w:val="0"/>
              <w:marRight w:val="0"/>
              <w:marTop w:val="0"/>
              <w:marBottom w:val="0"/>
              <w:divBdr>
                <w:top w:val="none" w:sz="0" w:space="0" w:color="auto"/>
                <w:left w:val="none" w:sz="0" w:space="0" w:color="auto"/>
                <w:bottom w:val="none" w:sz="0" w:space="0" w:color="auto"/>
                <w:right w:val="none" w:sz="0" w:space="0" w:color="auto"/>
              </w:divBdr>
            </w:div>
            <w:div w:id="1883862198">
              <w:marLeft w:val="0"/>
              <w:marRight w:val="0"/>
              <w:marTop w:val="0"/>
              <w:marBottom w:val="0"/>
              <w:divBdr>
                <w:top w:val="none" w:sz="0" w:space="0" w:color="auto"/>
                <w:left w:val="none" w:sz="0" w:space="0" w:color="auto"/>
                <w:bottom w:val="none" w:sz="0" w:space="0" w:color="auto"/>
                <w:right w:val="none" w:sz="0" w:space="0" w:color="auto"/>
              </w:divBdr>
            </w:div>
            <w:div w:id="648559699">
              <w:marLeft w:val="0"/>
              <w:marRight w:val="0"/>
              <w:marTop w:val="0"/>
              <w:marBottom w:val="0"/>
              <w:divBdr>
                <w:top w:val="none" w:sz="0" w:space="0" w:color="auto"/>
                <w:left w:val="none" w:sz="0" w:space="0" w:color="auto"/>
                <w:bottom w:val="none" w:sz="0" w:space="0" w:color="auto"/>
                <w:right w:val="none" w:sz="0" w:space="0" w:color="auto"/>
              </w:divBdr>
            </w:div>
            <w:div w:id="1581870343">
              <w:marLeft w:val="0"/>
              <w:marRight w:val="0"/>
              <w:marTop w:val="0"/>
              <w:marBottom w:val="0"/>
              <w:divBdr>
                <w:top w:val="none" w:sz="0" w:space="0" w:color="auto"/>
                <w:left w:val="none" w:sz="0" w:space="0" w:color="auto"/>
                <w:bottom w:val="none" w:sz="0" w:space="0" w:color="auto"/>
                <w:right w:val="none" w:sz="0" w:space="0" w:color="auto"/>
              </w:divBdr>
            </w:div>
            <w:div w:id="9336496">
              <w:marLeft w:val="0"/>
              <w:marRight w:val="0"/>
              <w:marTop w:val="0"/>
              <w:marBottom w:val="0"/>
              <w:divBdr>
                <w:top w:val="none" w:sz="0" w:space="0" w:color="auto"/>
                <w:left w:val="none" w:sz="0" w:space="0" w:color="auto"/>
                <w:bottom w:val="none" w:sz="0" w:space="0" w:color="auto"/>
                <w:right w:val="none" w:sz="0" w:space="0" w:color="auto"/>
              </w:divBdr>
            </w:div>
            <w:div w:id="852256475">
              <w:marLeft w:val="0"/>
              <w:marRight w:val="0"/>
              <w:marTop w:val="0"/>
              <w:marBottom w:val="0"/>
              <w:divBdr>
                <w:top w:val="none" w:sz="0" w:space="0" w:color="auto"/>
                <w:left w:val="none" w:sz="0" w:space="0" w:color="auto"/>
                <w:bottom w:val="none" w:sz="0" w:space="0" w:color="auto"/>
                <w:right w:val="none" w:sz="0" w:space="0" w:color="auto"/>
              </w:divBdr>
            </w:div>
            <w:div w:id="365907530">
              <w:marLeft w:val="0"/>
              <w:marRight w:val="0"/>
              <w:marTop w:val="0"/>
              <w:marBottom w:val="0"/>
              <w:divBdr>
                <w:top w:val="none" w:sz="0" w:space="0" w:color="auto"/>
                <w:left w:val="none" w:sz="0" w:space="0" w:color="auto"/>
                <w:bottom w:val="none" w:sz="0" w:space="0" w:color="auto"/>
                <w:right w:val="none" w:sz="0" w:space="0" w:color="auto"/>
              </w:divBdr>
            </w:div>
            <w:div w:id="484324333">
              <w:marLeft w:val="0"/>
              <w:marRight w:val="0"/>
              <w:marTop w:val="0"/>
              <w:marBottom w:val="0"/>
              <w:divBdr>
                <w:top w:val="none" w:sz="0" w:space="0" w:color="auto"/>
                <w:left w:val="none" w:sz="0" w:space="0" w:color="auto"/>
                <w:bottom w:val="none" w:sz="0" w:space="0" w:color="auto"/>
                <w:right w:val="none" w:sz="0" w:space="0" w:color="auto"/>
              </w:divBdr>
            </w:div>
            <w:div w:id="1686320979">
              <w:marLeft w:val="0"/>
              <w:marRight w:val="0"/>
              <w:marTop w:val="0"/>
              <w:marBottom w:val="0"/>
              <w:divBdr>
                <w:top w:val="none" w:sz="0" w:space="0" w:color="auto"/>
                <w:left w:val="none" w:sz="0" w:space="0" w:color="auto"/>
                <w:bottom w:val="none" w:sz="0" w:space="0" w:color="auto"/>
                <w:right w:val="none" w:sz="0" w:space="0" w:color="auto"/>
              </w:divBdr>
            </w:div>
            <w:div w:id="1532764429">
              <w:marLeft w:val="0"/>
              <w:marRight w:val="0"/>
              <w:marTop w:val="0"/>
              <w:marBottom w:val="0"/>
              <w:divBdr>
                <w:top w:val="none" w:sz="0" w:space="0" w:color="auto"/>
                <w:left w:val="none" w:sz="0" w:space="0" w:color="auto"/>
                <w:bottom w:val="none" w:sz="0" w:space="0" w:color="auto"/>
                <w:right w:val="none" w:sz="0" w:space="0" w:color="auto"/>
              </w:divBdr>
            </w:div>
            <w:div w:id="206380729">
              <w:marLeft w:val="0"/>
              <w:marRight w:val="0"/>
              <w:marTop w:val="0"/>
              <w:marBottom w:val="0"/>
              <w:divBdr>
                <w:top w:val="none" w:sz="0" w:space="0" w:color="auto"/>
                <w:left w:val="none" w:sz="0" w:space="0" w:color="auto"/>
                <w:bottom w:val="none" w:sz="0" w:space="0" w:color="auto"/>
                <w:right w:val="none" w:sz="0" w:space="0" w:color="auto"/>
              </w:divBdr>
            </w:div>
            <w:div w:id="722172449">
              <w:marLeft w:val="0"/>
              <w:marRight w:val="0"/>
              <w:marTop w:val="0"/>
              <w:marBottom w:val="0"/>
              <w:divBdr>
                <w:top w:val="none" w:sz="0" w:space="0" w:color="auto"/>
                <w:left w:val="none" w:sz="0" w:space="0" w:color="auto"/>
                <w:bottom w:val="none" w:sz="0" w:space="0" w:color="auto"/>
                <w:right w:val="none" w:sz="0" w:space="0" w:color="auto"/>
              </w:divBdr>
            </w:div>
            <w:div w:id="1878349115">
              <w:marLeft w:val="0"/>
              <w:marRight w:val="0"/>
              <w:marTop w:val="0"/>
              <w:marBottom w:val="0"/>
              <w:divBdr>
                <w:top w:val="none" w:sz="0" w:space="0" w:color="auto"/>
                <w:left w:val="none" w:sz="0" w:space="0" w:color="auto"/>
                <w:bottom w:val="none" w:sz="0" w:space="0" w:color="auto"/>
                <w:right w:val="none" w:sz="0" w:space="0" w:color="auto"/>
              </w:divBdr>
            </w:div>
            <w:div w:id="1503545616">
              <w:marLeft w:val="0"/>
              <w:marRight w:val="0"/>
              <w:marTop w:val="0"/>
              <w:marBottom w:val="0"/>
              <w:divBdr>
                <w:top w:val="none" w:sz="0" w:space="0" w:color="auto"/>
                <w:left w:val="none" w:sz="0" w:space="0" w:color="auto"/>
                <w:bottom w:val="none" w:sz="0" w:space="0" w:color="auto"/>
                <w:right w:val="none" w:sz="0" w:space="0" w:color="auto"/>
              </w:divBdr>
            </w:div>
            <w:div w:id="2141535300">
              <w:marLeft w:val="0"/>
              <w:marRight w:val="0"/>
              <w:marTop w:val="0"/>
              <w:marBottom w:val="0"/>
              <w:divBdr>
                <w:top w:val="none" w:sz="0" w:space="0" w:color="auto"/>
                <w:left w:val="none" w:sz="0" w:space="0" w:color="auto"/>
                <w:bottom w:val="none" w:sz="0" w:space="0" w:color="auto"/>
                <w:right w:val="none" w:sz="0" w:space="0" w:color="auto"/>
              </w:divBdr>
            </w:div>
            <w:div w:id="447241480">
              <w:marLeft w:val="0"/>
              <w:marRight w:val="0"/>
              <w:marTop w:val="0"/>
              <w:marBottom w:val="0"/>
              <w:divBdr>
                <w:top w:val="none" w:sz="0" w:space="0" w:color="auto"/>
                <w:left w:val="none" w:sz="0" w:space="0" w:color="auto"/>
                <w:bottom w:val="none" w:sz="0" w:space="0" w:color="auto"/>
                <w:right w:val="none" w:sz="0" w:space="0" w:color="auto"/>
              </w:divBdr>
            </w:div>
            <w:div w:id="466170108">
              <w:marLeft w:val="0"/>
              <w:marRight w:val="0"/>
              <w:marTop w:val="0"/>
              <w:marBottom w:val="0"/>
              <w:divBdr>
                <w:top w:val="none" w:sz="0" w:space="0" w:color="auto"/>
                <w:left w:val="none" w:sz="0" w:space="0" w:color="auto"/>
                <w:bottom w:val="none" w:sz="0" w:space="0" w:color="auto"/>
                <w:right w:val="none" w:sz="0" w:space="0" w:color="auto"/>
              </w:divBdr>
            </w:div>
          </w:divsChild>
        </w:div>
        <w:div w:id="520125609">
          <w:marLeft w:val="0"/>
          <w:marRight w:val="0"/>
          <w:marTop w:val="0"/>
          <w:marBottom w:val="0"/>
          <w:divBdr>
            <w:top w:val="none" w:sz="0" w:space="0" w:color="auto"/>
            <w:left w:val="none" w:sz="0" w:space="0" w:color="auto"/>
            <w:bottom w:val="none" w:sz="0" w:space="0" w:color="auto"/>
            <w:right w:val="none" w:sz="0" w:space="0" w:color="auto"/>
          </w:divBdr>
        </w:div>
      </w:divsChild>
    </w:div>
    <w:div w:id="1353141475">
      <w:bodyDiv w:val="1"/>
      <w:marLeft w:val="0"/>
      <w:marRight w:val="0"/>
      <w:marTop w:val="0"/>
      <w:marBottom w:val="0"/>
      <w:divBdr>
        <w:top w:val="none" w:sz="0" w:space="0" w:color="auto"/>
        <w:left w:val="none" w:sz="0" w:space="0" w:color="auto"/>
        <w:bottom w:val="none" w:sz="0" w:space="0" w:color="auto"/>
        <w:right w:val="none" w:sz="0" w:space="0" w:color="auto"/>
      </w:divBdr>
      <w:divsChild>
        <w:div w:id="336930473">
          <w:marLeft w:val="0"/>
          <w:marRight w:val="0"/>
          <w:marTop w:val="0"/>
          <w:marBottom w:val="0"/>
          <w:divBdr>
            <w:top w:val="none" w:sz="0" w:space="0" w:color="auto"/>
            <w:left w:val="none" w:sz="0" w:space="0" w:color="auto"/>
            <w:bottom w:val="none" w:sz="0" w:space="0" w:color="auto"/>
            <w:right w:val="none" w:sz="0" w:space="0" w:color="auto"/>
          </w:divBdr>
          <w:divsChild>
            <w:div w:id="726535743">
              <w:marLeft w:val="0"/>
              <w:marRight w:val="0"/>
              <w:marTop w:val="0"/>
              <w:marBottom w:val="0"/>
              <w:divBdr>
                <w:top w:val="none" w:sz="0" w:space="0" w:color="auto"/>
                <w:left w:val="none" w:sz="0" w:space="0" w:color="auto"/>
                <w:bottom w:val="none" w:sz="0" w:space="0" w:color="auto"/>
                <w:right w:val="none" w:sz="0" w:space="0" w:color="auto"/>
              </w:divBdr>
            </w:div>
            <w:div w:id="608464381">
              <w:marLeft w:val="0"/>
              <w:marRight w:val="0"/>
              <w:marTop w:val="0"/>
              <w:marBottom w:val="0"/>
              <w:divBdr>
                <w:top w:val="none" w:sz="0" w:space="0" w:color="auto"/>
                <w:left w:val="none" w:sz="0" w:space="0" w:color="auto"/>
                <w:bottom w:val="none" w:sz="0" w:space="0" w:color="auto"/>
                <w:right w:val="none" w:sz="0" w:space="0" w:color="auto"/>
              </w:divBdr>
            </w:div>
            <w:div w:id="762798533">
              <w:marLeft w:val="0"/>
              <w:marRight w:val="0"/>
              <w:marTop w:val="0"/>
              <w:marBottom w:val="0"/>
              <w:divBdr>
                <w:top w:val="none" w:sz="0" w:space="0" w:color="auto"/>
                <w:left w:val="none" w:sz="0" w:space="0" w:color="auto"/>
                <w:bottom w:val="none" w:sz="0" w:space="0" w:color="auto"/>
                <w:right w:val="none" w:sz="0" w:space="0" w:color="auto"/>
              </w:divBdr>
            </w:div>
            <w:div w:id="1513109535">
              <w:marLeft w:val="0"/>
              <w:marRight w:val="0"/>
              <w:marTop w:val="0"/>
              <w:marBottom w:val="0"/>
              <w:divBdr>
                <w:top w:val="none" w:sz="0" w:space="0" w:color="auto"/>
                <w:left w:val="none" w:sz="0" w:space="0" w:color="auto"/>
                <w:bottom w:val="none" w:sz="0" w:space="0" w:color="auto"/>
                <w:right w:val="none" w:sz="0" w:space="0" w:color="auto"/>
              </w:divBdr>
            </w:div>
            <w:div w:id="395588089">
              <w:marLeft w:val="0"/>
              <w:marRight w:val="0"/>
              <w:marTop w:val="0"/>
              <w:marBottom w:val="0"/>
              <w:divBdr>
                <w:top w:val="none" w:sz="0" w:space="0" w:color="auto"/>
                <w:left w:val="none" w:sz="0" w:space="0" w:color="auto"/>
                <w:bottom w:val="none" w:sz="0" w:space="0" w:color="auto"/>
                <w:right w:val="none" w:sz="0" w:space="0" w:color="auto"/>
              </w:divBdr>
            </w:div>
            <w:div w:id="129254145">
              <w:marLeft w:val="0"/>
              <w:marRight w:val="0"/>
              <w:marTop w:val="0"/>
              <w:marBottom w:val="0"/>
              <w:divBdr>
                <w:top w:val="none" w:sz="0" w:space="0" w:color="auto"/>
                <w:left w:val="none" w:sz="0" w:space="0" w:color="auto"/>
                <w:bottom w:val="none" w:sz="0" w:space="0" w:color="auto"/>
                <w:right w:val="none" w:sz="0" w:space="0" w:color="auto"/>
              </w:divBdr>
            </w:div>
            <w:div w:id="285082715">
              <w:marLeft w:val="0"/>
              <w:marRight w:val="0"/>
              <w:marTop w:val="0"/>
              <w:marBottom w:val="0"/>
              <w:divBdr>
                <w:top w:val="none" w:sz="0" w:space="0" w:color="auto"/>
                <w:left w:val="none" w:sz="0" w:space="0" w:color="auto"/>
                <w:bottom w:val="none" w:sz="0" w:space="0" w:color="auto"/>
                <w:right w:val="none" w:sz="0" w:space="0" w:color="auto"/>
              </w:divBdr>
            </w:div>
            <w:div w:id="823083207">
              <w:marLeft w:val="0"/>
              <w:marRight w:val="0"/>
              <w:marTop w:val="0"/>
              <w:marBottom w:val="0"/>
              <w:divBdr>
                <w:top w:val="none" w:sz="0" w:space="0" w:color="auto"/>
                <w:left w:val="none" w:sz="0" w:space="0" w:color="auto"/>
                <w:bottom w:val="none" w:sz="0" w:space="0" w:color="auto"/>
                <w:right w:val="none" w:sz="0" w:space="0" w:color="auto"/>
              </w:divBdr>
            </w:div>
            <w:div w:id="1074204504">
              <w:marLeft w:val="0"/>
              <w:marRight w:val="0"/>
              <w:marTop w:val="0"/>
              <w:marBottom w:val="0"/>
              <w:divBdr>
                <w:top w:val="none" w:sz="0" w:space="0" w:color="auto"/>
                <w:left w:val="none" w:sz="0" w:space="0" w:color="auto"/>
                <w:bottom w:val="none" w:sz="0" w:space="0" w:color="auto"/>
                <w:right w:val="none" w:sz="0" w:space="0" w:color="auto"/>
              </w:divBdr>
            </w:div>
            <w:div w:id="150296729">
              <w:marLeft w:val="0"/>
              <w:marRight w:val="0"/>
              <w:marTop w:val="0"/>
              <w:marBottom w:val="0"/>
              <w:divBdr>
                <w:top w:val="none" w:sz="0" w:space="0" w:color="auto"/>
                <w:left w:val="none" w:sz="0" w:space="0" w:color="auto"/>
                <w:bottom w:val="none" w:sz="0" w:space="0" w:color="auto"/>
                <w:right w:val="none" w:sz="0" w:space="0" w:color="auto"/>
              </w:divBdr>
            </w:div>
            <w:div w:id="1847741313">
              <w:marLeft w:val="0"/>
              <w:marRight w:val="0"/>
              <w:marTop w:val="0"/>
              <w:marBottom w:val="0"/>
              <w:divBdr>
                <w:top w:val="none" w:sz="0" w:space="0" w:color="auto"/>
                <w:left w:val="none" w:sz="0" w:space="0" w:color="auto"/>
                <w:bottom w:val="none" w:sz="0" w:space="0" w:color="auto"/>
                <w:right w:val="none" w:sz="0" w:space="0" w:color="auto"/>
              </w:divBdr>
            </w:div>
            <w:div w:id="1016006466">
              <w:marLeft w:val="0"/>
              <w:marRight w:val="0"/>
              <w:marTop w:val="0"/>
              <w:marBottom w:val="0"/>
              <w:divBdr>
                <w:top w:val="none" w:sz="0" w:space="0" w:color="auto"/>
                <w:left w:val="none" w:sz="0" w:space="0" w:color="auto"/>
                <w:bottom w:val="none" w:sz="0" w:space="0" w:color="auto"/>
                <w:right w:val="none" w:sz="0" w:space="0" w:color="auto"/>
              </w:divBdr>
            </w:div>
            <w:div w:id="1800881499">
              <w:marLeft w:val="0"/>
              <w:marRight w:val="0"/>
              <w:marTop w:val="0"/>
              <w:marBottom w:val="0"/>
              <w:divBdr>
                <w:top w:val="none" w:sz="0" w:space="0" w:color="auto"/>
                <w:left w:val="none" w:sz="0" w:space="0" w:color="auto"/>
                <w:bottom w:val="none" w:sz="0" w:space="0" w:color="auto"/>
                <w:right w:val="none" w:sz="0" w:space="0" w:color="auto"/>
              </w:divBdr>
            </w:div>
            <w:div w:id="1054503133">
              <w:marLeft w:val="0"/>
              <w:marRight w:val="0"/>
              <w:marTop w:val="0"/>
              <w:marBottom w:val="0"/>
              <w:divBdr>
                <w:top w:val="none" w:sz="0" w:space="0" w:color="auto"/>
                <w:left w:val="none" w:sz="0" w:space="0" w:color="auto"/>
                <w:bottom w:val="none" w:sz="0" w:space="0" w:color="auto"/>
                <w:right w:val="none" w:sz="0" w:space="0" w:color="auto"/>
              </w:divBdr>
            </w:div>
            <w:div w:id="2126195672">
              <w:marLeft w:val="0"/>
              <w:marRight w:val="0"/>
              <w:marTop w:val="0"/>
              <w:marBottom w:val="0"/>
              <w:divBdr>
                <w:top w:val="none" w:sz="0" w:space="0" w:color="auto"/>
                <w:left w:val="none" w:sz="0" w:space="0" w:color="auto"/>
                <w:bottom w:val="none" w:sz="0" w:space="0" w:color="auto"/>
                <w:right w:val="none" w:sz="0" w:space="0" w:color="auto"/>
              </w:divBdr>
            </w:div>
            <w:div w:id="404113108">
              <w:marLeft w:val="0"/>
              <w:marRight w:val="0"/>
              <w:marTop w:val="0"/>
              <w:marBottom w:val="0"/>
              <w:divBdr>
                <w:top w:val="none" w:sz="0" w:space="0" w:color="auto"/>
                <w:left w:val="none" w:sz="0" w:space="0" w:color="auto"/>
                <w:bottom w:val="none" w:sz="0" w:space="0" w:color="auto"/>
                <w:right w:val="none" w:sz="0" w:space="0" w:color="auto"/>
              </w:divBdr>
            </w:div>
            <w:div w:id="1411585403">
              <w:marLeft w:val="0"/>
              <w:marRight w:val="0"/>
              <w:marTop w:val="0"/>
              <w:marBottom w:val="0"/>
              <w:divBdr>
                <w:top w:val="none" w:sz="0" w:space="0" w:color="auto"/>
                <w:left w:val="none" w:sz="0" w:space="0" w:color="auto"/>
                <w:bottom w:val="none" w:sz="0" w:space="0" w:color="auto"/>
                <w:right w:val="none" w:sz="0" w:space="0" w:color="auto"/>
              </w:divBdr>
            </w:div>
          </w:divsChild>
        </w:div>
        <w:div w:id="615646924">
          <w:marLeft w:val="0"/>
          <w:marRight w:val="0"/>
          <w:marTop w:val="0"/>
          <w:marBottom w:val="0"/>
          <w:divBdr>
            <w:top w:val="none" w:sz="0" w:space="0" w:color="auto"/>
            <w:left w:val="none" w:sz="0" w:space="0" w:color="auto"/>
            <w:bottom w:val="none" w:sz="0" w:space="0" w:color="auto"/>
            <w:right w:val="none" w:sz="0" w:space="0" w:color="auto"/>
          </w:divBdr>
        </w:div>
      </w:divsChild>
    </w:div>
    <w:div w:id="1553930364">
      <w:bodyDiv w:val="1"/>
      <w:marLeft w:val="0"/>
      <w:marRight w:val="0"/>
      <w:marTop w:val="0"/>
      <w:marBottom w:val="0"/>
      <w:divBdr>
        <w:top w:val="none" w:sz="0" w:space="0" w:color="auto"/>
        <w:left w:val="none" w:sz="0" w:space="0" w:color="auto"/>
        <w:bottom w:val="none" w:sz="0" w:space="0" w:color="auto"/>
        <w:right w:val="none" w:sz="0" w:space="0" w:color="auto"/>
      </w:divBdr>
      <w:divsChild>
        <w:div w:id="765034119">
          <w:marLeft w:val="0"/>
          <w:marRight w:val="0"/>
          <w:marTop w:val="0"/>
          <w:marBottom w:val="0"/>
          <w:divBdr>
            <w:top w:val="none" w:sz="0" w:space="0" w:color="auto"/>
            <w:left w:val="none" w:sz="0" w:space="0" w:color="auto"/>
            <w:bottom w:val="none" w:sz="0" w:space="0" w:color="auto"/>
            <w:right w:val="none" w:sz="0" w:space="0" w:color="auto"/>
          </w:divBdr>
        </w:div>
        <w:div w:id="1088581292">
          <w:marLeft w:val="0"/>
          <w:marRight w:val="0"/>
          <w:marTop w:val="0"/>
          <w:marBottom w:val="0"/>
          <w:divBdr>
            <w:top w:val="none" w:sz="0" w:space="0" w:color="auto"/>
            <w:left w:val="none" w:sz="0" w:space="0" w:color="auto"/>
            <w:bottom w:val="none" w:sz="0" w:space="0" w:color="auto"/>
            <w:right w:val="none" w:sz="0" w:space="0" w:color="auto"/>
          </w:divBdr>
        </w:div>
        <w:div w:id="1810511013">
          <w:marLeft w:val="0"/>
          <w:marRight w:val="0"/>
          <w:marTop w:val="0"/>
          <w:marBottom w:val="0"/>
          <w:divBdr>
            <w:top w:val="none" w:sz="0" w:space="0" w:color="auto"/>
            <w:left w:val="none" w:sz="0" w:space="0" w:color="auto"/>
            <w:bottom w:val="none" w:sz="0" w:space="0" w:color="auto"/>
            <w:right w:val="none" w:sz="0" w:space="0" w:color="auto"/>
          </w:divBdr>
        </w:div>
        <w:div w:id="1020080778">
          <w:marLeft w:val="0"/>
          <w:marRight w:val="0"/>
          <w:marTop w:val="0"/>
          <w:marBottom w:val="0"/>
          <w:divBdr>
            <w:top w:val="none" w:sz="0" w:space="0" w:color="auto"/>
            <w:left w:val="none" w:sz="0" w:space="0" w:color="auto"/>
            <w:bottom w:val="none" w:sz="0" w:space="0" w:color="auto"/>
            <w:right w:val="none" w:sz="0" w:space="0" w:color="auto"/>
          </w:divBdr>
        </w:div>
      </w:divsChild>
    </w:div>
    <w:div w:id="1866867294">
      <w:bodyDiv w:val="1"/>
      <w:marLeft w:val="0"/>
      <w:marRight w:val="0"/>
      <w:marTop w:val="0"/>
      <w:marBottom w:val="0"/>
      <w:divBdr>
        <w:top w:val="none" w:sz="0" w:space="0" w:color="auto"/>
        <w:left w:val="none" w:sz="0" w:space="0" w:color="auto"/>
        <w:bottom w:val="none" w:sz="0" w:space="0" w:color="auto"/>
        <w:right w:val="none" w:sz="0" w:space="0" w:color="auto"/>
      </w:divBdr>
      <w:divsChild>
        <w:div w:id="1872454683">
          <w:marLeft w:val="0"/>
          <w:marRight w:val="0"/>
          <w:marTop w:val="0"/>
          <w:marBottom w:val="0"/>
          <w:divBdr>
            <w:top w:val="none" w:sz="0" w:space="0" w:color="auto"/>
            <w:left w:val="none" w:sz="0" w:space="0" w:color="auto"/>
            <w:bottom w:val="none" w:sz="0" w:space="0" w:color="auto"/>
            <w:right w:val="none" w:sz="0" w:space="0" w:color="auto"/>
          </w:divBdr>
        </w:div>
        <w:div w:id="1994142203">
          <w:marLeft w:val="0"/>
          <w:marRight w:val="0"/>
          <w:marTop w:val="0"/>
          <w:marBottom w:val="0"/>
          <w:divBdr>
            <w:top w:val="none" w:sz="0" w:space="0" w:color="auto"/>
            <w:left w:val="none" w:sz="0" w:space="0" w:color="auto"/>
            <w:bottom w:val="none" w:sz="0" w:space="0" w:color="auto"/>
            <w:right w:val="none" w:sz="0" w:space="0" w:color="auto"/>
          </w:divBdr>
        </w:div>
        <w:div w:id="1982537846">
          <w:marLeft w:val="0"/>
          <w:marRight w:val="0"/>
          <w:marTop w:val="0"/>
          <w:marBottom w:val="0"/>
          <w:divBdr>
            <w:top w:val="none" w:sz="0" w:space="0" w:color="auto"/>
            <w:left w:val="none" w:sz="0" w:space="0" w:color="auto"/>
            <w:bottom w:val="none" w:sz="0" w:space="0" w:color="auto"/>
            <w:right w:val="none" w:sz="0" w:space="0" w:color="auto"/>
          </w:divBdr>
        </w:div>
        <w:div w:id="1363019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DE36A-659A-41D4-B945-E9A0103F6527}">
  <ds:schemaRefs>
    <ds:schemaRef ds:uri="http://schemas.openxmlformats.org/officeDocument/2006/bibliography"/>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2025-10-23T00:35:00Z</dcterms:created>
  <dcterms:modified xsi:type="dcterms:W3CDTF">2025-10-23T00:35:00Z</dcterms:modified>
</cp:coreProperties>
</file>