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68CD" w14:textId="65041735" w:rsidR="00E65B1E" w:rsidRPr="00ED704A" w:rsidRDefault="00E65B1E" w:rsidP="00B53D0B">
      <w:pPr>
        <w:jc w:val="center"/>
        <w:rPr>
          <w:rFonts w:ascii="Calibri" w:hAnsi="Calibri" w:cs="Calibri"/>
          <w:b/>
          <w:bCs/>
          <w:sz w:val="28"/>
          <w:szCs w:val="28"/>
          <w:lang w:val="en-US"/>
        </w:rPr>
      </w:pPr>
      <w:r w:rsidRPr="00ED704A">
        <w:rPr>
          <w:rFonts w:ascii="Calibri" w:hAnsi="Calibri" w:cs="Calibri"/>
          <w:b/>
          <w:bCs/>
          <w:sz w:val="28"/>
          <w:szCs w:val="28"/>
        </w:rPr>
        <w:t>RESPONSE TO NOUS REVIEW RECOMMENDATIONS - CENTRAL LAND COUNCIL (CLC)</w:t>
      </w:r>
    </w:p>
    <w:tbl>
      <w:tblPr>
        <w:tblW w:w="90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9015"/>
      </w:tblGrid>
      <w:tr w:rsidR="00B53D0B" w:rsidRPr="003B300A" w14:paraId="4D86886C"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hideMark/>
          </w:tcPr>
          <w:p w14:paraId="65B0DFCC" w14:textId="798945F2" w:rsidR="00B53D0B" w:rsidRPr="003B300A" w:rsidRDefault="00B53D0B"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3B300A">
              <w:rPr>
                <w:rFonts w:ascii="Calibri" w:eastAsia="Times New Roman" w:hAnsi="Calibri" w:cs="Calibri"/>
                <w:b/>
                <w:bCs/>
                <w:kern w:val="0"/>
                <w:lang w:val="en-US" w:eastAsia="en-AU"/>
                <w14:ligatures w14:val="none"/>
              </w:rPr>
              <w:t>TOR 1</w:t>
            </w:r>
            <w:r w:rsidRPr="003B300A">
              <w:rPr>
                <w:rFonts w:ascii="Calibri" w:eastAsia="Times New Roman" w:hAnsi="Calibri" w:cs="Calibri"/>
                <w:kern w:val="0"/>
                <w:lang w:val="en-US" w:eastAsia="en-AU"/>
                <w14:ligatures w14:val="none"/>
              </w:rPr>
              <w:t xml:space="preserve"> </w:t>
            </w:r>
            <w:r w:rsidRPr="003B300A">
              <w:rPr>
                <w:rFonts w:ascii="Calibri" w:eastAsia="Times New Roman" w:hAnsi="Calibri" w:cs="Calibri"/>
                <w:kern w:val="0"/>
                <w:lang w:val="en-GB" w:eastAsia="en-AU"/>
                <w14:ligatures w14:val="none"/>
              </w:rPr>
              <w:t>Extent to which each organisation has achieved positive native title outcomes for persons who hold or may hold native title in its region taking account, where relevant, of disruptions caused by COVID-19.</w:t>
            </w:r>
            <w:r w:rsidRPr="003B300A">
              <w:rPr>
                <w:rFonts w:ascii="Calibri" w:eastAsia="Times New Roman" w:hAnsi="Calibri" w:cs="Calibri"/>
                <w:kern w:val="0"/>
                <w:lang w:eastAsia="en-AU"/>
                <w14:ligatures w14:val="none"/>
              </w:rPr>
              <w:t> </w:t>
            </w:r>
            <w:r w:rsidR="00A43D8D" w:rsidRPr="00A43D8D">
              <w:rPr>
                <w:rFonts w:ascii="Calibri" w:eastAsia="Times New Roman" w:hAnsi="Calibri" w:cs="Calibri"/>
                <w:b/>
                <w:bCs/>
                <w:kern w:val="0"/>
                <w:lang w:eastAsia="en-AU"/>
                <w14:ligatures w14:val="none"/>
              </w:rPr>
              <w:t>(Rec 1)</w:t>
            </w:r>
          </w:p>
        </w:tc>
      </w:tr>
      <w:tr w:rsidR="00B53D0B" w:rsidRPr="003B300A" w14:paraId="701CB37D"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3D2C85FB" w14:textId="10AA6D3C" w:rsidR="00B53D0B" w:rsidRPr="003B300A"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b/>
                <w:bCs/>
                <w:kern w:val="0"/>
                <w:lang w:eastAsia="en-AU"/>
                <w14:ligatures w14:val="none"/>
              </w:rPr>
              <w:t>Rec 1</w:t>
            </w:r>
            <w:r w:rsidRPr="00044569">
              <w:rPr>
                <w:rFonts w:ascii="Calibri" w:eastAsia="Times New Roman" w:hAnsi="Calibri" w:cs="Calibri"/>
                <w:kern w:val="0"/>
                <w:lang w:eastAsia="en-AU"/>
                <w14:ligatures w14:val="none"/>
              </w:rPr>
              <w:t xml:space="preserve"> Consider incorporating a systematic approach to collecting client feedback around the native title claim process to gather robust data on the experiences and perspectives of its clients and claim groups.</w:t>
            </w:r>
          </w:p>
        </w:tc>
      </w:tr>
      <w:tr w:rsidR="00770FB2" w:rsidRPr="00044569" w14:paraId="7CDBF546"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CB1E777" w14:textId="77777777" w:rsidR="00770FB2" w:rsidRPr="00044569" w:rsidRDefault="00770FB2"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Response</w:t>
            </w:r>
          </w:p>
          <w:p w14:paraId="6C7F816F" w14:textId="77777777" w:rsidR="00770FB2" w:rsidRPr="00044569" w:rsidRDefault="00770FB2" w:rsidP="00A94A8A">
            <w:pPr>
              <w:spacing w:after="0" w:line="240" w:lineRule="auto"/>
              <w:ind w:left="134" w:right="92"/>
              <w:jc w:val="both"/>
              <w:textAlignment w:val="baseline"/>
              <w:rPr>
                <w:rFonts w:ascii="Calibri" w:hAnsi="Calibri" w:cs="Calibri"/>
                <w:color w:val="000000"/>
              </w:rPr>
            </w:pPr>
            <w:r w:rsidRPr="00044569">
              <w:rPr>
                <w:rFonts w:ascii="Calibri" w:hAnsi="Calibri" w:cs="Calibri"/>
                <w:color w:val="000000"/>
              </w:rPr>
              <w:t>Accepted.</w:t>
            </w:r>
          </w:p>
          <w:p w14:paraId="3A94219E" w14:textId="77777777" w:rsidR="00770FB2" w:rsidRPr="00044569" w:rsidRDefault="00770FB2" w:rsidP="00A94A8A">
            <w:pPr>
              <w:spacing w:after="0" w:line="240" w:lineRule="auto"/>
              <w:ind w:left="134" w:right="92"/>
              <w:jc w:val="both"/>
              <w:textAlignment w:val="baseline"/>
              <w:rPr>
                <w:rFonts w:ascii="Calibri" w:hAnsi="Calibri" w:cs="Calibri"/>
                <w:color w:val="000000"/>
              </w:rPr>
            </w:pPr>
          </w:p>
          <w:p w14:paraId="4DE8F3C0" w14:textId="68EBD696" w:rsidR="00770FB2" w:rsidRPr="00044569" w:rsidRDefault="00770FB2"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hAnsi="Calibri" w:cs="Calibri"/>
                <w:color w:val="000000"/>
              </w:rPr>
              <w:t xml:space="preserve">The CLC has statutory functions under section 25 of the Aboriginal Land Rights Act (Northern Territory) Act 1976 and section 203BF of the Native Title Act </w:t>
            </w:r>
            <w:proofErr w:type="gramStart"/>
            <w:r w:rsidRPr="00044569">
              <w:rPr>
                <w:rFonts w:ascii="Calibri" w:hAnsi="Calibri" w:cs="Calibri"/>
                <w:color w:val="000000"/>
              </w:rPr>
              <w:t>1993, and</w:t>
            </w:r>
            <w:proofErr w:type="gramEnd"/>
            <w:r w:rsidRPr="00044569">
              <w:rPr>
                <w:rFonts w:ascii="Calibri" w:hAnsi="Calibri" w:cs="Calibri"/>
                <w:color w:val="000000"/>
              </w:rPr>
              <w:t xml:space="preserve"> provides services to the southern part of the NT region. Work related to the CLC’s native title functions is integrated across the organisation. The CLC has organisational mechanisms in place for collecting and reviewing client feedback, however, further options will be explored and considered in relation to native title claims embedding a more systematic approach to monitoring of client views on the native title claims process.</w:t>
            </w:r>
          </w:p>
        </w:tc>
      </w:tr>
      <w:tr w:rsidR="00B53D0B" w:rsidRPr="003B300A" w14:paraId="6F36B18A"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181EC34A" w14:textId="3FB0364D" w:rsidR="00B53D0B" w:rsidRPr="00A43D8D" w:rsidRDefault="00B53D0B"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hAnsi="Calibri" w:cs="Calibri"/>
                <w:b/>
                <w:bCs/>
                <w:lang w:val="en-US"/>
              </w:rPr>
              <w:t>TOR 2</w:t>
            </w:r>
            <w:r w:rsidRPr="00044569">
              <w:rPr>
                <w:rFonts w:ascii="Calibri" w:hAnsi="Calibri" w:cs="Calibri"/>
                <w:lang w:val="en-US"/>
              </w:rPr>
              <w:t xml:space="preserve"> </w:t>
            </w:r>
            <w:r w:rsidRPr="00044569">
              <w:rPr>
                <w:rFonts w:ascii="Calibri" w:hAnsi="Calibri" w:cs="Calibri"/>
                <w:lang w:val="en-GB"/>
              </w:rPr>
              <w:t>Extent to which each organisation assesses and prioritises applications for assistance in a manner that is equitable, transparent, and robust, and is well publicised and understood by clients and potential clients.</w:t>
            </w:r>
            <w:r w:rsidRPr="00044569">
              <w:rPr>
                <w:rFonts w:ascii="Calibri" w:hAnsi="Calibri" w:cs="Calibri"/>
              </w:rPr>
              <w:t> </w:t>
            </w:r>
            <w:r w:rsidR="00A43D8D" w:rsidRPr="00A43D8D">
              <w:rPr>
                <w:rFonts w:ascii="Calibri" w:eastAsia="Times New Roman" w:hAnsi="Calibri" w:cs="Calibri"/>
                <w:b/>
                <w:bCs/>
                <w:kern w:val="0"/>
                <w:lang w:eastAsia="en-AU"/>
                <w14:ligatures w14:val="none"/>
              </w:rPr>
              <w:t xml:space="preserve">(Rec </w:t>
            </w:r>
            <w:r w:rsidR="00A43D8D">
              <w:rPr>
                <w:rFonts w:ascii="Calibri" w:eastAsia="Times New Roman" w:hAnsi="Calibri" w:cs="Calibri"/>
                <w:b/>
                <w:bCs/>
                <w:kern w:val="0"/>
                <w:lang w:eastAsia="en-AU"/>
                <w14:ligatures w14:val="none"/>
              </w:rPr>
              <w:t>2</w:t>
            </w:r>
            <w:r w:rsidR="00A43D8D" w:rsidRPr="00A43D8D">
              <w:rPr>
                <w:rFonts w:ascii="Calibri" w:eastAsia="Times New Roman" w:hAnsi="Calibri" w:cs="Calibri"/>
                <w:b/>
                <w:bCs/>
                <w:kern w:val="0"/>
                <w:lang w:eastAsia="en-AU"/>
                <w14:ligatures w14:val="none"/>
              </w:rPr>
              <w:t>)</w:t>
            </w:r>
          </w:p>
        </w:tc>
      </w:tr>
      <w:tr w:rsidR="00B53D0B" w:rsidRPr="003B300A" w14:paraId="37E782A4"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2045FC29" w14:textId="6C6D7259" w:rsidR="00B53D0B" w:rsidRPr="003B300A" w:rsidRDefault="00B53D0B"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b/>
                <w:bCs/>
                <w:kern w:val="0"/>
                <w:lang w:eastAsia="en-AU"/>
                <w14:ligatures w14:val="none"/>
              </w:rPr>
              <w:t xml:space="preserve">Rec </w:t>
            </w:r>
            <w:r w:rsidR="00770FB2" w:rsidRPr="00044569">
              <w:rPr>
                <w:rFonts w:ascii="Calibri" w:eastAsia="Times New Roman" w:hAnsi="Calibri" w:cs="Calibri"/>
                <w:b/>
                <w:bCs/>
                <w:kern w:val="0"/>
                <w:lang w:eastAsia="en-AU"/>
                <w14:ligatures w14:val="none"/>
              </w:rPr>
              <w:t>2</w:t>
            </w:r>
            <w:r w:rsidR="00770FB2" w:rsidRPr="00044569">
              <w:rPr>
                <w:rFonts w:ascii="Calibri" w:eastAsia="Times New Roman" w:hAnsi="Calibri" w:cs="Calibri"/>
                <w:kern w:val="0"/>
                <w:lang w:eastAsia="en-AU"/>
                <w14:ligatures w14:val="none"/>
              </w:rPr>
              <w:t xml:space="preserve"> Embed more formal processes to communicate the assessment and prioritisation process of native title claims to prospective native titleholders in the research phase to ensure clear understanding of this process.</w:t>
            </w:r>
          </w:p>
        </w:tc>
      </w:tr>
      <w:tr w:rsidR="00B53D0B" w:rsidRPr="003B300A" w14:paraId="39134413"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78BADF0" w14:textId="77777777" w:rsidR="00B53D0B" w:rsidRPr="00044569" w:rsidRDefault="00B53D0B"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Response </w:t>
            </w:r>
          </w:p>
          <w:p w14:paraId="3DB3983E" w14:textId="77777777" w:rsidR="00770FB2" w:rsidRPr="00044569"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Accepted. </w:t>
            </w:r>
          </w:p>
          <w:p w14:paraId="294E54C6" w14:textId="77777777" w:rsidR="00770FB2" w:rsidRPr="00044569"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p>
          <w:p w14:paraId="253D3B28" w14:textId="2DE44596" w:rsidR="00B53D0B" w:rsidRPr="003B300A"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The CLC has increased its communications relating to native title claim processes through newly developed resources that support native titleholders obtain a greater understanding of native title and native title processes, along with utilising key forums such as the PBC Camp. The CLC recently released a resource entitled ‘How to Claim Native Title’, which outlines the various stages of the claims process. </w:t>
            </w:r>
            <w:proofErr w:type="gramStart"/>
            <w:r w:rsidRPr="00044569">
              <w:rPr>
                <w:rFonts w:ascii="Calibri" w:eastAsia="Times New Roman" w:hAnsi="Calibri" w:cs="Calibri"/>
                <w:kern w:val="0"/>
                <w:lang w:eastAsia="en-AU"/>
                <w14:ligatures w14:val="none"/>
              </w:rPr>
              <w:t>A majority of</w:t>
            </w:r>
            <w:proofErr w:type="gramEnd"/>
            <w:r w:rsidRPr="00044569">
              <w:rPr>
                <w:rFonts w:ascii="Calibri" w:eastAsia="Times New Roman" w:hAnsi="Calibri" w:cs="Calibri"/>
                <w:kern w:val="0"/>
                <w:lang w:eastAsia="en-AU"/>
                <w14:ligatures w14:val="none"/>
              </w:rPr>
              <w:t xml:space="preserve"> these useful resources are available on the CLC website and through the CLC’s </w:t>
            </w:r>
            <w:proofErr w:type="spellStart"/>
            <w:r w:rsidRPr="00044569">
              <w:rPr>
                <w:rFonts w:ascii="Calibri" w:eastAsia="Times New Roman" w:hAnsi="Calibri" w:cs="Calibri"/>
                <w:kern w:val="0"/>
                <w:lang w:eastAsia="en-AU"/>
                <w14:ligatures w14:val="none"/>
              </w:rPr>
              <w:t>PBCmob</w:t>
            </w:r>
            <w:proofErr w:type="spellEnd"/>
            <w:r w:rsidRPr="00044569">
              <w:rPr>
                <w:rFonts w:ascii="Calibri" w:eastAsia="Times New Roman" w:hAnsi="Calibri" w:cs="Calibri"/>
                <w:kern w:val="0"/>
                <w:lang w:eastAsia="en-AU"/>
                <w14:ligatures w14:val="none"/>
              </w:rPr>
              <w:t xml:space="preserve"> app. The CLC has a significant focus on preparing culturally appropriate and accessible communications for native titleholders (recognised and prospective). The CLC will update its native title communication plan, which will contribute to ongoing strengthening of communications to key stakeholders, including prospective native titleholders.</w:t>
            </w:r>
          </w:p>
        </w:tc>
      </w:tr>
      <w:tr w:rsidR="00B53D0B" w:rsidRPr="003B300A" w14:paraId="1EE25167"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14767139" w14:textId="646F816F" w:rsidR="00B53D0B" w:rsidRPr="003B300A" w:rsidRDefault="00B53D0B"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270E09">
              <w:rPr>
                <w:rFonts w:ascii="Calibri" w:eastAsia="Times New Roman" w:hAnsi="Calibri" w:cs="Calibri"/>
                <w:b/>
                <w:bCs/>
                <w:kern w:val="0"/>
                <w:lang w:eastAsia="en-AU"/>
                <w14:ligatures w14:val="none"/>
              </w:rPr>
              <w:t>TOR 3</w:t>
            </w:r>
            <w:r w:rsidRPr="00270E09">
              <w:rPr>
                <w:rFonts w:ascii="Calibri" w:eastAsia="Times New Roman" w:hAnsi="Calibri" w:cs="Calibri"/>
                <w:kern w:val="0"/>
                <w:lang w:eastAsia="en-AU"/>
                <w14:ligatures w14:val="none"/>
              </w:rPr>
              <w:t xml:space="preserve"> Extent to which each</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organisation deals respectfully,</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equitably, transparently and in a</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culturally appropriate manner with</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persons who hold or may hold native</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title in its region, including by</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adequately investigating and</w:t>
            </w:r>
            <w:r w:rsidRPr="00044569">
              <w:rPr>
                <w:rFonts w:ascii="Calibri" w:eastAsia="Times New Roman" w:hAnsi="Calibri" w:cs="Calibri"/>
                <w:kern w:val="0"/>
                <w:lang w:eastAsia="en-AU"/>
                <w14:ligatures w14:val="none"/>
              </w:rPr>
              <w:t xml:space="preserve"> </w:t>
            </w:r>
            <w:r w:rsidRPr="00270E09">
              <w:rPr>
                <w:rFonts w:ascii="Calibri" w:eastAsia="Times New Roman" w:hAnsi="Calibri" w:cs="Calibri"/>
                <w:kern w:val="0"/>
                <w:lang w:eastAsia="en-AU"/>
                <w14:ligatures w14:val="none"/>
              </w:rPr>
              <w:t>resolving complaints.</w:t>
            </w:r>
            <w:r w:rsidR="00A43D8D">
              <w:rPr>
                <w:rFonts w:ascii="Calibri" w:eastAsia="Times New Roman" w:hAnsi="Calibri" w:cs="Calibri"/>
                <w:kern w:val="0"/>
                <w:lang w:eastAsia="en-AU"/>
                <w14:ligatures w14:val="none"/>
              </w:rPr>
              <w:t xml:space="preserve"> </w:t>
            </w:r>
            <w:r w:rsidR="00A43D8D" w:rsidRPr="00A43D8D">
              <w:rPr>
                <w:rFonts w:ascii="Calibri" w:eastAsia="Times New Roman" w:hAnsi="Calibri" w:cs="Calibri"/>
                <w:b/>
                <w:bCs/>
                <w:kern w:val="0"/>
                <w:lang w:eastAsia="en-AU"/>
                <w14:ligatures w14:val="none"/>
              </w:rPr>
              <w:t xml:space="preserve">(Rec </w:t>
            </w:r>
            <w:r w:rsidR="00A43D8D">
              <w:rPr>
                <w:rFonts w:ascii="Calibri" w:eastAsia="Times New Roman" w:hAnsi="Calibri" w:cs="Calibri"/>
                <w:b/>
                <w:bCs/>
                <w:kern w:val="0"/>
                <w:lang w:eastAsia="en-AU"/>
                <w14:ligatures w14:val="none"/>
              </w:rPr>
              <w:t>3</w:t>
            </w:r>
            <w:r w:rsidR="00A43D8D" w:rsidRPr="00A43D8D">
              <w:rPr>
                <w:rFonts w:ascii="Calibri" w:eastAsia="Times New Roman" w:hAnsi="Calibri" w:cs="Calibri"/>
                <w:b/>
                <w:bCs/>
                <w:kern w:val="0"/>
                <w:lang w:eastAsia="en-AU"/>
                <w14:ligatures w14:val="none"/>
              </w:rPr>
              <w:t>)</w:t>
            </w:r>
          </w:p>
        </w:tc>
      </w:tr>
      <w:tr w:rsidR="00B53D0B" w:rsidRPr="003B300A" w14:paraId="6AE89CB3"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6B59B102" w14:textId="692A741A" w:rsidR="00B53D0B" w:rsidRPr="003B300A" w:rsidRDefault="00B53D0B"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b/>
                <w:bCs/>
                <w:kern w:val="0"/>
                <w:lang w:eastAsia="en-AU"/>
                <w14:ligatures w14:val="none"/>
              </w:rPr>
              <w:t>Rec 3</w:t>
            </w:r>
            <w:r w:rsidR="00770FB2" w:rsidRPr="00044569">
              <w:rPr>
                <w:rFonts w:ascii="Calibri" w:eastAsia="Times New Roman" w:hAnsi="Calibri" w:cs="Calibri"/>
                <w:b/>
                <w:bCs/>
                <w:kern w:val="0"/>
                <w:lang w:eastAsia="en-AU"/>
                <w14:ligatures w14:val="none"/>
              </w:rPr>
              <w:t xml:space="preserve"> </w:t>
            </w:r>
            <w:r w:rsidR="00770FB2" w:rsidRPr="00044569">
              <w:rPr>
                <w:rFonts w:ascii="Calibri" w:eastAsia="Times New Roman" w:hAnsi="Calibri" w:cs="Calibri"/>
                <w:kern w:val="0"/>
                <w:lang w:eastAsia="en-AU"/>
                <w14:ligatures w14:val="none"/>
              </w:rPr>
              <w:t>Prioritise engagement and communication with Traditional Owners who have experienced delays with native title claim processes or mining agreements to ensure they remain aware of progress.</w:t>
            </w:r>
          </w:p>
        </w:tc>
      </w:tr>
      <w:tr w:rsidR="00B53D0B" w:rsidRPr="00044569" w14:paraId="117B740F"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8D06C58" w14:textId="77777777" w:rsidR="00B53D0B" w:rsidRPr="00044569" w:rsidRDefault="00B53D0B"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lastRenderedPageBreak/>
              <w:t xml:space="preserve">Response </w:t>
            </w:r>
          </w:p>
          <w:p w14:paraId="31BE7E08" w14:textId="77777777" w:rsidR="00770FB2" w:rsidRPr="00044569"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Accepted. </w:t>
            </w:r>
          </w:p>
          <w:p w14:paraId="3915B5E3" w14:textId="77777777" w:rsidR="00770FB2" w:rsidRPr="00044569"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p>
          <w:p w14:paraId="271CA890" w14:textId="73F5D5BD" w:rsidR="00B53D0B" w:rsidRPr="00044569"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The CLC has a regular presence across its region and takes steps to increase constituent awareness including through its regional office footprint and utilising regular organisational meetings to inform constituents, as well as being regularly available to respond to queries by phone. The CLC also provides education along with updates accessible for all Aboriginal people in the region in Land Rights News, relevant newsletters and regional Aboriginal radio channel such as CAAMA. In addition the CLC is accountable through forums such as the CLC Executive Committee and Council meetings, where elected delegates are informed of the CLC’s work and can raise queries, feedback, or concerns, It is inherent that the timing of outcomes for claims and negotiation of mining agreements is not within control of traditional owners nor their representative body, and the CLC ensures that this uncertainty is made clear to Traditional Owners, while making all efforts to ensure timely claims and agreement negotiations. The CLC will explore how it can further strengthen its communication channels to ensure information is accessible for traditional owners, specifically in relation to delays in the expected timing of native title claims or mining agreement negotiations.</w:t>
            </w:r>
          </w:p>
        </w:tc>
      </w:tr>
      <w:tr w:rsidR="00B53D0B" w:rsidRPr="003B300A" w14:paraId="3EAC028A"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6AB1B650" w14:textId="77777777" w:rsidR="00B53D0B" w:rsidRPr="003B300A" w:rsidRDefault="00B53D0B"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t>TOR 4</w:t>
            </w:r>
            <w:r w:rsidRPr="00315C27">
              <w:rPr>
                <w:rFonts w:ascii="Calibri" w:eastAsia="Times New Roman" w:hAnsi="Calibri" w:cs="Calibri"/>
                <w:kern w:val="0"/>
                <w:lang w:eastAsia="en-AU"/>
                <w14:ligatures w14:val="none"/>
              </w:rPr>
              <w:t xml:space="preserve"> Extent to which each organisation</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performs its functions in a cost-effective manner,</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including by identifying the key</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cost drivers for</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the organisation.</w:t>
            </w:r>
          </w:p>
        </w:tc>
      </w:tr>
      <w:tr w:rsidR="00B53D0B" w:rsidRPr="003B300A" w14:paraId="200EA959"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67EA3C0D" w14:textId="6F77A1F7" w:rsidR="00B53D0B" w:rsidRPr="003B300A" w:rsidRDefault="00770FB2"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Nil recommendations.</w:t>
            </w:r>
          </w:p>
        </w:tc>
      </w:tr>
      <w:tr w:rsidR="00B53D0B" w:rsidRPr="00044569" w14:paraId="68F94D71" w14:textId="77777777" w:rsidTr="00A43D8D">
        <w:trPr>
          <w:cantSplit/>
          <w:trHeight w:val="300"/>
        </w:trPr>
        <w:tc>
          <w:tcPr>
            <w:tcW w:w="9023" w:type="dxa"/>
            <w:gridSpan w:val="2"/>
            <w:tcBorders>
              <w:top w:val="single" w:sz="6" w:space="0" w:color="auto"/>
              <w:left w:val="single" w:sz="6" w:space="0" w:color="auto"/>
              <w:bottom w:val="single" w:sz="6" w:space="0" w:color="auto"/>
              <w:right w:val="single" w:sz="6" w:space="0" w:color="auto"/>
            </w:tcBorders>
            <w:shd w:val="clear" w:color="auto" w:fill="C1E4F5"/>
          </w:tcPr>
          <w:p w14:paraId="6D838103" w14:textId="1FDA0931" w:rsidR="00B53D0B" w:rsidRPr="003B300A" w:rsidRDefault="00B53D0B"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t>TOR 5</w:t>
            </w:r>
            <w:r w:rsidRPr="00315C27">
              <w:rPr>
                <w:rFonts w:ascii="Calibri" w:eastAsia="Times New Roman" w:hAnsi="Calibri" w:cs="Calibri"/>
                <w:kern w:val="0"/>
                <w:lang w:eastAsia="en-AU"/>
                <w14:ligatures w14:val="none"/>
              </w:rPr>
              <w:t xml:space="preserve"> Extent to which each</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organisation has governance and</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management structures, and</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organisational policies and an</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organisational culture that support</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efficient and effective project delivery.</w:t>
            </w:r>
            <w:r w:rsidR="00A43D8D">
              <w:rPr>
                <w:rFonts w:ascii="Calibri" w:eastAsia="Times New Roman" w:hAnsi="Calibri" w:cs="Calibri"/>
                <w:kern w:val="0"/>
                <w:lang w:eastAsia="en-AU"/>
                <w14:ligatures w14:val="none"/>
              </w:rPr>
              <w:t xml:space="preserve"> </w:t>
            </w:r>
            <w:r w:rsidR="00A43D8D" w:rsidRPr="00A43D8D">
              <w:rPr>
                <w:rFonts w:ascii="Calibri" w:eastAsia="Times New Roman" w:hAnsi="Calibri" w:cs="Calibri"/>
                <w:b/>
                <w:bCs/>
                <w:kern w:val="0"/>
                <w:lang w:eastAsia="en-AU"/>
                <w14:ligatures w14:val="none"/>
              </w:rPr>
              <w:t xml:space="preserve">(Rec </w:t>
            </w:r>
            <w:r w:rsidR="00A43D8D">
              <w:rPr>
                <w:rFonts w:ascii="Calibri" w:eastAsia="Times New Roman" w:hAnsi="Calibri" w:cs="Calibri"/>
                <w:b/>
                <w:bCs/>
                <w:kern w:val="0"/>
                <w:lang w:eastAsia="en-AU"/>
                <w14:ligatures w14:val="none"/>
              </w:rPr>
              <w:t>4-5</w:t>
            </w:r>
            <w:r w:rsidR="00A43D8D" w:rsidRPr="00A43D8D">
              <w:rPr>
                <w:rFonts w:ascii="Calibri" w:eastAsia="Times New Roman" w:hAnsi="Calibri" w:cs="Calibri"/>
                <w:b/>
                <w:bCs/>
                <w:kern w:val="0"/>
                <w:lang w:eastAsia="en-AU"/>
                <w14:ligatures w14:val="none"/>
              </w:rPr>
              <w:t>)</w:t>
            </w:r>
          </w:p>
        </w:tc>
      </w:tr>
      <w:tr w:rsidR="00B53D0B" w:rsidRPr="003B300A" w14:paraId="52601EC9"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3F1CE3E8" w14:textId="4C377978" w:rsidR="00B53D0B" w:rsidRPr="003B300A" w:rsidRDefault="00770FB2"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b/>
                <w:bCs/>
                <w:kern w:val="0"/>
                <w:lang w:eastAsia="en-AU"/>
                <w14:ligatures w14:val="none"/>
              </w:rPr>
              <w:t>Rec 4</w:t>
            </w:r>
            <w:r w:rsidRPr="00044569">
              <w:rPr>
                <w:rFonts w:ascii="Calibri" w:eastAsia="Times New Roman" w:hAnsi="Calibri" w:cs="Calibri"/>
                <w:kern w:val="0"/>
                <w:lang w:eastAsia="en-AU"/>
                <w14:ligatures w14:val="none"/>
              </w:rPr>
              <w:t xml:space="preserve"> Continue to explore native title-specific recruitment strategies and initiatives to attract staff to the region and retain them for longer. This includes finalising and implementing changes to the CLC’s Aboriginal Development Program to better support and strengthen professional development commitment to Aboriginal staff.</w:t>
            </w:r>
          </w:p>
        </w:tc>
      </w:tr>
      <w:tr w:rsidR="00B53D0B" w:rsidRPr="003B300A" w14:paraId="7AEE1C45"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C89E740" w14:textId="77777777" w:rsidR="00B53D0B" w:rsidRPr="00044569" w:rsidRDefault="00B53D0B"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Response</w:t>
            </w:r>
          </w:p>
          <w:p w14:paraId="76B878B2" w14:textId="77777777" w:rsidR="00770FB2" w:rsidRPr="00044569" w:rsidRDefault="00770FB2"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Partly accepted. </w:t>
            </w:r>
          </w:p>
          <w:p w14:paraId="47F0340A" w14:textId="77777777" w:rsidR="00770FB2" w:rsidRPr="00044569" w:rsidRDefault="00770FB2" w:rsidP="00A94A8A">
            <w:pPr>
              <w:spacing w:after="0" w:line="240" w:lineRule="auto"/>
              <w:ind w:left="134" w:right="92"/>
              <w:textAlignment w:val="baseline"/>
              <w:rPr>
                <w:rFonts w:ascii="Calibri" w:eastAsia="Times New Roman" w:hAnsi="Calibri" w:cs="Calibri"/>
                <w:kern w:val="0"/>
                <w:lang w:eastAsia="en-AU"/>
                <w14:ligatures w14:val="none"/>
              </w:rPr>
            </w:pPr>
          </w:p>
          <w:p w14:paraId="656BFDA2" w14:textId="1DFB2CBE" w:rsidR="00B53D0B" w:rsidRPr="003B300A" w:rsidRDefault="00770FB2"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The CLC is not immune to nationwide labour shortages, along with its further challenge of a small local NT candidate for positions. Therefore, the CLC continues to undertake targeted recruitment campaigns to entice and attract staff to various positions across the organization. A re-designed Aboriginal Leadership Program, formerly known as the Aboriginal Development Group, commenced in 2024, to fulfil CLC’s commitment to supporting Aboriginal staff on their individual and organisational leadership journey, which includes supporting career succession planning and capability and capacity building within the organisation.</w:t>
            </w:r>
          </w:p>
        </w:tc>
      </w:tr>
      <w:tr w:rsidR="00B53D0B" w:rsidRPr="003B300A" w14:paraId="1C276AE2"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1BBF7CE7" w14:textId="6329D81C" w:rsidR="00B53D0B" w:rsidRPr="003B300A" w:rsidRDefault="00B53D0B"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b/>
                <w:bCs/>
                <w:kern w:val="0"/>
                <w:lang w:eastAsia="en-AU"/>
                <w14:ligatures w14:val="none"/>
              </w:rPr>
              <w:t xml:space="preserve">Rec </w:t>
            </w:r>
            <w:r w:rsidR="00770FB2" w:rsidRPr="00044569">
              <w:rPr>
                <w:rFonts w:ascii="Calibri" w:eastAsia="Times New Roman" w:hAnsi="Calibri" w:cs="Calibri"/>
                <w:b/>
                <w:bCs/>
                <w:kern w:val="0"/>
                <w:lang w:eastAsia="en-AU"/>
                <w14:ligatures w14:val="none"/>
              </w:rPr>
              <w:t>5</w:t>
            </w:r>
            <w:r w:rsidR="00770FB2" w:rsidRPr="00044569">
              <w:rPr>
                <w:rFonts w:ascii="Calibri" w:eastAsia="Times New Roman" w:hAnsi="Calibri" w:cs="Calibri"/>
                <w:kern w:val="0"/>
                <w:lang w:eastAsia="en-AU"/>
                <w14:ligatures w14:val="none"/>
              </w:rPr>
              <w:t xml:space="preserve"> The Review supports recommendations of the ANAO audit for areas for improvement in governance operations across the CLC that will benefit native title operations.</w:t>
            </w:r>
          </w:p>
        </w:tc>
      </w:tr>
      <w:tr w:rsidR="00B53D0B" w:rsidRPr="00044569" w14:paraId="739D530F"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2F3C2616" w14:textId="77777777" w:rsidR="00B53D0B" w:rsidRPr="00044569" w:rsidRDefault="00B53D0B"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lastRenderedPageBreak/>
              <w:t>Response</w:t>
            </w:r>
          </w:p>
          <w:p w14:paraId="29ECE215" w14:textId="77777777" w:rsidR="00770FB2" w:rsidRPr="00044569" w:rsidRDefault="00770FB2"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Accepted. </w:t>
            </w:r>
          </w:p>
          <w:p w14:paraId="3BEA9EE7" w14:textId="77777777" w:rsidR="00770FB2" w:rsidRPr="00044569" w:rsidRDefault="00770FB2" w:rsidP="00A94A8A">
            <w:pPr>
              <w:spacing w:after="0" w:line="240" w:lineRule="auto"/>
              <w:ind w:left="134" w:right="92"/>
              <w:textAlignment w:val="baseline"/>
              <w:rPr>
                <w:rFonts w:ascii="Calibri" w:eastAsia="Times New Roman" w:hAnsi="Calibri" w:cs="Calibri"/>
                <w:kern w:val="0"/>
                <w:lang w:eastAsia="en-AU"/>
                <w14:ligatures w14:val="none"/>
              </w:rPr>
            </w:pPr>
          </w:p>
          <w:p w14:paraId="5DF0A2AB" w14:textId="32DEE540" w:rsidR="00B53D0B" w:rsidRPr="00044569" w:rsidRDefault="00770FB2"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The CLC welcome ANAO audits as a mechanism of transparency, accountability and continuous improvement, supporting the CLC’s fulfilment of its statutory functions. The CLC has accepted all 11 recommendations of the ANAO Performance Report published June 2023. The CLC is progressively implementing these recommendations and publishes six monthly progress updates on its website. At the time of this response, the CLC have implemented 9 of the 11 recommendations, with one to be implemented soon, and the final recommendation involving long-term reform and agreement software development. In addition, the CLC will continue to seek opportunities for continuous improvement in these areas.</w:t>
            </w:r>
          </w:p>
        </w:tc>
      </w:tr>
      <w:tr w:rsidR="00B53D0B" w:rsidRPr="003B300A" w14:paraId="3E7B1E72"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shd w:val="clear" w:color="auto" w:fill="C1E4F5"/>
          </w:tcPr>
          <w:p w14:paraId="4E200C0D" w14:textId="702A2414" w:rsidR="00B53D0B" w:rsidRPr="003B300A" w:rsidRDefault="00B53D0B" w:rsidP="00A94A8A">
            <w:pPr>
              <w:spacing w:after="0" w:line="240" w:lineRule="auto"/>
              <w:ind w:left="134" w:right="92"/>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t>TOR 6</w:t>
            </w:r>
            <w:r w:rsidRPr="00315C27">
              <w:rPr>
                <w:rFonts w:ascii="Calibri" w:eastAsia="Times New Roman" w:hAnsi="Calibri" w:cs="Calibri"/>
                <w:kern w:val="0"/>
                <w:lang w:eastAsia="en-AU"/>
                <w14:ligatures w14:val="none"/>
              </w:rPr>
              <w:t xml:space="preserve"> Extent to which each organisation is</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adequately supporting Prescribed Body Corporates</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towards self-sufficiency.</w:t>
            </w:r>
            <w:r w:rsidR="00A43D8D">
              <w:rPr>
                <w:rFonts w:ascii="Calibri" w:eastAsia="Times New Roman" w:hAnsi="Calibri" w:cs="Calibri"/>
                <w:kern w:val="0"/>
                <w:lang w:eastAsia="en-AU"/>
                <w14:ligatures w14:val="none"/>
              </w:rPr>
              <w:t xml:space="preserve"> </w:t>
            </w:r>
            <w:r w:rsidR="00A43D8D" w:rsidRPr="00A43D8D">
              <w:rPr>
                <w:rFonts w:ascii="Calibri" w:eastAsia="Times New Roman" w:hAnsi="Calibri" w:cs="Calibri"/>
                <w:b/>
                <w:bCs/>
                <w:kern w:val="0"/>
                <w:lang w:eastAsia="en-AU"/>
                <w14:ligatures w14:val="none"/>
              </w:rPr>
              <w:t xml:space="preserve">(Rec </w:t>
            </w:r>
            <w:r w:rsidR="00A43D8D">
              <w:rPr>
                <w:rFonts w:ascii="Calibri" w:eastAsia="Times New Roman" w:hAnsi="Calibri" w:cs="Calibri"/>
                <w:b/>
                <w:bCs/>
                <w:kern w:val="0"/>
                <w:lang w:eastAsia="en-AU"/>
                <w14:ligatures w14:val="none"/>
              </w:rPr>
              <w:t>6-8</w:t>
            </w:r>
            <w:r w:rsidR="00A43D8D" w:rsidRPr="00A43D8D">
              <w:rPr>
                <w:rFonts w:ascii="Calibri" w:eastAsia="Times New Roman" w:hAnsi="Calibri" w:cs="Calibri"/>
                <w:b/>
                <w:bCs/>
                <w:kern w:val="0"/>
                <w:lang w:eastAsia="en-AU"/>
                <w14:ligatures w14:val="none"/>
              </w:rPr>
              <w:t>)</w:t>
            </w:r>
          </w:p>
        </w:tc>
      </w:tr>
      <w:tr w:rsidR="00B53D0B" w:rsidRPr="003B300A" w14:paraId="3DC7DEB2"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144BDF72" w14:textId="0B8A7A5C" w:rsidR="00440111" w:rsidRPr="003B300A" w:rsidRDefault="00B53D0B" w:rsidP="00A94A8A">
            <w:pPr>
              <w:spacing w:after="0" w:line="240" w:lineRule="auto"/>
              <w:ind w:left="134" w:right="92"/>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Rec </w:t>
            </w:r>
            <w:r w:rsidR="00440111" w:rsidRPr="00044569">
              <w:rPr>
                <w:rFonts w:ascii="Calibri" w:eastAsia="Times New Roman" w:hAnsi="Calibri" w:cs="Calibri"/>
                <w:b/>
                <w:bCs/>
                <w:kern w:val="0"/>
                <w:lang w:eastAsia="en-AU"/>
                <w14:ligatures w14:val="none"/>
              </w:rPr>
              <w:t xml:space="preserve">6 </w:t>
            </w:r>
            <w:r w:rsidR="00440111" w:rsidRPr="00044569">
              <w:rPr>
                <w:rFonts w:ascii="Calibri" w:eastAsia="Times New Roman" w:hAnsi="Calibri" w:cs="Calibri"/>
                <w:kern w:val="0"/>
                <w:lang w:eastAsia="en-AU"/>
                <w14:ligatures w14:val="none"/>
              </w:rPr>
              <w:t>Establish a PBC development strategy over a five- to ten-year horizon, which aims to strategically develop the self-sufficiency of well-established PBCs, support the economic sustainability of those PBCs with high potential of mining activity and be inclusive of PBCs with limited conditions for economic development.</w:t>
            </w:r>
          </w:p>
        </w:tc>
      </w:tr>
      <w:tr w:rsidR="00B53D0B" w:rsidRPr="003B300A" w14:paraId="54CB9847"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37B73B0A" w14:textId="77777777" w:rsidR="00B53D0B" w:rsidRPr="00044569" w:rsidRDefault="00B53D0B"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Response </w:t>
            </w:r>
          </w:p>
          <w:p w14:paraId="3B9DC789" w14:textId="77777777" w:rsidR="00440111" w:rsidRPr="00044569" w:rsidRDefault="00440111"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Partly accepted. </w:t>
            </w:r>
          </w:p>
          <w:p w14:paraId="2AF8B691" w14:textId="77777777" w:rsidR="00440111" w:rsidRPr="00044569" w:rsidRDefault="00440111" w:rsidP="00A94A8A">
            <w:pPr>
              <w:spacing w:after="0" w:line="240" w:lineRule="auto"/>
              <w:ind w:left="134" w:right="92"/>
              <w:textAlignment w:val="baseline"/>
              <w:rPr>
                <w:rFonts w:ascii="Calibri" w:eastAsia="Times New Roman" w:hAnsi="Calibri" w:cs="Calibri"/>
                <w:kern w:val="0"/>
                <w:lang w:eastAsia="en-AU"/>
                <w14:ligatures w14:val="none"/>
              </w:rPr>
            </w:pPr>
          </w:p>
          <w:p w14:paraId="3E4AC09A" w14:textId="284008C9" w:rsidR="00B53D0B" w:rsidRPr="003B300A" w:rsidRDefault="00440111"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The CLC recognises the importance of PBCs and their growth to </w:t>
            </w:r>
            <w:proofErr w:type="gramStart"/>
            <w:r w:rsidRPr="00044569">
              <w:rPr>
                <w:rFonts w:ascii="Calibri" w:eastAsia="Times New Roman" w:hAnsi="Calibri" w:cs="Calibri"/>
                <w:kern w:val="0"/>
                <w:lang w:eastAsia="en-AU"/>
                <w14:ligatures w14:val="none"/>
              </w:rPr>
              <w:t>self-sufficiency, and</w:t>
            </w:r>
            <w:proofErr w:type="gramEnd"/>
            <w:r w:rsidRPr="00044569">
              <w:rPr>
                <w:rFonts w:ascii="Calibri" w:eastAsia="Times New Roman" w:hAnsi="Calibri" w:cs="Calibri"/>
                <w:kern w:val="0"/>
                <w:lang w:eastAsia="en-AU"/>
                <w14:ligatures w14:val="none"/>
              </w:rPr>
              <w:t xml:space="preserve"> is focused on supporting this where economic development opportunities exist. The CLC accepts the premise of this recommendation and already implements a strategic approach to supporting PBC’s with services provided by the CLC targeted to the PBC’s activities, needs and future opportunities. The CLC considers that a standalone PBC development strategy would not address the future of PBCs, and that this matter needs to form part of an overarching strategy that is inclusive of native title services and PBCs.</w:t>
            </w:r>
          </w:p>
        </w:tc>
      </w:tr>
      <w:tr w:rsidR="00440111" w:rsidRPr="00044569" w14:paraId="1A2A5A4D"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3AD50B96" w14:textId="0C7C1A43" w:rsidR="00440111" w:rsidRPr="00044569" w:rsidRDefault="00440111"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Rec 7 </w:t>
            </w:r>
            <w:r w:rsidRPr="00044569">
              <w:rPr>
                <w:rFonts w:ascii="Calibri" w:eastAsia="Times New Roman" w:hAnsi="Calibri" w:cs="Calibri"/>
                <w:kern w:val="0"/>
                <w:lang w:eastAsia="en-AU"/>
                <w14:ligatures w14:val="none"/>
              </w:rPr>
              <w:t>Review the balance and focus of resources to enable more frequent, strategic support to PBCs.</w:t>
            </w:r>
          </w:p>
        </w:tc>
      </w:tr>
      <w:tr w:rsidR="00440111" w:rsidRPr="00044569" w14:paraId="47E3671E"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4FA462EF" w14:textId="77777777" w:rsidR="00440111" w:rsidRPr="00044569" w:rsidRDefault="00440111"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Response </w:t>
            </w:r>
          </w:p>
          <w:p w14:paraId="51105900" w14:textId="77777777" w:rsidR="00440111" w:rsidRPr="00044569" w:rsidRDefault="00440111"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Partly accepted.</w:t>
            </w:r>
          </w:p>
          <w:p w14:paraId="77AC87D9" w14:textId="77777777" w:rsidR="00440111" w:rsidRPr="00044569" w:rsidRDefault="00440111" w:rsidP="00A94A8A">
            <w:pPr>
              <w:spacing w:after="0" w:line="240" w:lineRule="auto"/>
              <w:ind w:left="134" w:right="92"/>
              <w:jc w:val="both"/>
              <w:textAlignment w:val="baseline"/>
              <w:rPr>
                <w:rFonts w:ascii="Calibri" w:eastAsia="Times New Roman" w:hAnsi="Calibri" w:cs="Calibri"/>
                <w:kern w:val="0"/>
                <w:lang w:eastAsia="en-AU"/>
                <w14:ligatures w14:val="none"/>
              </w:rPr>
            </w:pPr>
          </w:p>
          <w:p w14:paraId="05953373" w14:textId="30E49488" w:rsidR="00440111" w:rsidRPr="00044569" w:rsidRDefault="00440111"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 xml:space="preserve">The CLC’s existing budgeting for native title </w:t>
            </w:r>
            <w:proofErr w:type="gramStart"/>
            <w:r w:rsidRPr="00044569">
              <w:rPr>
                <w:rFonts w:ascii="Calibri" w:eastAsia="Times New Roman" w:hAnsi="Calibri" w:cs="Calibri"/>
                <w:kern w:val="0"/>
                <w:lang w:eastAsia="en-AU"/>
                <w14:ligatures w14:val="none"/>
              </w:rPr>
              <w:t>work</w:t>
            </w:r>
            <w:proofErr w:type="gramEnd"/>
            <w:r w:rsidRPr="00044569">
              <w:rPr>
                <w:rFonts w:ascii="Calibri" w:eastAsia="Times New Roman" w:hAnsi="Calibri" w:cs="Calibri"/>
                <w:kern w:val="0"/>
                <w:lang w:eastAsia="en-AU"/>
                <w14:ligatures w14:val="none"/>
              </w:rPr>
              <w:t xml:space="preserve"> effectively supports the ongoing resourcing and provision of both CLC’s native title services and the PBC support service. The CLC considers that resource planning must be inclusive of both native title services and PBC support services, to ensure strategic and effective support.</w:t>
            </w:r>
          </w:p>
        </w:tc>
      </w:tr>
      <w:tr w:rsidR="00440111" w:rsidRPr="00044569" w14:paraId="32BF49D5"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3DAFA3F" w14:textId="472EFDD8" w:rsidR="00440111" w:rsidRPr="00044569" w:rsidRDefault="00440111"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Rec 8 </w:t>
            </w:r>
            <w:r w:rsidRPr="00044569">
              <w:rPr>
                <w:rFonts w:ascii="Calibri" w:eastAsia="Times New Roman" w:hAnsi="Calibri" w:cs="Calibri"/>
                <w:kern w:val="0"/>
                <w:lang w:eastAsia="en-AU"/>
                <w14:ligatures w14:val="none"/>
              </w:rPr>
              <w:t>Prioritise the finalisation and implementation of the new CLC Repatriation of Cultural Materials Policy.</w:t>
            </w:r>
          </w:p>
        </w:tc>
      </w:tr>
      <w:tr w:rsidR="00440111" w:rsidRPr="00044569" w14:paraId="37631F31"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5DE43222" w14:textId="166418E6" w:rsidR="00440111" w:rsidRPr="00044569" w:rsidRDefault="00440111"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Response</w:t>
            </w:r>
          </w:p>
          <w:p w14:paraId="5CB3A928" w14:textId="77777777" w:rsidR="00440111" w:rsidRPr="00044569" w:rsidRDefault="00440111"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Partly accepted.</w:t>
            </w:r>
          </w:p>
          <w:p w14:paraId="45788A8F" w14:textId="77777777" w:rsidR="00440111" w:rsidRPr="00044569" w:rsidRDefault="00440111" w:rsidP="00A94A8A">
            <w:pPr>
              <w:spacing w:after="0" w:line="240" w:lineRule="auto"/>
              <w:ind w:left="134" w:right="92"/>
              <w:jc w:val="both"/>
              <w:textAlignment w:val="baseline"/>
              <w:rPr>
                <w:rFonts w:ascii="Calibri" w:eastAsia="Times New Roman" w:hAnsi="Calibri" w:cs="Calibri"/>
                <w:kern w:val="0"/>
                <w:lang w:eastAsia="en-AU"/>
                <w14:ligatures w14:val="none"/>
              </w:rPr>
            </w:pPr>
          </w:p>
          <w:p w14:paraId="28754EF7" w14:textId="42620577" w:rsidR="00440111" w:rsidRPr="00044569" w:rsidRDefault="00440111" w:rsidP="00A94A8A">
            <w:pPr>
              <w:spacing w:after="0" w:line="240" w:lineRule="auto"/>
              <w:ind w:left="134" w:right="92"/>
              <w:jc w:val="both"/>
              <w:textAlignment w:val="baseline"/>
              <w:rPr>
                <w:rFonts w:ascii="Calibri" w:eastAsia="Times New Roman" w:hAnsi="Calibri" w:cs="Calibri"/>
                <w:kern w:val="0"/>
                <w:lang w:eastAsia="en-AU"/>
                <w14:ligatures w14:val="none"/>
              </w:rPr>
            </w:pPr>
            <w:r w:rsidRPr="00044569">
              <w:rPr>
                <w:rFonts w:ascii="Calibri" w:eastAsia="Times New Roman" w:hAnsi="Calibri" w:cs="Calibri"/>
                <w:kern w:val="0"/>
                <w:lang w:eastAsia="en-AU"/>
                <w14:ligatures w14:val="none"/>
              </w:rPr>
              <w:t>The CLC’s Repatriation of Cultural Materials Policy is in development with a sub-committee of the CLC’s Executive Committee. The draft policy focuses on Elders leading the repatriation process and for activities to take place on Country, where possible. The policy is expected to be finalised within the current Council term (early 2025).</w:t>
            </w:r>
          </w:p>
        </w:tc>
      </w:tr>
      <w:tr w:rsidR="00B53D0B" w:rsidRPr="00044569" w14:paraId="1409BE56" w14:textId="77777777" w:rsidTr="00A43D8D">
        <w:trPr>
          <w:cantSplit/>
          <w:trHeight w:val="300"/>
        </w:trPr>
        <w:tc>
          <w:tcPr>
            <w:tcW w:w="9023" w:type="dxa"/>
            <w:gridSpan w:val="2"/>
            <w:tcBorders>
              <w:top w:val="single" w:sz="6" w:space="0" w:color="auto"/>
              <w:left w:val="single" w:sz="6" w:space="0" w:color="auto"/>
              <w:bottom w:val="single" w:sz="6" w:space="0" w:color="auto"/>
              <w:right w:val="single" w:sz="6" w:space="0" w:color="auto"/>
            </w:tcBorders>
            <w:shd w:val="clear" w:color="auto" w:fill="C1E4F5"/>
          </w:tcPr>
          <w:p w14:paraId="3E13AE12" w14:textId="18B41CE1" w:rsidR="00B53D0B" w:rsidRPr="003B300A" w:rsidRDefault="00B53D0B" w:rsidP="00A43D8D">
            <w:pPr>
              <w:spacing w:after="0" w:line="240" w:lineRule="auto"/>
              <w:ind w:left="134" w:right="92"/>
              <w:jc w:val="both"/>
              <w:textAlignment w:val="baseline"/>
              <w:rPr>
                <w:rFonts w:ascii="Calibri" w:eastAsia="Times New Roman" w:hAnsi="Calibri" w:cs="Calibri"/>
                <w:kern w:val="0"/>
                <w:lang w:eastAsia="en-AU"/>
                <w14:ligatures w14:val="none"/>
              </w:rPr>
            </w:pPr>
            <w:r w:rsidRPr="00315C27">
              <w:rPr>
                <w:rFonts w:ascii="Calibri" w:eastAsia="Times New Roman" w:hAnsi="Calibri" w:cs="Calibri"/>
                <w:b/>
                <w:bCs/>
                <w:kern w:val="0"/>
                <w:lang w:eastAsia="en-AU"/>
                <w14:ligatures w14:val="none"/>
              </w:rPr>
              <w:lastRenderedPageBreak/>
              <w:t>TOR 7</w:t>
            </w:r>
            <w:r w:rsidRPr="00315C27">
              <w:rPr>
                <w:rFonts w:ascii="Calibri" w:eastAsia="Times New Roman" w:hAnsi="Calibri" w:cs="Calibri"/>
                <w:kern w:val="0"/>
                <w:lang w:eastAsia="en-AU"/>
                <w14:ligatures w14:val="none"/>
              </w:rPr>
              <w:t xml:space="preserve"> Extent to which</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each organisation has</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developed its planning for</w:t>
            </w:r>
            <w:r w:rsidRPr="00044569">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a post-determination</w:t>
            </w:r>
            <w:r w:rsidR="00A43D8D">
              <w:rPr>
                <w:rFonts w:ascii="Calibri" w:eastAsia="Times New Roman" w:hAnsi="Calibri" w:cs="Calibri"/>
                <w:kern w:val="0"/>
                <w:lang w:eastAsia="en-AU"/>
                <w14:ligatures w14:val="none"/>
              </w:rPr>
              <w:t xml:space="preserve"> </w:t>
            </w:r>
            <w:r w:rsidRPr="00315C27">
              <w:rPr>
                <w:rFonts w:ascii="Calibri" w:eastAsia="Times New Roman" w:hAnsi="Calibri" w:cs="Calibri"/>
                <w:kern w:val="0"/>
                <w:lang w:eastAsia="en-AU"/>
                <w14:ligatures w14:val="none"/>
              </w:rPr>
              <w:t>environment.</w:t>
            </w:r>
            <w:r w:rsidR="00A43D8D">
              <w:rPr>
                <w:rFonts w:ascii="Calibri" w:eastAsia="Times New Roman" w:hAnsi="Calibri" w:cs="Calibri"/>
                <w:kern w:val="0"/>
                <w:lang w:eastAsia="en-AU"/>
                <w14:ligatures w14:val="none"/>
              </w:rPr>
              <w:t xml:space="preserve"> </w:t>
            </w:r>
            <w:r w:rsidR="00A43D8D" w:rsidRPr="00A43D8D">
              <w:rPr>
                <w:rFonts w:ascii="Calibri" w:eastAsia="Times New Roman" w:hAnsi="Calibri" w:cs="Calibri"/>
                <w:b/>
                <w:bCs/>
                <w:kern w:val="0"/>
                <w:lang w:eastAsia="en-AU"/>
                <w14:ligatures w14:val="none"/>
              </w:rPr>
              <w:t xml:space="preserve">(Rec </w:t>
            </w:r>
            <w:r w:rsidR="00A43D8D">
              <w:rPr>
                <w:rFonts w:ascii="Calibri" w:eastAsia="Times New Roman" w:hAnsi="Calibri" w:cs="Calibri"/>
                <w:b/>
                <w:bCs/>
                <w:kern w:val="0"/>
                <w:lang w:eastAsia="en-AU"/>
                <w14:ligatures w14:val="none"/>
              </w:rPr>
              <w:t>9</w:t>
            </w:r>
            <w:r w:rsidR="00A43D8D" w:rsidRPr="00A43D8D">
              <w:rPr>
                <w:rFonts w:ascii="Calibri" w:eastAsia="Times New Roman" w:hAnsi="Calibri" w:cs="Calibri"/>
                <w:b/>
                <w:bCs/>
                <w:kern w:val="0"/>
                <w:lang w:eastAsia="en-AU"/>
                <w14:ligatures w14:val="none"/>
              </w:rPr>
              <w:t>)</w:t>
            </w:r>
          </w:p>
        </w:tc>
      </w:tr>
      <w:tr w:rsidR="00B53D0B" w:rsidRPr="003B300A" w14:paraId="6E8471F0"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54D79BE5" w14:textId="1851804D" w:rsidR="00B53D0B" w:rsidRPr="003B300A" w:rsidRDefault="00B53D0B" w:rsidP="00A94A8A">
            <w:pPr>
              <w:spacing w:after="0" w:line="240" w:lineRule="auto"/>
              <w:ind w:left="134" w:right="92"/>
              <w:textAlignment w:val="baseline"/>
              <w:rPr>
                <w:rFonts w:ascii="Calibri" w:eastAsia="Times New Roman" w:hAnsi="Calibri" w:cs="Calibri"/>
                <w:kern w:val="0"/>
                <w:lang w:eastAsia="en-AU"/>
                <w14:ligatures w14:val="none"/>
              </w:rPr>
            </w:pPr>
            <w:r w:rsidRPr="00044569">
              <w:rPr>
                <w:rFonts w:ascii="Calibri" w:eastAsia="Times New Roman" w:hAnsi="Calibri" w:cs="Calibri"/>
                <w:b/>
                <w:bCs/>
                <w:kern w:val="0"/>
                <w:lang w:eastAsia="en-AU"/>
                <w14:ligatures w14:val="none"/>
              </w:rPr>
              <w:t>Rec</w:t>
            </w:r>
            <w:r w:rsidR="00440111" w:rsidRPr="00044569">
              <w:rPr>
                <w:rFonts w:ascii="Calibri" w:eastAsia="Times New Roman" w:hAnsi="Calibri" w:cs="Calibri"/>
                <w:b/>
                <w:bCs/>
                <w:kern w:val="0"/>
                <w:lang w:eastAsia="en-AU"/>
                <w14:ligatures w14:val="none"/>
              </w:rPr>
              <w:t xml:space="preserve"> 9 </w:t>
            </w:r>
            <w:r w:rsidR="00440111" w:rsidRPr="00044569">
              <w:rPr>
                <w:rFonts w:ascii="Calibri" w:eastAsia="Times New Roman" w:hAnsi="Calibri" w:cs="Calibri"/>
                <w:kern w:val="0"/>
                <w:lang w:eastAsia="en-AU"/>
                <w14:ligatures w14:val="none"/>
              </w:rPr>
              <w:t>Consider articulating a clear statement of CLC’s intent for supporting post-determination outcomes across a longer timeframe, up to ten years. This should be developed in consultation with the beneficial stakeholders, native title holders, as well as being informed by the policies and practices of other stakeholders such as local government, the Northern Territory Government, industry and communities</w:t>
            </w:r>
            <w:r w:rsidR="00440111" w:rsidRPr="00044569">
              <w:rPr>
                <w:rFonts w:ascii="Calibri" w:eastAsia="Times New Roman" w:hAnsi="Calibri" w:cs="Calibri"/>
                <w:b/>
                <w:bCs/>
                <w:kern w:val="0"/>
                <w:lang w:eastAsia="en-AU"/>
                <w14:ligatures w14:val="none"/>
              </w:rPr>
              <w:t>.</w:t>
            </w:r>
          </w:p>
        </w:tc>
      </w:tr>
      <w:tr w:rsidR="00B53D0B" w:rsidRPr="003B300A" w14:paraId="1485B7FC" w14:textId="77777777" w:rsidTr="00A43D8D">
        <w:trPr>
          <w:gridBefore w:val="1"/>
          <w:wBefore w:w="8" w:type="dxa"/>
          <w:cantSplit/>
          <w:trHeight w:val="300"/>
        </w:trPr>
        <w:tc>
          <w:tcPr>
            <w:tcW w:w="9015" w:type="dxa"/>
            <w:tcBorders>
              <w:top w:val="single" w:sz="6" w:space="0" w:color="auto"/>
              <w:left w:val="single" w:sz="6" w:space="0" w:color="auto"/>
              <w:bottom w:val="single" w:sz="6" w:space="0" w:color="auto"/>
              <w:right w:val="single" w:sz="6" w:space="0" w:color="auto"/>
            </w:tcBorders>
          </w:tcPr>
          <w:p w14:paraId="7A1364B0" w14:textId="77777777" w:rsidR="00B53D0B" w:rsidRPr="00044569" w:rsidRDefault="00B53D0B" w:rsidP="00A94A8A">
            <w:pPr>
              <w:spacing w:after="0" w:line="240" w:lineRule="auto"/>
              <w:ind w:left="134" w:right="92"/>
              <w:jc w:val="both"/>
              <w:textAlignment w:val="baseline"/>
              <w:rPr>
                <w:rFonts w:ascii="Calibri" w:eastAsia="Times New Roman" w:hAnsi="Calibri" w:cs="Calibri"/>
                <w:b/>
                <w:bCs/>
                <w:kern w:val="0"/>
                <w:lang w:eastAsia="en-AU"/>
                <w14:ligatures w14:val="none"/>
              </w:rPr>
            </w:pPr>
            <w:r w:rsidRPr="00044569">
              <w:rPr>
                <w:rFonts w:ascii="Calibri" w:eastAsia="Times New Roman" w:hAnsi="Calibri" w:cs="Calibri"/>
                <w:b/>
                <w:bCs/>
                <w:kern w:val="0"/>
                <w:lang w:eastAsia="en-AU"/>
                <w14:ligatures w14:val="none"/>
              </w:rPr>
              <w:t xml:space="preserve">Response </w:t>
            </w:r>
          </w:p>
          <w:p w14:paraId="7FC6C5C5" w14:textId="68022857" w:rsidR="00440111" w:rsidRPr="00044569" w:rsidRDefault="00440111" w:rsidP="00A94A8A">
            <w:pPr>
              <w:spacing w:line="240" w:lineRule="auto"/>
              <w:ind w:left="134" w:right="92"/>
              <w:rPr>
                <w:rFonts w:ascii="Calibri" w:hAnsi="Calibri" w:cs="Calibri"/>
              </w:rPr>
            </w:pPr>
            <w:r w:rsidRPr="00044569">
              <w:rPr>
                <w:rFonts w:ascii="Calibri" w:hAnsi="Calibri" w:cs="Calibri"/>
              </w:rPr>
              <w:t xml:space="preserve">Partly accepted. </w:t>
            </w:r>
          </w:p>
          <w:p w14:paraId="577A6E46" w14:textId="77777777" w:rsidR="00440111" w:rsidRPr="00044569" w:rsidRDefault="00440111" w:rsidP="00A94A8A">
            <w:pPr>
              <w:spacing w:line="240" w:lineRule="auto"/>
              <w:ind w:left="134" w:right="92"/>
              <w:rPr>
                <w:rFonts w:ascii="Calibri" w:hAnsi="Calibri" w:cs="Calibri"/>
              </w:rPr>
            </w:pPr>
            <w:r w:rsidRPr="00044569">
              <w:rPr>
                <w:rFonts w:ascii="Calibri" w:hAnsi="Calibri" w:cs="Calibri"/>
              </w:rPr>
              <w:t xml:space="preserve">The CLC corporate plan outlines the CLC’s intent for continuing to support post-determination outcomes into the future, for both ALRA landowners and Native Title holders. It reflects the integrated operating model of the CLC which sees functional teams integrate services under both the ALRA and the Native Title Act. </w:t>
            </w:r>
          </w:p>
          <w:p w14:paraId="16C812CB" w14:textId="079E1AE5" w:rsidR="00B53D0B" w:rsidRPr="00044569" w:rsidRDefault="00440111" w:rsidP="00A94A8A">
            <w:pPr>
              <w:spacing w:line="240" w:lineRule="auto"/>
              <w:ind w:left="134" w:right="92"/>
              <w:rPr>
                <w:rFonts w:ascii="Calibri" w:hAnsi="Calibri" w:cs="Calibri"/>
              </w:rPr>
            </w:pPr>
            <w:r w:rsidRPr="00044569">
              <w:rPr>
                <w:rFonts w:ascii="Calibri" w:hAnsi="Calibri" w:cs="Calibri"/>
              </w:rPr>
              <w:t>The Council set the direction of the organisation, and consultation with the council on organisation direction and intent is undertaken as part of the corporate plan process. The CLC plans to work with the council in the next term to develop an overarching vision statement, which as per the goals set by the council is expected to encompass achieving post-determination outcomes from rights recognised under the ALRA and native title.</w:t>
            </w:r>
          </w:p>
        </w:tc>
      </w:tr>
    </w:tbl>
    <w:p w14:paraId="5C3C7106" w14:textId="3BEFBB5F" w:rsidR="00E417AE" w:rsidRPr="00044569" w:rsidRDefault="00E417AE" w:rsidP="00EA48F5">
      <w:pPr>
        <w:rPr>
          <w:rFonts w:ascii="Calibri" w:hAnsi="Calibri" w:cs="Calibri"/>
        </w:rPr>
      </w:pPr>
    </w:p>
    <w:sectPr w:rsidR="00E417AE" w:rsidRPr="00044569" w:rsidSect="00B53D0B">
      <w:headerReference w:type="even"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49DD" w14:textId="77777777" w:rsidR="005B70C8" w:rsidRDefault="005B70C8" w:rsidP="00B102B9">
      <w:pPr>
        <w:spacing w:after="0" w:line="240" w:lineRule="auto"/>
      </w:pPr>
      <w:r>
        <w:separator/>
      </w:r>
    </w:p>
  </w:endnote>
  <w:endnote w:type="continuationSeparator" w:id="0">
    <w:p w14:paraId="7F046A76" w14:textId="77777777" w:rsidR="005B70C8" w:rsidRDefault="005B70C8" w:rsidP="00B1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43B1" w14:textId="6632DBCA" w:rsidR="00B102B9" w:rsidRDefault="007B3B4E">
    <w:pPr>
      <w:pStyle w:val="Footer"/>
    </w:pPr>
    <w:r>
      <w:rPr>
        <w:noProof/>
      </w:rPr>
      <mc:AlternateContent>
        <mc:Choice Requires="wps">
          <w:drawing>
            <wp:anchor distT="0" distB="0" distL="0" distR="0" simplePos="0" relativeHeight="251662336" behindDoc="0" locked="0" layoutInCell="1" allowOverlap="1" wp14:anchorId="4826CD8B" wp14:editId="5E9046C9">
              <wp:simplePos x="635" y="635"/>
              <wp:positionH relativeFrom="page">
                <wp:align>center</wp:align>
              </wp:positionH>
              <wp:positionV relativeFrom="page">
                <wp:align>bottom</wp:align>
              </wp:positionV>
              <wp:extent cx="686435" cy="393700"/>
              <wp:effectExtent l="0" t="0" r="18415" b="0"/>
              <wp:wrapNone/>
              <wp:docPr id="1380606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EA11F79" w14:textId="2641227A"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6CD8B" id="_x0000_t202" coordsize="21600,21600" o:spt="202" path="m,l,21600r21600,l21600,xe">
              <v:stroke joinstyle="miter"/>
              <v:path gradientshapeok="t" o:connecttype="rect"/>
            </v:shapetype>
            <v:shape id="Text Box 5" o:spid="_x0000_s1027" type="#_x0000_t202" alt="OFFICIAL" style="position:absolute;margin-left:0;margin-top:0;width:54.05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kxDg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" filled="f" stroked="f">
              <v:textbox style="mso-fit-shape-to-text:t" inset="0,0,0,15pt">
                <w:txbxContent>
                  <w:p w14:paraId="1EA11F79" w14:textId="2641227A"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46830"/>
      <w:docPartObj>
        <w:docPartGallery w:val="Page Numbers (Bottom of Page)"/>
        <w:docPartUnique/>
      </w:docPartObj>
    </w:sdtPr>
    <w:sdtEndPr>
      <w:rPr>
        <w:noProof/>
      </w:rPr>
    </w:sdtEndPr>
    <w:sdtContent>
      <w:p w14:paraId="39B9839A" w14:textId="070D6B72" w:rsidR="00414F3F" w:rsidRDefault="00414F3F">
        <w:pPr>
          <w:pStyle w:val="Footer"/>
          <w:jc w:val="right"/>
        </w:pPr>
        <w:r>
          <w:fldChar w:fldCharType="begin"/>
        </w:r>
        <w:r>
          <w:instrText xml:space="preserve"> PAGE   \* MERGEFORMAT </w:instrText>
        </w:r>
        <w:r>
          <w:fldChar w:fldCharType="separate"/>
        </w:r>
        <w:r>
          <w:rPr>
            <w:noProof/>
          </w:rPr>
          <w:t>2</w:t>
        </w:r>
        <w:r>
          <w:rPr>
            <w:noProof/>
          </w:rPr>
          <w:fldChar w:fldCharType="end"/>
        </w:r>
        <w:r w:rsidR="003D6A7A">
          <w:rPr>
            <w:noProof/>
          </w:rPr>
          <w:t>/</w:t>
        </w:r>
        <w:r w:rsidR="008C1D7D">
          <w:rPr>
            <w:noProof/>
          </w:rPr>
          <w:t>4</w:t>
        </w:r>
      </w:p>
    </w:sdtContent>
  </w:sdt>
  <w:p w14:paraId="212666A5" w14:textId="58135D22" w:rsidR="007B3B4E" w:rsidRDefault="008C1D7D">
    <w:pPr>
      <w:pStyle w:val="Footer"/>
    </w:pPr>
    <w:r>
      <w:t>Central</w:t>
    </w:r>
    <w:r w:rsidRPr="00DD79EC">
      <w:t xml:space="preserve"> Land Council </w:t>
    </w:r>
    <w:r>
      <w:t>Response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AA77" w14:textId="03BBA27E" w:rsidR="00B102B9" w:rsidRDefault="007B3B4E">
    <w:pPr>
      <w:pStyle w:val="Footer"/>
    </w:pPr>
    <w:r>
      <w:rPr>
        <w:noProof/>
      </w:rPr>
      <mc:AlternateContent>
        <mc:Choice Requires="wps">
          <w:drawing>
            <wp:anchor distT="0" distB="0" distL="0" distR="0" simplePos="0" relativeHeight="251661312" behindDoc="0" locked="0" layoutInCell="1" allowOverlap="1" wp14:anchorId="50555DDD" wp14:editId="158718CA">
              <wp:simplePos x="635" y="635"/>
              <wp:positionH relativeFrom="page">
                <wp:align>center</wp:align>
              </wp:positionH>
              <wp:positionV relativeFrom="page">
                <wp:align>bottom</wp:align>
              </wp:positionV>
              <wp:extent cx="686435" cy="393700"/>
              <wp:effectExtent l="0" t="0" r="18415" b="0"/>
              <wp:wrapNone/>
              <wp:docPr id="9987734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CFB2F7D" w14:textId="5B59B8E2"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555DDD" id="_x0000_t202" coordsize="21600,21600" o:spt="202" path="m,l,21600r21600,l21600,xe">
              <v:stroke joinstyle="miter"/>
              <v:path gradientshapeok="t" o:connecttype="rect"/>
            </v:shapetype>
            <v:shape id="Text Box 4" o:spid="_x0000_s1029"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4CFB2F7D" w14:textId="5B59B8E2"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3111" w14:textId="77777777" w:rsidR="005B70C8" w:rsidRDefault="005B70C8" w:rsidP="00B102B9">
      <w:pPr>
        <w:spacing w:after="0" w:line="240" w:lineRule="auto"/>
      </w:pPr>
      <w:r>
        <w:separator/>
      </w:r>
    </w:p>
  </w:footnote>
  <w:footnote w:type="continuationSeparator" w:id="0">
    <w:p w14:paraId="0810ABDA" w14:textId="77777777" w:rsidR="005B70C8" w:rsidRDefault="005B70C8" w:rsidP="00B1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42DC" w14:textId="48E683B1" w:rsidR="00B102B9" w:rsidRDefault="007B3B4E">
    <w:pPr>
      <w:pStyle w:val="Header"/>
    </w:pPr>
    <w:r>
      <w:rPr>
        <w:noProof/>
      </w:rPr>
      <mc:AlternateContent>
        <mc:Choice Requires="wps">
          <w:drawing>
            <wp:anchor distT="0" distB="0" distL="0" distR="0" simplePos="0" relativeHeight="251659264" behindDoc="0" locked="0" layoutInCell="1" allowOverlap="1" wp14:anchorId="4E57091F" wp14:editId="2805B361">
              <wp:simplePos x="635" y="635"/>
              <wp:positionH relativeFrom="page">
                <wp:align>center</wp:align>
              </wp:positionH>
              <wp:positionV relativeFrom="page">
                <wp:align>top</wp:align>
              </wp:positionV>
              <wp:extent cx="686435" cy="393700"/>
              <wp:effectExtent l="0" t="0" r="18415" b="6350"/>
              <wp:wrapNone/>
              <wp:docPr id="2112856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67171E7" w14:textId="492B600B"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7091F"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067171E7" w14:textId="492B600B"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B9F6" w14:textId="7E8A6BE8" w:rsidR="00B102B9" w:rsidRDefault="007B3B4E">
    <w:pPr>
      <w:pStyle w:val="Header"/>
    </w:pPr>
    <w:r>
      <w:rPr>
        <w:noProof/>
      </w:rPr>
      <mc:AlternateContent>
        <mc:Choice Requires="wps">
          <w:drawing>
            <wp:anchor distT="0" distB="0" distL="0" distR="0" simplePos="0" relativeHeight="251658240" behindDoc="0" locked="0" layoutInCell="1" allowOverlap="1" wp14:anchorId="1F5A8E35" wp14:editId="1CDB9A39">
              <wp:simplePos x="635" y="635"/>
              <wp:positionH relativeFrom="page">
                <wp:align>center</wp:align>
              </wp:positionH>
              <wp:positionV relativeFrom="page">
                <wp:align>top</wp:align>
              </wp:positionV>
              <wp:extent cx="686435" cy="393700"/>
              <wp:effectExtent l="0" t="0" r="18415" b="6350"/>
              <wp:wrapNone/>
              <wp:docPr id="18853540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E1ADC27" w14:textId="177CBD7B"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A8E35" id="_x0000_t202" coordsize="21600,21600" o:spt="202" path="m,l,21600r21600,l21600,xe">
              <v:stroke joinstyle="miter"/>
              <v:path gradientshapeok="t" o:connecttype="rect"/>
            </v:shapetype>
            <v:shape id="Text Box 1" o:spid="_x0000_s1028"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pHCfwxACAAAc&#10;BAAADgAAAAAAAAAAAAAAAAAuAgAAZHJzL2Uyb0RvYy54bWxQSwECLQAUAAYACAAAACEAPc/qddkA&#10;AAAEAQAADwAAAAAAAAAAAAAAAABqBAAAZHJzL2Rvd25yZXYueG1sUEsFBgAAAAAEAAQA8wAAAHAF&#10;AAAAAA==&#10;" filled="f" stroked="f">
              <v:textbox style="mso-fit-shape-to-text:t" inset="0,15pt,0,0">
                <w:txbxContent>
                  <w:p w14:paraId="6E1ADC27" w14:textId="177CBD7B" w:rsidR="007B3B4E" w:rsidRPr="007B3B4E" w:rsidRDefault="007B3B4E" w:rsidP="007B3B4E">
                    <w:pPr>
                      <w:spacing w:after="0"/>
                      <w:rPr>
                        <w:rFonts w:ascii="Arial" w:eastAsia="Arial" w:hAnsi="Arial" w:cs="Arial"/>
                        <w:noProof/>
                        <w:color w:val="FF0000"/>
                      </w:rPr>
                    </w:pPr>
                    <w:r w:rsidRPr="007B3B4E">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972"/>
    <w:multiLevelType w:val="multilevel"/>
    <w:tmpl w:val="7DC2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F252A"/>
    <w:multiLevelType w:val="multilevel"/>
    <w:tmpl w:val="D228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CA4E3B"/>
    <w:multiLevelType w:val="multilevel"/>
    <w:tmpl w:val="D21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6940D6"/>
    <w:multiLevelType w:val="multilevel"/>
    <w:tmpl w:val="2CC2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A635A9"/>
    <w:multiLevelType w:val="multilevel"/>
    <w:tmpl w:val="C652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AF02D3"/>
    <w:multiLevelType w:val="multilevel"/>
    <w:tmpl w:val="2CA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587692"/>
    <w:multiLevelType w:val="multilevel"/>
    <w:tmpl w:val="2E9C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C86052"/>
    <w:multiLevelType w:val="multilevel"/>
    <w:tmpl w:val="0868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1124968">
    <w:abstractNumId w:val="2"/>
  </w:num>
  <w:num w:numId="2" w16cid:durableId="1028526522">
    <w:abstractNumId w:val="6"/>
  </w:num>
  <w:num w:numId="3" w16cid:durableId="493683510">
    <w:abstractNumId w:val="1"/>
  </w:num>
  <w:num w:numId="4" w16cid:durableId="1498420103">
    <w:abstractNumId w:val="7"/>
  </w:num>
  <w:num w:numId="5" w16cid:durableId="1117338367">
    <w:abstractNumId w:val="0"/>
  </w:num>
  <w:num w:numId="6" w16cid:durableId="219362620">
    <w:abstractNumId w:val="3"/>
  </w:num>
  <w:num w:numId="7" w16cid:durableId="1226377374">
    <w:abstractNumId w:val="5"/>
  </w:num>
  <w:num w:numId="8" w16cid:durableId="552548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B9"/>
    <w:rsid w:val="000043B7"/>
    <w:rsid w:val="00005AD3"/>
    <w:rsid w:val="000232AF"/>
    <w:rsid w:val="00042ABE"/>
    <w:rsid w:val="00044569"/>
    <w:rsid w:val="0005058E"/>
    <w:rsid w:val="000635A5"/>
    <w:rsid w:val="00067A3F"/>
    <w:rsid w:val="00070D71"/>
    <w:rsid w:val="00085627"/>
    <w:rsid w:val="000939D7"/>
    <w:rsid w:val="000B603A"/>
    <w:rsid w:val="000E0285"/>
    <w:rsid w:val="000E61F4"/>
    <w:rsid w:val="000F1BC0"/>
    <w:rsid w:val="000F6B7E"/>
    <w:rsid w:val="00106434"/>
    <w:rsid w:val="001132F7"/>
    <w:rsid w:val="00115DE1"/>
    <w:rsid w:val="00130451"/>
    <w:rsid w:val="001356EB"/>
    <w:rsid w:val="0015743E"/>
    <w:rsid w:val="00167C20"/>
    <w:rsid w:val="0019177E"/>
    <w:rsid w:val="00196FB9"/>
    <w:rsid w:val="001D238F"/>
    <w:rsid w:val="001E4EE9"/>
    <w:rsid w:val="001E77DC"/>
    <w:rsid w:val="00225328"/>
    <w:rsid w:val="002278C9"/>
    <w:rsid w:val="00237F6F"/>
    <w:rsid w:val="00255E9F"/>
    <w:rsid w:val="002929A2"/>
    <w:rsid w:val="00292A4F"/>
    <w:rsid w:val="002C0F51"/>
    <w:rsid w:val="002C4BC7"/>
    <w:rsid w:val="002D4455"/>
    <w:rsid w:val="002F5D97"/>
    <w:rsid w:val="0030659B"/>
    <w:rsid w:val="003124FE"/>
    <w:rsid w:val="00313809"/>
    <w:rsid w:val="00316C16"/>
    <w:rsid w:val="00334D7E"/>
    <w:rsid w:val="0034789A"/>
    <w:rsid w:val="003550AB"/>
    <w:rsid w:val="00365067"/>
    <w:rsid w:val="003753E2"/>
    <w:rsid w:val="0038009E"/>
    <w:rsid w:val="00383E3E"/>
    <w:rsid w:val="003875A8"/>
    <w:rsid w:val="00397337"/>
    <w:rsid w:val="003A67DD"/>
    <w:rsid w:val="003B0AB4"/>
    <w:rsid w:val="003B2D55"/>
    <w:rsid w:val="003D0E49"/>
    <w:rsid w:val="003D6A7A"/>
    <w:rsid w:val="003D6CB5"/>
    <w:rsid w:val="003E1EE0"/>
    <w:rsid w:val="003F14A8"/>
    <w:rsid w:val="003F5500"/>
    <w:rsid w:val="00403E89"/>
    <w:rsid w:val="00414F3F"/>
    <w:rsid w:val="00427E90"/>
    <w:rsid w:val="00431019"/>
    <w:rsid w:val="004318EF"/>
    <w:rsid w:val="00431C8C"/>
    <w:rsid w:val="00432E4C"/>
    <w:rsid w:val="00440111"/>
    <w:rsid w:val="00460479"/>
    <w:rsid w:val="004666EC"/>
    <w:rsid w:val="004710AA"/>
    <w:rsid w:val="00474281"/>
    <w:rsid w:val="00484098"/>
    <w:rsid w:val="00492C9A"/>
    <w:rsid w:val="00494F18"/>
    <w:rsid w:val="004A0A2A"/>
    <w:rsid w:val="004A26D0"/>
    <w:rsid w:val="004A2E91"/>
    <w:rsid w:val="004B303D"/>
    <w:rsid w:val="004B39A2"/>
    <w:rsid w:val="004B3A7F"/>
    <w:rsid w:val="004B4CEE"/>
    <w:rsid w:val="004C4E49"/>
    <w:rsid w:val="004E233F"/>
    <w:rsid w:val="004E270D"/>
    <w:rsid w:val="004E7EFC"/>
    <w:rsid w:val="005010EB"/>
    <w:rsid w:val="00525574"/>
    <w:rsid w:val="00534D53"/>
    <w:rsid w:val="005514CD"/>
    <w:rsid w:val="005561EF"/>
    <w:rsid w:val="005646E4"/>
    <w:rsid w:val="00570AAB"/>
    <w:rsid w:val="00572529"/>
    <w:rsid w:val="00575D8A"/>
    <w:rsid w:val="005961BF"/>
    <w:rsid w:val="005B70C8"/>
    <w:rsid w:val="005C3397"/>
    <w:rsid w:val="005C4035"/>
    <w:rsid w:val="005C6699"/>
    <w:rsid w:val="005D4546"/>
    <w:rsid w:val="005D538B"/>
    <w:rsid w:val="005D6C68"/>
    <w:rsid w:val="006072B3"/>
    <w:rsid w:val="006248E9"/>
    <w:rsid w:val="0064049C"/>
    <w:rsid w:val="00684748"/>
    <w:rsid w:val="006A2E7D"/>
    <w:rsid w:val="006A70E8"/>
    <w:rsid w:val="006B5D14"/>
    <w:rsid w:val="006C5F89"/>
    <w:rsid w:val="006D4390"/>
    <w:rsid w:val="007338FC"/>
    <w:rsid w:val="00736A3E"/>
    <w:rsid w:val="00770FB2"/>
    <w:rsid w:val="0079411D"/>
    <w:rsid w:val="007A284F"/>
    <w:rsid w:val="007B3B4E"/>
    <w:rsid w:val="007B4E88"/>
    <w:rsid w:val="007C2CEC"/>
    <w:rsid w:val="007F2337"/>
    <w:rsid w:val="008135D5"/>
    <w:rsid w:val="00815B8E"/>
    <w:rsid w:val="00822060"/>
    <w:rsid w:val="00830D97"/>
    <w:rsid w:val="00836050"/>
    <w:rsid w:val="0084080B"/>
    <w:rsid w:val="00844961"/>
    <w:rsid w:val="008452C2"/>
    <w:rsid w:val="00847A44"/>
    <w:rsid w:val="008541F9"/>
    <w:rsid w:val="00876C02"/>
    <w:rsid w:val="00877B76"/>
    <w:rsid w:val="00887451"/>
    <w:rsid w:val="00890F16"/>
    <w:rsid w:val="008A7080"/>
    <w:rsid w:val="008C1D7D"/>
    <w:rsid w:val="008C7ABE"/>
    <w:rsid w:val="008D2221"/>
    <w:rsid w:val="008D5BB8"/>
    <w:rsid w:val="00903681"/>
    <w:rsid w:val="00906490"/>
    <w:rsid w:val="00954998"/>
    <w:rsid w:val="00962E05"/>
    <w:rsid w:val="00973F50"/>
    <w:rsid w:val="0098388C"/>
    <w:rsid w:val="009967C7"/>
    <w:rsid w:val="009B030E"/>
    <w:rsid w:val="009B0819"/>
    <w:rsid w:val="009C1DA7"/>
    <w:rsid w:val="009C35B9"/>
    <w:rsid w:val="009D440B"/>
    <w:rsid w:val="009D48EF"/>
    <w:rsid w:val="009F7C5C"/>
    <w:rsid w:val="00A06BC3"/>
    <w:rsid w:val="00A43D8D"/>
    <w:rsid w:val="00A464FC"/>
    <w:rsid w:val="00A46A88"/>
    <w:rsid w:val="00A532F8"/>
    <w:rsid w:val="00A63BD1"/>
    <w:rsid w:val="00A76963"/>
    <w:rsid w:val="00A94A8A"/>
    <w:rsid w:val="00AB5418"/>
    <w:rsid w:val="00AC31E2"/>
    <w:rsid w:val="00AC42B4"/>
    <w:rsid w:val="00AC71C2"/>
    <w:rsid w:val="00AC7D68"/>
    <w:rsid w:val="00AF34D1"/>
    <w:rsid w:val="00B102B9"/>
    <w:rsid w:val="00B31FA1"/>
    <w:rsid w:val="00B42B42"/>
    <w:rsid w:val="00B52C2F"/>
    <w:rsid w:val="00B53D0B"/>
    <w:rsid w:val="00B70749"/>
    <w:rsid w:val="00B75276"/>
    <w:rsid w:val="00B755D8"/>
    <w:rsid w:val="00BA151B"/>
    <w:rsid w:val="00BB1EC0"/>
    <w:rsid w:val="00BD3545"/>
    <w:rsid w:val="00BF00A8"/>
    <w:rsid w:val="00BF3E46"/>
    <w:rsid w:val="00C32F4D"/>
    <w:rsid w:val="00C33DC0"/>
    <w:rsid w:val="00C478A4"/>
    <w:rsid w:val="00C54664"/>
    <w:rsid w:val="00C711CD"/>
    <w:rsid w:val="00C77E0B"/>
    <w:rsid w:val="00C858A8"/>
    <w:rsid w:val="00C922AF"/>
    <w:rsid w:val="00CB1A97"/>
    <w:rsid w:val="00CD3ACE"/>
    <w:rsid w:val="00CE5416"/>
    <w:rsid w:val="00D003E0"/>
    <w:rsid w:val="00D15B12"/>
    <w:rsid w:val="00D20366"/>
    <w:rsid w:val="00D36F4C"/>
    <w:rsid w:val="00D371B2"/>
    <w:rsid w:val="00D4314C"/>
    <w:rsid w:val="00D44DBC"/>
    <w:rsid w:val="00D523AA"/>
    <w:rsid w:val="00D5715B"/>
    <w:rsid w:val="00D673E0"/>
    <w:rsid w:val="00DA4681"/>
    <w:rsid w:val="00DE0656"/>
    <w:rsid w:val="00DF5940"/>
    <w:rsid w:val="00E06139"/>
    <w:rsid w:val="00E144C6"/>
    <w:rsid w:val="00E174B8"/>
    <w:rsid w:val="00E3103B"/>
    <w:rsid w:val="00E3396C"/>
    <w:rsid w:val="00E34287"/>
    <w:rsid w:val="00E417AE"/>
    <w:rsid w:val="00E54629"/>
    <w:rsid w:val="00E6557C"/>
    <w:rsid w:val="00E65B1E"/>
    <w:rsid w:val="00E74537"/>
    <w:rsid w:val="00EA1ECF"/>
    <w:rsid w:val="00EA48F5"/>
    <w:rsid w:val="00EC0802"/>
    <w:rsid w:val="00EC7C4B"/>
    <w:rsid w:val="00ED704A"/>
    <w:rsid w:val="00F012A5"/>
    <w:rsid w:val="00F15168"/>
    <w:rsid w:val="00F34815"/>
    <w:rsid w:val="00F45C22"/>
    <w:rsid w:val="00F52930"/>
    <w:rsid w:val="00F63D11"/>
    <w:rsid w:val="00F701E8"/>
    <w:rsid w:val="00F9544A"/>
    <w:rsid w:val="00FA4C87"/>
    <w:rsid w:val="00FA5557"/>
    <w:rsid w:val="00FD32EC"/>
    <w:rsid w:val="00FE0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9DB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2B9"/>
    <w:rPr>
      <w:rFonts w:eastAsiaTheme="majorEastAsia" w:cstheme="majorBidi"/>
      <w:color w:val="272727" w:themeColor="text1" w:themeTint="D8"/>
    </w:rPr>
  </w:style>
  <w:style w:type="paragraph" w:styleId="Title">
    <w:name w:val="Title"/>
    <w:basedOn w:val="Normal"/>
    <w:next w:val="Normal"/>
    <w:link w:val="TitleChar"/>
    <w:uiPriority w:val="10"/>
    <w:qFormat/>
    <w:rsid w:val="00B10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2B9"/>
    <w:pPr>
      <w:spacing w:before="160"/>
      <w:jc w:val="center"/>
    </w:pPr>
    <w:rPr>
      <w:i/>
      <w:iCs/>
      <w:color w:val="404040" w:themeColor="text1" w:themeTint="BF"/>
    </w:rPr>
  </w:style>
  <w:style w:type="character" w:customStyle="1" w:styleId="QuoteChar">
    <w:name w:val="Quote Char"/>
    <w:basedOn w:val="DefaultParagraphFont"/>
    <w:link w:val="Quote"/>
    <w:uiPriority w:val="29"/>
    <w:rsid w:val="00B102B9"/>
    <w:rPr>
      <w:i/>
      <w:iCs/>
      <w:color w:val="404040" w:themeColor="text1" w:themeTint="BF"/>
    </w:rPr>
  </w:style>
  <w:style w:type="paragraph" w:styleId="ListParagraph">
    <w:name w:val="List Paragraph"/>
    <w:basedOn w:val="Normal"/>
    <w:uiPriority w:val="34"/>
    <w:qFormat/>
    <w:rsid w:val="00B102B9"/>
    <w:pPr>
      <w:ind w:left="720"/>
      <w:contextualSpacing/>
    </w:pPr>
  </w:style>
  <w:style w:type="character" w:styleId="IntenseEmphasis">
    <w:name w:val="Intense Emphasis"/>
    <w:basedOn w:val="DefaultParagraphFont"/>
    <w:uiPriority w:val="21"/>
    <w:qFormat/>
    <w:rsid w:val="00B102B9"/>
    <w:rPr>
      <w:i/>
      <w:iCs/>
      <w:color w:val="0F4761" w:themeColor="accent1" w:themeShade="BF"/>
    </w:rPr>
  </w:style>
  <w:style w:type="paragraph" w:styleId="IntenseQuote">
    <w:name w:val="Intense Quote"/>
    <w:basedOn w:val="Normal"/>
    <w:next w:val="Normal"/>
    <w:link w:val="IntenseQuoteChar"/>
    <w:uiPriority w:val="30"/>
    <w:qFormat/>
    <w:rsid w:val="00B10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2B9"/>
    <w:rPr>
      <w:i/>
      <w:iCs/>
      <w:color w:val="0F4761" w:themeColor="accent1" w:themeShade="BF"/>
    </w:rPr>
  </w:style>
  <w:style w:type="character" w:styleId="IntenseReference">
    <w:name w:val="Intense Reference"/>
    <w:basedOn w:val="DefaultParagraphFont"/>
    <w:uiPriority w:val="32"/>
    <w:qFormat/>
    <w:rsid w:val="00B102B9"/>
    <w:rPr>
      <w:b/>
      <w:bCs/>
      <w:smallCaps/>
      <w:color w:val="0F4761" w:themeColor="accent1" w:themeShade="BF"/>
      <w:spacing w:val="5"/>
    </w:rPr>
  </w:style>
  <w:style w:type="table" w:styleId="TableGrid">
    <w:name w:val="Table Grid"/>
    <w:basedOn w:val="TableNormal"/>
    <w:uiPriority w:val="39"/>
    <w:rsid w:val="00B1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2B9"/>
  </w:style>
  <w:style w:type="paragraph" w:styleId="Footer">
    <w:name w:val="footer"/>
    <w:basedOn w:val="Normal"/>
    <w:link w:val="FooterChar"/>
    <w:uiPriority w:val="99"/>
    <w:unhideWhenUsed/>
    <w:qFormat/>
    <w:rsid w:val="00B10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2B9"/>
  </w:style>
  <w:style w:type="paragraph" w:styleId="Revision">
    <w:name w:val="Revision"/>
    <w:hidden/>
    <w:uiPriority w:val="99"/>
    <w:semiHidden/>
    <w:rsid w:val="00C711CD"/>
    <w:pPr>
      <w:spacing w:after="0" w:line="240" w:lineRule="auto"/>
    </w:pPr>
  </w:style>
  <w:style w:type="paragraph" w:styleId="NoSpacing">
    <w:name w:val="No Spacing"/>
    <w:uiPriority w:val="1"/>
    <w:qFormat/>
    <w:rsid w:val="004666EC"/>
    <w:pPr>
      <w:spacing w:after="0" w:line="240" w:lineRule="auto"/>
    </w:pPr>
    <w:rPr>
      <w:color w:val="0E2841" w:themeColor="text2"/>
      <w:kern w:val="0"/>
      <w:sz w:val="20"/>
      <w:szCs w:val="20"/>
      <w:lang w:val="en-US"/>
      <w14:ligatures w14:val="none"/>
    </w:rPr>
  </w:style>
  <w:style w:type="character" w:styleId="PlaceholderText">
    <w:name w:val="Placeholder Text"/>
    <w:basedOn w:val="DefaultParagraphFont"/>
    <w:uiPriority w:val="99"/>
    <w:semiHidden/>
    <w:rsid w:val="00815B8E"/>
    <w:rPr>
      <w:color w:val="808080"/>
    </w:rPr>
  </w:style>
  <w:style w:type="character" w:styleId="CommentReference">
    <w:name w:val="annotation reference"/>
    <w:basedOn w:val="DefaultParagraphFont"/>
    <w:uiPriority w:val="99"/>
    <w:semiHidden/>
    <w:unhideWhenUsed/>
    <w:rsid w:val="007A284F"/>
    <w:rPr>
      <w:sz w:val="16"/>
      <w:szCs w:val="16"/>
    </w:rPr>
  </w:style>
  <w:style w:type="paragraph" w:styleId="CommentText">
    <w:name w:val="annotation text"/>
    <w:basedOn w:val="Normal"/>
    <w:link w:val="CommentTextChar"/>
    <w:uiPriority w:val="99"/>
    <w:unhideWhenUsed/>
    <w:rsid w:val="007A284F"/>
    <w:pPr>
      <w:spacing w:line="240" w:lineRule="auto"/>
    </w:pPr>
    <w:rPr>
      <w:sz w:val="20"/>
      <w:szCs w:val="20"/>
    </w:rPr>
  </w:style>
  <w:style w:type="character" w:customStyle="1" w:styleId="CommentTextChar">
    <w:name w:val="Comment Text Char"/>
    <w:basedOn w:val="DefaultParagraphFont"/>
    <w:link w:val="CommentText"/>
    <w:uiPriority w:val="99"/>
    <w:rsid w:val="007A284F"/>
    <w:rPr>
      <w:sz w:val="20"/>
      <w:szCs w:val="20"/>
    </w:rPr>
  </w:style>
  <w:style w:type="paragraph" w:styleId="CommentSubject">
    <w:name w:val="annotation subject"/>
    <w:basedOn w:val="CommentText"/>
    <w:next w:val="CommentText"/>
    <w:link w:val="CommentSubjectChar"/>
    <w:uiPriority w:val="99"/>
    <w:semiHidden/>
    <w:unhideWhenUsed/>
    <w:rsid w:val="007A284F"/>
    <w:rPr>
      <w:b/>
      <w:bCs/>
    </w:rPr>
  </w:style>
  <w:style w:type="character" w:customStyle="1" w:styleId="CommentSubjectChar">
    <w:name w:val="Comment Subject Char"/>
    <w:basedOn w:val="CommentTextChar"/>
    <w:link w:val="CommentSubject"/>
    <w:uiPriority w:val="99"/>
    <w:semiHidden/>
    <w:rsid w:val="007A28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11">
      <w:bodyDiv w:val="1"/>
      <w:marLeft w:val="0"/>
      <w:marRight w:val="0"/>
      <w:marTop w:val="0"/>
      <w:marBottom w:val="0"/>
      <w:divBdr>
        <w:top w:val="none" w:sz="0" w:space="0" w:color="auto"/>
        <w:left w:val="none" w:sz="0" w:space="0" w:color="auto"/>
        <w:bottom w:val="none" w:sz="0" w:space="0" w:color="auto"/>
        <w:right w:val="none" w:sz="0" w:space="0" w:color="auto"/>
      </w:divBdr>
      <w:divsChild>
        <w:div w:id="1149321114">
          <w:marLeft w:val="0"/>
          <w:marRight w:val="0"/>
          <w:marTop w:val="0"/>
          <w:marBottom w:val="0"/>
          <w:divBdr>
            <w:top w:val="none" w:sz="0" w:space="0" w:color="auto"/>
            <w:left w:val="none" w:sz="0" w:space="0" w:color="auto"/>
            <w:bottom w:val="none" w:sz="0" w:space="0" w:color="auto"/>
            <w:right w:val="none" w:sz="0" w:space="0" w:color="auto"/>
          </w:divBdr>
          <w:divsChild>
            <w:div w:id="1733967432">
              <w:marLeft w:val="0"/>
              <w:marRight w:val="0"/>
              <w:marTop w:val="0"/>
              <w:marBottom w:val="0"/>
              <w:divBdr>
                <w:top w:val="none" w:sz="0" w:space="0" w:color="auto"/>
                <w:left w:val="none" w:sz="0" w:space="0" w:color="auto"/>
                <w:bottom w:val="none" w:sz="0" w:space="0" w:color="auto"/>
                <w:right w:val="none" w:sz="0" w:space="0" w:color="auto"/>
              </w:divBdr>
            </w:div>
            <w:div w:id="1883862198">
              <w:marLeft w:val="0"/>
              <w:marRight w:val="0"/>
              <w:marTop w:val="0"/>
              <w:marBottom w:val="0"/>
              <w:divBdr>
                <w:top w:val="none" w:sz="0" w:space="0" w:color="auto"/>
                <w:left w:val="none" w:sz="0" w:space="0" w:color="auto"/>
                <w:bottom w:val="none" w:sz="0" w:space="0" w:color="auto"/>
                <w:right w:val="none" w:sz="0" w:space="0" w:color="auto"/>
              </w:divBdr>
            </w:div>
            <w:div w:id="648559699">
              <w:marLeft w:val="0"/>
              <w:marRight w:val="0"/>
              <w:marTop w:val="0"/>
              <w:marBottom w:val="0"/>
              <w:divBdr>
                <w:top w:val="none" w:sz="0" w:space="0" w:color="auto"/>
                <w:left w:val="none" w:sz="0" w:space="0" w:color="auto"/>
                <w:bottom w:val="none" w:sz="0" w:space="0" w:color="auto"/>
                <w:right w:val="none" w:sz="0" w:space="0" w:color="auto"/>
              </w:divBdr>
            </w:div>
            <w:div w:id="1581870343">
              <w:marLeft w:val="0"/>
              <w:marRight w:val="0"/>
              <w:marTop w:val="0"/>
              <w:marBottom w:val="0"/>
              <w:divBdr>
                <w:top w:val="none" w:sz="0" w:space="0" w:color="auto"/>
                <w:left w:val="none" w:sz="0" w:space="0" w:color="auto"/>
                <w:bottom w:val="none" w:sz="0" w:space="0" w:color="auto"/>
                <w:right w:val="none" w:sz="0" w:space="0" w:color="auto"/>
              </w:divBdr>
            </w:div>
            <w:div w:id="9336496">
              <w:marLeft w:val="0"/>
              <w:marRight w:val="0"/>
              <w:marTop w:val="0"/>
              <w:marBottom w:val="0"/>
              <w:divBdr>
                <w:top w:val="none" w:sz="0" w:space="0" w:color="auto"/>
                <w:left w:val="none" w:sz="0" w:space="0" w:color="auto"/>
                <w:bottom w:val="none" w:sz="0" w:space="0" w:color="auto"/>
                <w:right w:val="none" w:sz="0" w:space="0" w:color="auto"/>
              </w:divBdr>
            </w:div>
            <w:div w:id="852256475">
              <w:marLeft w:val="0"/>
              <w:marRight w:val="0"/>
              <w:marTop w:val="0"/>
              <w:marBottom w:val="0"/>
              <w:divBdr>
                <w:top w:val="none" w:sz="0" w:space="0" w:color="auto"/>
                <w:left w:val="none" w:sz="0" w:space="0" w:color="auto"/>
                <w:bottom w:val="none" w:sz="0" w:space="0" w:color="auto"/>
                <w:right w:val="none" w:sz="0" w:space="0" w:color="auto"/>
              </w:divBdr>
            </w:div>
            <w:div w:id="365907530">
              <w:marLeft w:val="0"/>
              <w:marRight w:val="0"/>
              <w:marTop w:val="0"/>
              <w:marBottom w:val="0"/>
              <w:divBdr>
                <w:top w:val="none" w:sz="0" w:space="0" w:color="auto"/>
                <w:left w:val="none" w:sz="0" w:space="0" w:color="auto"/>
                <w:bottom w:val="none" w:sz="0" w:space="0" w:color="auto"/>
                <w:right w:val="none" w:sz="0" w:space="0" w:color="auto"/>
              </w:divBdr>
            </w:div>
            <w:div w:id="484324333">
              <w:marLeft w:val="0"/>
              <w:marRight w:val="0"/>
              <w:marTop w:val="0"/>
              <w:marBottom w:val="0"/>
              <w:divBdr>
                <w:top w:val="none" w:sz="0" w:space="0" w:color="auto"/>
                <w:left w:val="none" w:sz="0" w:space="0" w:color="auto"/>
                <w:bottom w:val="none" w:sz="0" w:space="0" w:color="auto"/>
                <w:right w:val="none" w:sz="0" w:space="0" w:color="auto"/>
              </w:divBdr>
            </w:div>
            <w:div w:id="1686320979">
              <w:marLeft w:val="0"/>
              <w:marRight w:val="0"/>
              <w:marTop w:val="0"/>
              <w:marBottom w:val="0"/>
              <w:divBdr>
                <w:top w:val="none" w:sz="0" w:space="0" w:color="auto"/>
                <w:left w:val="none" w:sz="0" w:space="0" w:color="auto"/>
                <w:bottom w:val="none" w:sz="0" w:space="0" w:color="auto"/>
                <w:right w:val="none" w:sz="0" w:space="0" w:color="auto"/>
              </w:divBdr>
            </w:div>
            <w:div w:id="1532764429">
              <w:marLeft w:val="0"/>
              <w:marRight w:val="0"/>
              <w:marTop w:val="0"/>
              <w:marBottom w:val="0"/>
              <w:divBdr>
                <w:top w:val="none" w:sz="0" w:space="0" w:color="auto"/>
                <w:left w:val="none" w:sz="0" w:space="0" w:color="auto"/>
                <w:bottom w:val="none" w:sz="0" w:space="0" w:color="auto"/>
                <w:right w:val="none" w:sz="0" w:space="0" w:color="auto"/>
              </w:divBdr>
            </w:div>
            <w:div w:id="206380729">
              <w:marLeft w:val="0"/>
              <w:marRight w:val="0"/>
              <w:marTop w:val="0"/>
              <w:marBottom w:val="0"/>
              <w:divBdr>
                <w:top w:val="none" w:sz="0" w:space="0" w:color="auto"/>
                <w:left w:val="none" w:sz="0" w:space="0" w:color="auto"/>
                <w:bottom w:val="none" w:sz="0" w:space="0" w:color="auto"/>
                <w:right w:val="none" w:sz="0" w:space="0" w:color="auto"/>
              </w:divBdr>
            </w:div>
            <w:div w:id="722172449">
              <w:marLeft w:val="0"/>
              <w:marRight w:val="0"/>
              <w:marTop w:val="0"/>
              <w:marBottom w:val="0"/>
              <w:divBdr>
                <w:top w:val="none" w:sz="0" w:space="0" w:color="auto"/>
                <w:left w:val="none" w:sz="0" w:space="0" w:color="auto"/>
                <w:bottom w:val="none" w:sz="0" w:space="0" w:color="auto"/>
                <w:right w:val="none" w:sz="0" w:space="0" w:color="auto"/>
              </w:divBdr>
            </w:div>
            <w:div w:id="1878349115">
              <w:marLeft w:val="0"/>
              <w:marRight w:val="0"/>
              <w:marTop w:val="0"/>
              <w:marBottom w:val="0"/>
              <w:divBdr>
                <w:top w:val="none" w:sz="0" w:space="0" w:color="auto"/>
                <w:left w:val="none" w:sz="0" w:space="0" w:color="auto"/>
                <w:bottom w:val="none" w:sz="0" w:space="0" w:color="auto"/>
                <w:right w:val="none" w:sz="0" w:space="0" w:color="auto"/>
              </w:divBdr>
            </w:div>
            <w:div w:id="1503545616">
              <w:marLeft w:val="0"/>
              <w:marRight w:val="0"/>
              <w:marTop w:val="0"/>
              <w:marBottom w:val="0"/>
              <w:divBdr>
                <w:top w:val="none" w:sz="0" w:space="0" w:color="auto"/>
                <w:left w:val="none" w:sz="0" w:space="0" w:color="auto"/>
                <w:bottom w:val="none" w:sz="0" w:space="0" w:color="auto"/>
                <w:right w:val="none" w:sz="0" w:space="0" w:color="auto"/>
              </w:divBdr>
            </w:div>
            <w:div w:id="2141535300">
              <w:marLeft w:val="0"/>
              <w:marRight w:val="0"/>
              <w:marTop w:val="0"/>
              <w:marBottom w:val="0"/>
              <w:divBdr>
                <w:top w:val="none" w:sz="0" w:space="0" w:color="auto"/>
                <w:left w:val="none" w:sz="0" w:space="0" w:color="auto"/>
                <w:bottom w:val="none" w:sz="0" w:space="0" w:color="auto"/>
                <w:right w:val="none" w:sz="0" w:space="0" w:color="auto"/>
              </w:divBdr>
            </w:div>
            <w:div w:id="447241480">
              <w:marLeft w:val="0"/>
              <w:marRight w:val="0"/>
              <w:marTop w:val="0"/>
              <w:marBottom w:val="0"/>
              <w:divBdr>
                <w:top w:val="none" w:sz="0" w:space="0" w:color="auto"/>
                <w:left w:val="none" w:sz="0" w:space="0" w:color="auto"/>
                <w:bottom w:val="none" w:sz="0" w:space="0" w:color="auto"/>
                <w:right w:val="none" w:sz="0" w:space="0" w:color="auto"/>
              </w:divBdr>
            </w:div>
            <w:div w:id="466170108">
              <w:marLeft w:val="0"/>
              <w:marRight w:val="0"/>
              <w:marTop w:val="0"/>
              <w:marBottom w:val="0"/>
              <w:divBdr>
                <w:top w:val="none" w:sz="0" w:space="0" w:color="auto"/>
                <w:left w:val="none" w:sz="0" w:space="0" w:color="auto"/>
                <w:bottom w:val="none" w:sz="0" w:space="0" w:color="auto"/>
                <w:right w:val="none" w:sz="0" w:space="0" w:color="auto"/>
              </w:divBdr>
            </w:div>
          </w:divsChild>
        </w:div>
        <w:div w:id="520125609">
          <w:marLeft w:val="0"/>
          <w:marRight w:val="0"/>
          <w:marTop w:val="0"/>
          <w:marBottom w:val="0"/>
          <w:divBdr>
            <w:top w:val="none" w:sz="0" w:space="0" w:color="auto"/>
            <w:left w:val="none" w:sz="0" w:space="0" w:color="auto"/>
            <w:bottom w:val="none" w:sz="0" w:space="0" w:color="auto"/>
            <w:right w:val="none" w:sz="0" w:space="0" w:color="auto"/>
          </w:divBdr>
        </w:div>
      </w:divsChild>
    </w:div>
    <w:div w:id="28801535">
      <w:bodyDiv w:val="1"/>
      <w:marLeft w:val="0"/>
      <w:marRight w:val="0"/>
      <w:marTop w:val="0"/>
      <w:marBottom w:val="0"/>
      <w:divBdr>
        <w:top w:val="none" w:sz="0" w:space="0" w:color="auto"/>
        <w:left w:val="none" w:sz="0" w:space="0" w:color="auto"/>
        <w:bottom w:val="none" w:sz="0" w:space="0" w:color="auto"/>
        <w:right w:val="none" w:sz="0" w:space="0" w:color="auto"/>
      </w:divBdr>
      <w:divsChild>
        <w:div w:id="441539140">
          <w:marLeft w:val="0"/>
          <w:marRight w:val="0"/>
          <w:marTop w:val="0"/>
          <w:marBottom w:val="0"/>
          <w:divBdr>
            <w:top w:val="none" w:sz="0" w:space="0" w:color="auto"/>
            <w:left w:val="none" w:sz="0" w:space="0" w:color="auto"/>
            <w:bottom w:val="none" w:sz="0" w:space="0" w:color="auto"/>
            <w:right w:val="none" w:sz="0" w:space="0" w:color="auto"/>
          </w:divBdr>
        </w:div>
        <w:div w:id="61028406">
          <w:marLeft w:val="0"/>
          <w:marRight w:val="0"/>
          <w:marTop w:val="0"/>
          <w:marBottom w:val="0"/>
          <w:divBdr>
            <w:top w:val="none" w:sz="0" w:space="0" w:color="auto"/>
            <w:left w:val="none" w:sz="0" w:space="0" w:color="auto"/>
            <w:bottom w:val="none" w:sz="0" w:space="0" w:color="auto"/>
            <w:right w:val="none" w:sz="0" w:space="0" w:color="auto"/>
          </w:divBdr>
        </w:div>
      </w:divsChild>
    </w:div>
    <w:div w:id="95058303">
      <w:bodyDiv w:val="1"/>
      <w:marLeft w:val="0"/>
      <w:marRight w:val="0"/>
      <w:marTop w:val="0"/>
      <w:marBottom w:val="0"/>
      <w:divBdr>
        <w:top w:val="none" w:sz="0" w:space="0" w:color="auto"/>
        <w:left w:val="none" w:sz="0" w:space="0" w:color="auto"/>
        <w:bottom w:val="none" w:sz="0" w:space="0" w:color="auto"/>
        <w:right w:val="none" w:sz="0" w:space="0" w:color="auto"/>
      </w:divBdr>
      <w:divsChild>
        <w:div w:id="706569682">
          <w:marLeft w:val="0"/>
          <w:marRight w:val="0"/>
          <w:marTop w:val="0"/>
          <w:marBottom w:val="0"/>
          <w:divBdr>
            <w:top w:val="none" w:sz="0" w:space="0" w:color="auto"/>
            <w:left w:val="none" w:sz="0" w:space="0" w:color="auto"/>
            <w:bottom w:val="none" w:sz="0" w:space="0" w:color="auto"/>
            <w:right w:val="none" w:sz="0" w:space="0" w:color="auto"/>
          </w:divBdr>
        </w:div>
        <w:div w:id="1024746470">
          <w:marLeft w:val="0"/>
          <w:marRight w:val="0"/>
          <w:marTop w:val="0"/>
          <w:marBottom w:val="0"/>
          <w:divBdr>
            <w:top w:val="none" w:sz="0" w:space="0" w:color="auto"/>
            <w:left w:val="none" w:sz="0" w:space="0" w:color="auto"/>
            <w:bottom w:val="none" w:sz="0" w:space="0" w:color="auto"/>
            <w:right w:val="none" w:sz="0" w:space="0" w:color="auto"/>
          </w:divBdr>
        </w:div>
      </w:divsChild>
    </w:div>
    <w:div w:id="118109062">
      <w:bodyDiv w:val="1"/>
      <w:marLeft w:val="0"/>
      <w:marRight w:val="0"/>
      <w:marTop w:val="0"/>
      <w:marBottom w:val="0"/>
      <w:divBdr>
        <w:top w:val="none" w:sz="0" w:space="0" w:color="auto"/>
        <w:left w:val="none" w:sz="0" w:space="0" w:color="auto"/>
        <w:bottom w:val="none" w:sz="0" w:space="0" w:color="auto"/>
        <w:right w:val="none" w:sz="0" w:space="0" w:color="auto"/>
      </w:divBdr>
      <w:divsChild>
        <w:div w:id="1485124975">
          <w:marLeft w:val="0"/>
          <w:marRight w:val="0"/>
          <w:marTop w:val="0"/>
          <w:marBottom w:val="0"/>
          <w:divBdr>
            <w:top w:val="none" w:sz="0" w:space="0" w:color="auto"/>
            <w:left w:val="none" w:sz="0" w:space="0" w:color="auto"/>
            <w:bottom w:val="none" w:sz="0" w:space="0" w:color="auto"/>
            <w:right w:val="none" w:sz="0" w:space="0" w:color="auto"/>
          </w:divBdr>
        </w:div>
        <w:div w:id="177812747">
          <w:marLeft w:val="0"/>
          <w:marRight w:val="0"/>
          <w:marTop w:val="0"/>
          <w:marBottom w:val="0"/>
          <w:divBdr>
            <w:top w:val="none" w:sz="0" w:space="0" w:color="auto"/>
            <w:left w:val="none" w:sz="0" w:space="0" w:color="auto"/>
            <w:bottom w:val="none" w:sz="0" w:space="0" w:color="auto"/>
            <w:right w:val="none" w:sz="0" w:space="0" w:color="auto"/>
          </w:divBdr>
        </w:div>
      </w:divsChild>
    </w:div>
    <w:div w:id="231935957">
      <w:bodyDiv w:val="1"/>
      <w:marLeft w:val="0"/>
      <w:marRight w:val="0"/>
      <w:marTop w:val="0"/>
      <w:marBottom w:val="0"/>
      <w:divBdr>
        <w:top w:val="none" w:sz="0" w:space="0" w:color="auto"/>
        <w:left w:val="none" w:sz="0" w:space="0" w:color="auto"/>
        <w:bottom w:val="none" w:sz="0" w:space="0" w:color="auto"/>
        <w:right w:val="none" w:sz="0" w:space="0" w:color="auto"/>
      </w:divBdr>
    </w:div>
    <w:div w:id="360589392">
      <w:bodyDiv w:val="1"/>
      <w:marLeft w:val="0"/>
      <w:marRight w:val="0"/>
      <w:marTop w:val="0"/>
      <w:marBottom w:val="0"/>
      <w:divBdr>
        <w:top w:val="none" w:sz="0" w:space="0" w:color="auto"/>
        <w:left w:val="none" w:sz="0" w:space="0" w:color="auto"/>
        <w:bottom w:val="none" w:sz="0" w:space="0" w:color="auto"/>
        <w:right w:val="none" w:sz="0" w:space="0" w:color="auto"/>
      </w:divBdr>
      <w:divsChild>
        <w:div w:id="975067895">
          <w:marLeft w:val="0"/>
          <w:marRight w:val="0"/>
          <w:marTop w:val="0"/>
          <w:marBottom w:val="0"/>
          <w:divBdr>
            <w:top w:val="none" w:sz="0" w:space="0" w:color="auto"/>
            <w:left w:val="none" w:sz="0" w:space="0" w:color="auto"/>
            <w:bottom w:val="none" w:sz="0" w:space="0" w:color="auto"/>
            <w:right w:val="none" w:sz="0" w:space="0" w:color="auto"/>
          </w:divBdr>
        </w:div>
        <w:div w:id="1325818801">
          <w:marLeft w:val="0"/>
          <w:marRight w:val="0"/>
          <w:marTop w:val="0"/>
          <w:marBottom w:val="0"/>
          <w:divBdr>
            <w:top w:val="none" w:sz="0" w:space="0" w:color="auto"/>
            <w:left w:val="none" w:sz="0" w:space="0" w:color="auto"/>
            <w:bottom w:val="none" w:sz="0" w:space="0" w:color="auto"/>
            <w:right w:val="none" w:sz="0" w:space="0" w:color="auto"/>
          </w:divBdr>
        </w:div>
      </w:divsChild>
    </w:div>
    <w:div w:id="403534013">
      <w:bodyDiv w:val="1"/>
      <w:marLeft w:val="0"/>
      <w:marRight w:val="0"/>
      <w:marTop w:val="0"/>
      <w:marBottom w:val="0"/>
      <w:divBdr>
        <w:top w:val="none" w:sz="0" w:space="0" w:color="auto"/>
        <w:left w:val="none" w:sz="0" w:space="0" w:color="auto"/>
        <w:bottom w:val="none" w:sz="0" w:space="0" w:color="auto"/>
        <w:right w:val="none" w:sz="0" w:space="0" w:color="auto"/>
      </w:divBdr>
      <w:divsChild>
        <w:div w:id="2049260517">
          <w:marLeft w:val="0"/>
          <w:marRight w:val="0"/>
          <w:marTop w:val="0"/>
          <w:marBottom w:val="0"/>
          <w:divBdr>
            <w:top w:val="none" w:sz="0" w:space="0" w:color="auto"/>
            <w:left w:val="none" w:sz="0" w:space="0" w:color="auto"/>
            <w:bottom w:val="none" w:sz="0" w:space="0" w:color="auto"/>
            <w:right w:val="none" w:sz="0" w:space="0" w:color="auto"/>
          </w:divBdr>
        </w:div>
        <w:div w:id="1380740539">
          <w:marLeft w:val="0"/>
          <w:marRight w:val="0"/>
          <w:marTop w:val="0"/>
          <w:marBottom w:val="0"/>
          <w:divBdr>
            <w:top w:val="none" w:sz="0" w:space="0" w:color="auto"/>
            <w:left w:val="none" w:sz="0" w:space="0" w:color="auto"/>
            <w:bottom w:val="none" w:sz="0" w:space="0" w:color="auto"/>
            <w:right w:val="none" w:sz="0" w:space="0" w:color="auto"/>
          </w:divBdr>
        </w:div>
        <w:div w:id="956257120">
          <w:marLeft w:val="0"/>
          <w:marRight w:val="0"/>
          <w:marTop w:val="0"/>
          <w:marBottom w:val="0"/>
          <w:divBdr>
            <w:top w:val="none" w:sz="0" w:space="0" w:color="auto"/>
            <w:left w:val="none" w:sz="0" w:space="0" w:color="auto"/>
            <w:bottom w:val="none" w:sz="0" w:space="0" w:color="auto"/>
            <w:right w:val="none" w:sz="0" w:space="0" w:color="auto"/>
          </w:divBdr>
        </w:div>
      </w:divsChild>
    </w:div>
    <w:div w:id="482506480">
      <w:bodyDiv w:val="1"/>
      <w:marLeft w:val="0"/>
      <w:marRight w:val="0"/>
      <w:marTop w:val="0"/>
      <w:marBottom w:val="0"/>
      <w:divBdr>
        <w:top w:val="none" w:sz="0" w:space="0" w:color="auto"/>
        <w:left w:val="none" w:sz="0" w:space="0" w:color="auto"/>
        <w:bottom w:val="none" w:sz="0" w:space="0" w:color="auto"/>
        <w:right w:val="none" w:sz="0" w:space="0" w:color="auto"/>
      </w:divBdr>
      <w:divsChild>
        <w:div w:id="207880248">
          <w:marLeft w:val="0"/>
          <w:marRight w:val="0"/>
          <w:marTop w:val="0"/>
          <w:marBottom w:val="0"/>
          <w:divBdr>
            <w:top w:val="none" w:sz="0" w:space="0" w:color="auto"/>
            <w:left w:val="none" w:sz="0" w:space="0" w:color="auto"/>
            <w:bottom w:val="none" w:sz="0" w:space="0" w:color="auto"/>
            <w:right w:val="none" w:sz="0" w:space="0" w:color="auto"/>
          </w:divBdr>
        </w:div>
        <w:div w:id="1672949484">
          <w:marLeft w:val="0"/>
          <w:marRight w:val="0"/>
          <w:marTop w:val="0"/>
          <w:marBottom w:val="0"/>
          <w:divBdr>
            <w:top w:val="none" w:sz="0" w:space="0" w:color="auto"/>
            <w:left w:val="none" w:sz="0" w:space="0" w:color="auto"/>
            <w:bottom w:val="none" w:sz="0" w:space="0" w:color="auto"/>
            <w:right w:val="none" w:sz="0" w:space="0" w:color="auto"/>
          </w:divBdr>
        </w:div>
        <w:div w:id="922302058">
          <w:marLeft w:val="0"/>
          <w:marRight w:val="0"/>
          <w:marTop w:val="0"/>
          <w:marBottom w:val="0"/>
          <w:divBdr>
            <w:top w:val="none" w:sz="0" w:space="0" w:color="auto"/>
            <w:left w:val="none" w:sz="0" w:space="0" w:color="auto"/>
            <w:bottom w:val="none" w:sz="0" w:space="0" w:color="auto"/>
            <w:right w:val="none" w:sz="0" w:space="0" w:color="auto"/>
          </w:divBdr>
        </w:div>
      </w:divsChild>
    </w:div>
    <w:div w:id="489560841">
      <w:bodyDiv w:val="1"/>
      <w:marLeft w:val="0"/>
      <w:marRight w:val="0"/>
      <w:marTop w:val="0"/>
      <w:marBottom w:val="0"/>
      <w:divBdr>
        <w:top w:val="none" w:sz="0" w:space="0" w:color="auto"/>
        <w:left w:val="none" w:sz="0" w:space="0" w:color="auto"/>
        <w:bottom w:val="none" w:sz="0" w:space="0" w:color="auto"/>
        <w:right w:val="none" w:sz="0" w:space="0" w:color="auto"/>
      </w:divBdr>
    </w:div>
    <w:div w:id="577521909">
      <w:bodyDiv w:val="1"/>
      <w:marLeft w:val="0"/>
      <w:marRight w:val="0"/>
      <w:marTop w:val="0"/>
      <w:marBottom w:val="0"/>
      <w:divBdr>
        <w:top w:val="none" w:sz="0" w:space="0" w:color="auto"/>
        <w:left w:val="none" w:sz="0" w:space="0" w:color="auto"/>
        <w:bottom w:val="none" w:sz="0" w:space="0" w:color="auto"/>
        <w:right w:val="none" w:sz="0" w:space="0" w:color="auto"/>
      </w:divBdr>
      <w:divsChild>
        <w:div w:id="1819878364">
          <w:marLeft w:val="0"/>
          <w:marRight w:val="0"/>
          <w:marTop w:val="0"/>
          <w:marBottom w:val="0"/>
          <w:divBdr>
            <w:top w:val="none" w:sz="0" w:space="0" w:color="auto"/>
            <w:left w:val="none" w:sz="0" w:space="0" w:color="auto"/>
            <w:bottom w:val="none" w:sz="0" w:space="0" w:color="auto"/>
            <w:right w:val="none" w:sz="0" w:space="0" w:color="auto"/>
          </w:divBdr>
        </w:div>
        <w:div w:id="1410886677">
          <w:marLeft w:val="0"/>
          <w:marRight w:val="0"/>
          <w:marTop w:val="0"/>
          <w:marBottom w:val="0"/>
          <w:divBdr>
            <w:top w:val="none" w:sz="0" w:space="0" w:color="auto"/>
            <w:left w:val="none" w:sz="0" w:space="0" w:color="auto"/>
            <w:bottom w:val="none" w:sz="0" w:space="0" w:color="auto"/>
            <w:right w:val="none" w:sz="0" w:space="0" w:color="auto"/>
          </w:divBdr>
        </w:div>
        <w:div w:id="398215264">
          <w:marLeft w:val="0"/>
          <w:marRight w:val="0"/>
          <w:marTop w:val="0"/>
          <w:marBottom w:val="0"/>
          <w:divBdr>
            <w:top w:val="none" w:sz="0" w:space="0" w:color="auto"/>
            <w:left w:val="none" w:sz="0" w:space="0" w:color="auto"/>
            <w:bottom w:val="none" w:sz="0" w:space="0" w:color="auto"/>
            <w:right w:val="none" w:sz="0" w:space="0" w:color="auto"/>
          </w:divBdr>
        </w:div>
      </w:divsChild>
    </w:div>
    <w:div w:id="696665587">
      <w:bodyDiv w:val="1"/>
      <w:marLeft w:val="0"/>
      <w:marRight w:val="0"/>
      <w:marTop w:val="0"/>
      <w:marBottom w:val="0"/>
      <w:divBdr>
        <w:top w:val="none" w:sz="0" w:space="0" w:color="auto"/>
        <w:left w:val="none" w:sz="0" w:space="0" w:color="auto"/>
        <w:bottom w:val="none" w:sz="0" w:space="0" w:color="auto"/>
        <w:right w:val="none" w:sz="0" w:space="0" w:color="auto"/>
      </w:divBdr>
      <w:divsChild>
        <w:div w:id="1082026333">
          <w:marLeft w:val="0"/>
          <w:marRight w:val="0"/>
          <w:marTop w:val="0"/>
          <w:marBottom w:val="0"/>
          <w:divBdr>
            <w:top w:val="none" w:sz="0" w:space="0" w:color="auto"/>
            <w:left w:val="none" w:sz="0" w:space="0" w:color="auto"/>
            <w:bottom w:val="none" w:sz="0" w:space="0" w:color="auto"/>
            <w:right w:val="none" w:sz="0" w:space="0" w:color="auto"/>
          </w:divBdr>
        </w:div>
        <w:div w:id="695810315">
          <w:marLeft w:val="0"/>
          <w:marRight w:val="0"/>
          <w:marTop w:val="0"/>
          <w:marBottom w:val="0"/>
          <w:divBdr>
            <w:top w:val="none" w:sz="0" w:space="0" w:color="auto"/>
            <w:left w:val="none" w:sz="0" w:space="0" w:color="auto"/>
            <w:bottom w:val="none" w:sz="0" w:space="0" w:color="auto"/>
            <w:right w:val="none" w:sz="0" w:space="0" w:color="auto"/>
          </w:divBdr>
        </w:div>
        <w:div w:id="56897790">
          <w:marLeft w:val="0"/>
          <w:marRight w:val="0"/>
          <w:marTop w:val="0"/>
          <w:marBottom w:val="0"/>
          <w:divBdr>
            <w:top w:val="none" w:sz="0" w:space="0" w:color="auto"/>
            <w:left w:val="none" w:sz="0" w:space="0" w:color="auto"/>
            <w:bottom w:val="none" w:sz="0" w:space="0" w:color="auto"/>
            <w:right w:val="none" w:sz="0" w:space="0" w:color="auto"/>
          </w:divBdr>
        </w:div>
      </w:divsChild>
    </w:div>
    <w:div w:id="820931130">
      <w:bodyDiv w:val="1"/>
      <w:marLeft w:val="0"/>
      <w:marRight w:val="0"/>
      <w:marTop w:val="0"/>
      <w:marBottom w:val="0"/>
      <w:divBdr>
        <w:top w:val="none" w:sz="0" w:space="0" w:color="auto"/>
        <w:left w:val="none" w:sz="0" w:space="0" w:color="auto"/>
        <w:bottom w:val="none" w:sz="0" w:space="0" w:color="auto"/>
        <w:right w:val="none" w:sz="0" w:space="0" w:color="auto"/>
      </w:divBdr>
      <w:divsChild>
        <w:div w:id="1082070904">
          <w:marLeft w:val="0"/>
          <w:marRight w:val="0"/>
          <w:marTop w:val="0"/>
          <w:marBottom w:val="0"/>
          <w:divBdr>
            <w:top w:val="none" w:sz="0" w:space="0" w:color="auto"/>
            <w:left w:val="none" w:sz="0" w:space="0" w:color="auto"/>
            <w:bottom w:val="none" w:sz="0" w:space="0" w:color="auto"/>
            <w:right w:val="none" w:sz="0" w:space="0" w:color="auto"/>
          </w:divBdr>
        </w:div>
        <w:div w:id="1804545197">
          <w:marLeft w:val="0"/>
          <w:marRight w:val="0"/>
          <w:marTop w:val="0"/>
          <w:marBottom w:val="0"/>
          <w:divBdr>
            <w:top w:val="none" w:sz="0" w:space="0" w:color="auto"/>
            <w:left w:val="none" w:sz="0" w:space="0" w:color="auto"/>
            <w:bottom w:val="none" w:sz="0" w:space="0" w:color="auto"/>
            <w:right w:val="none" w:sz="0" w:space="0" w:color="auto"/>
          </w:divBdr>
        </w:div>
        <w:div w:id="1809858309">
          <w:marLeft w:val="0"/>
          <w:marRight w:val="0"/>
          <w:marTop w:val="0"/>
          <w:marBottom w:val="0"/>
          <w:divBdr>
            <w:top w:val="none" w:sz="0" w:space="0" w:color="auto"/>
            <w:left w:val="none" w:sz="0" w:space="0" w:color="auto"/>
            <w:bottom w:val="none" w:sz="0" w:space="0" w:color="auto"/>
            <w:right w:val="none" w:sz="0" w:space="0" w:color="auto"/>
          </w:divBdr>
        </w:div>
      </w:divsChild>
    </w:div>
    <w:div w:id="834950908">
      <w:bodyDiv w:val="1"/>
      <w:marLeft w:val="0"/>
      <w:marRight w:val="0"/>
      <w:marTop w:val="0"/>
      <w:marBottom w:val="0"/>
      <w:divBdr>
        <w:top w:val="none" w:sz="0" w:space="0" w:color="auto"/>
        <w:left w:val="none" w:sz="0" w:space="0" w:color="auto"/>
        <w:bottom w:val="none" w:sz="0" w:space="0" w:color="auto"/>
        <w:right w:val="none" w:sz="0" w:space="0" w:color="auto"/>
      </w:divBdr>
      <w:divsChild>
        <w:div w:id="1202551195">
          <w:marLeft w:val="0"/>
          <w:marRight w:val="0"/>
          <w:marTop w:val="0"/>
          <w:marBottom w:val="0"/>
          <w:divBdr>
            <w:top w:val="none" w:sz="0" w:space="0" w:color="auto"/>
            <w:left w:val="none" w:sz="0" w:space="0" w:color="auto"/>
            <w:bottom w:val="none" w:sz="0" w:space="0" w:color="auto"/>
            <w:right w:val="none" w:sz="0" w:space="0" w:color="auto"/>
          </w:divBdr>
        </w:div>
        <w:div w:id="1792243149">
          <w:marLeft w:val="0"/>
          <w:marRight w:val="0"/>
          <w:marTop w:val="0"/>
          <w:marBottom w:val="0"/>
          <w:divBdr>
            <w:top w:val="none" w:sz="0" w:space="0" w:color="auto"/>
            <w:left w:val="none" w:sz="0" w:space="0" w:color="auto"/>
            <w:bottom w:val="none" w:sz="0" w:space="0" w:color="auto"/>
            <w:right w:val="none" w:sz="0" w:space="0" w:color="auto"/>
          </w:divBdr>
        </w:div>
        <w:div w:id="1499661804">
          <w:marLeft w:val="0"/>
          <w:marRight w:val="0"/>
          <w:marTop w:val="0"/>
          <w:marBottom w:val="0"/>
          <w:divBdr>
            <w:top w:val="none" w:sz="0" w:space="0" w:color="auto"/>
            <w:left w:val="none" w:sz="0" w:space="0" w:color="auto"/>
            <w:bottom w:val="none" w:sz="0" w:space="0" w:color="auto"/>
            <w:right w:val="none" w:sz="0" w:space="0" w:color="auto"/>
          </w:divBdr>
        </w:div>
      </w:divsChild>
    </w:div>
    <w:div w:id="979194248">
      <w:bodyDiv w:val="1"/>
      <w:marLeft w:val="0"/>
      <w:marRight w:val="0"/>
      <w:marTop w:val="0"/>
      <w:marBottom w:val="0"/>
      <w:divBdr>
        <w:top w:val="none" w:sz="0" w:space="0" w:color="auto"/>
        <w:left w:val="none" w:sz="0" w:space="0" w:color="auto"/>
        <w:bottom w:val="none" w:sz="0" w:space="0" w:color="auto"/>
        <w:right w:val="none" w:sz="0" w:space="0" w:color="auto"/>
      </w:divBdr>
      <w:divsChild>
        <w:div w:id="1252816335">
          <w:marLeft w:val="0"/>
          <w:marRight w:val="0"/>
          <w:marTop w:val="0"/>
          <w:marBottom w:val="0"/>
          <w:divBdr>
            <w:top w:val="none" w:sz="0" w:space="0" w:color="auto"/>
            <w:left w:val="none" w:sz="0" w:space="0" w:color="auto"/>
            <w:bottom w:val="none" w:sz="0" w:space="0" w:color="auto"/>
            <w:right w:val="none" w:sz="0" w:space="0" w:color="auto"/>
          </w:divBdr>
        </w:div>
        <w:div w:id="1121074926">
          <w:marLeft w:val="0"/>
          <w:marRight w:val="0"/>
          <w:marTop w:val="0"/>
          <w:marBottom w:val="0"/>
          <w:divBdr>
            <w:top w:val="none" w:sz="0" w:space="0" w:color="auto"/>
            <w:left w:val="none" w:sz="0" w:space="0" w:color="auto"/>
            <w:bottom w:val="none" w:sz="0" w:space="0" w:color="auto"/>
            <w:right w:val="none" w:sz="0" w:space="0" w:color="auto"/>
          </w:divBdr>
        </w:div>
      </w:divsChild>
    </w:div>
    <w:div w:id="1137186934">
      <w:bodyDiv w:val="1"/>
      <w:marLeft w:val="0"/>
      <w:marRight w:val="0"/>
      <w:marTop w:val="0"/>
      <w:marBottom w:val="0"/>
      <w:divBdr>
        <w:top w:val="none" w:sz="0" w:space="0" w:color="auto"/>
        <w:left w:val="none" w:sz="0" w:space="0" w:color="auto"/>
        <w:bottom w:val="none" w:sz="0" w:space="0" w:color="auto"/>
        <w:right w:val="none" w:sz="0" w:space="0" w:color="auto"/>
      </w:divBdr>
      <w:divsChild>
        <w:div w:id="15082527">
          <w:marLeft w:val="0"/>
          <w:marRight w:val="0"/>
          <w:marTop w:val="0"/>
          <w:marBottom w:val="0"/>
          <w:divBdr>
            <w:top w:val="none" w:sz="0" w:space="0" w:color="auto"/>
            <w:left w:val="none" w:sz="0" w:space="0" w:color="auto"/>
            <w:bottom w:val="none" w:sz="0" w:space="0" w:color="auto"/>
            <w:right w:val="none" w:sz="0" w:space="0" w:color="auto"/>
          </w:divBdr>
        </w:div>
        <w:div w:id="997536731">
          <w:marLeft w:val="0"/>
          <w:marRight w:val="0"/>
          <w:marTop w:val="0"/>
          <w:marBottom w:val="0"/>
          <w:divBdr>
            <w:top w:val="none" w:sz="0" w:space="0" w:color="auto"/>
            <w:left w:val="none" w:sz="0" w:space="0" w:color="auto"/>
            <w:bottom w:val="none" w:sz="0" w:space="0" w:color="auto"/>
            <w:right w:val="none" w:sz="0" w:space="0" w:color="auto"/>
          </w:divBdr>
        </w:div>
        <w:div w:id="1806196140">
          <w:marLeft w:val="0"/>
          <w:marRight w:val="0"/>
          <w:marTop w:val="0"/>
          <w:marBottom w:val="0"/>
          <w:divBdr>
            <w:top w:val="none" w:sz="0" w:space="0" w:color="auto"/>
            <w:left w:val="none" w:sz="0" w:space="0" w:color="auto"/>
            <w:bottom w:val="none" w:sz="0" w:space="0" w:color="auto"/>
            <w:right w:val="none" w:sz="0" w:space="0" w:color="auto"/>
          </w:divBdr>
        </w:div>
      </w:divsChild>
    </w:div>
    <w:div w:id="1188518250">
      <w:bodyDiv w:val="1"/>
      <w:marLeft w:val="0"/>
      <w:marRight w:val="0"/>
      <w:marTop w:val="0"/>
      <w:marBottom w:val="0"/>
      <w:divBdr>
        <w:top w:val="none" w:sz="0" w:space="0" w:color="auto"/>
        <w:left w:val="none" w:sz="0" w:space="0" w:color="auto"/>
        <w:bottom w:val="none" w:sz="0" w:space="0" w:color="auto"/>
        <w:right w:val="none" w:sz="0" w:space="0" w:color="auto"/>
      </w:divBdr>
    </w:div>
    <w:div w:id="1263609241">
      <w:bodyDiv w:val="1"/>
      <w:marLeft w:val="0"/>
      <w:marRight w:val="0"/>
      <w:marTop w:val="0"/>
      <w:marBottom w:val="0"/>
      <w:divBdr>
        <w:top w:val="none" w:sz="0" w:space="0" w:color="auto"/>
        <w:left w:val="none" w:sz="0" w:space="0" w:color="auto"/>
        <w:bottom w:val="none" w:sz="0" w:space="0" w:color="auto"/>
        <w:right w:val="none" w:sz="0" w:space="0" w:color="auto"/>
      </w:divBdr>
      <w:divsChild>
        <w:div w:id="1228494238">
          <w:marLeft w:val="0"/>
          <w:marRight w:val="0"/>
          <w:marTop w:val="0"/>
          <w:marBottom w:val="0"/>
          <w:divBdr>
            <w:top w:val="none" w:sz="0" w:space="0" w:color="auto"/>
            <w:left w:val="none" w:sz="0" w:space="0" w:color="auto"/>
            <w:bottom w:val="none" w:sz="0" w:space="0" w:color="auto"/>
            <w:right w:val="none" w:sz="0" w:space="0" w:color="auto"/>
          </w:divBdr>
        </w:div>
        <w:div w:id="1054158631">
          <w:marLeft w:val="0"/>
          <w:marRight w:val="0"/>
          <w:marTop w:val="0"/>
          <w:marBottom w:val="0"/>
          <w:divBdr>
            <w:top w:val="none" w:sz="0" w:space="0" w:color="auto"/>
            <w:left w:val="none" w:sz="0" w:space="0" w:color="auto"/>
            <w:bottom w:val="none" w:sz="0" w:space="0" w:color="auto"/>
            <w:right w:val="none" w:sz="0" w:space="0" w:color="auto"/>
          </w:divBdr>
        </w:div>
        <w:div w:id="73599329">
          <w:marLeft w:val="0"/>
          <w:marRight w:val="0"/>
          <w:marTop w:val="0"/>
          <w:marBottom w:val="0"/>
          <w:divBdr>
            <w:top w:val="none" w:sz="0" w:space="0" w:color="auto"/>
            <w:left w:val="none" w:sz="0" w:space="0" w:color="auto"/>
            <w:bottom w:val="none" w:sz="0" w:space="0" w:color="auto"/>
            <w:right w:val="none" w:sz="0" w:space="0" w:color="auto"/>
          </w:divBdr>
        </w:div>
      </w:divsChild>
    </w:div>
    <w:div w:id="1353141475">
      <w:bodyDiv w:val="1"/>
      <w:marLeft w:val="0"/>
      <w:marRight w:val="0"/>
      <w:marTop w:val="0"/>
      <w:marBottom w:val="0"/>
      <w:divBdr>
        <w:top w:val="none" w:sz="0" w:space="0" w:color="auto"/>
        <w:left w:val="none" w:sz="0" w:space="0" w:color="auto"/>
        <w:bottom w:val="none" w:sz="0" w:space="0" w:color="auto"/>
        <w:right w:val="none" w:sz="0" w:space="0" w:color="auto"/>
      </w:divBdr>
      <w:divsChild>
        <w:div w:id="336930473">
          <w:marLeft w:val="0"/>
          <w:marRight w:val="0"/>
          <w:marTop w:val="0"/>
          <w:marBottom w:val="0"/>
          <w:divBdr>
            <w:top w:val="none" w:sz="0" w:space="0" w:color="auto"/>
            <w:left w:val="none" w:sz="0" w:space="0" w:color="auto"/>
            <w:bottom w:val="none" w:sz="0" w:space="0" w:color="auto"/>
            <w:right w:val="none" w:sz="0" w:space="0" w:color="auto"/>
          </w:divBdr>
          <w:divsChild>
            <w:div w:id="726535743">
              <w:marLeft w:val="0"/>
              <w:marRight w:val="0"/>
              <w:marTop w:val="0"/>
              <w:marBottom w:val="0"/>
              <w:divBdr>
                <w:top w:val="none" w:sz="0" w:space="0" w:color="auto"/>
                <w:left w:val="none" w:sz="0" w:space="0" w:color="auto"/>
                <w:bottom w:val="none" w:sz="0" w:space="0" w:color="auto"/>
                <w:right w:val="none" w:sz="0" w:space="0" w:color="auto"/>
              </w:divBdr>
            </w:div>
            <w:div w:id="608464381">
              <w:marLeft w:val="0"/>
              <w:marRight w:val="0"/>
              <w:marTop w:val="0"/>
              <w:marBottom w:val="0"/>
              <w:divBdr>
                <w:top w:val="none" w:sz="0" w:space="0" w:color="auto"/>
                <w:left w:val="none" w:sz="0" w:space="0" w:color="auto"/>
                <w:bottom w:val="none" w:sz="0" w:space="0" w:color="auto"/>
                <w:right w:val="none" w:sz="0" w:space="0" w:color="auto"/>
              </w:divBdr>
            </w:div>
            <w:div w:id="762798533">
              <w:marLeft w:val="0"/>
              <w:marRight w:val="0"/>
              <w:marTop w:val="0"/>
              <w:marBottom w:val="0"/>
              <w:divBdr>
                <w:top w:val="none" w:sz="0" w:space="0" w:color="auto"/>
                <w:left w:val="none" w:sz="0" w:space="0" w:color="auto"/>
                <w:bottom w:val="none" w:sz="0" w:space="0" w:color="auto"/>
                <w:right w:val="none" w:sz="0" w:space="0" w:color="auto"/>
              </w:divBdr>
            </w:div>
            <w:div w:id="1513109535">
              <w:marLeft w:val="0"/>
              <w:marRight w:val="0"/>
              <w:marTop w:val="0"/>
              <w:marBottom w:val="0"/>
              <w:divBdr>
                <w:top w:val="none" w:sz="0" w:space="0" w:color="auto"/>
                <w:left w:val="none" w:sz="0" w:space="0" w:color="auto"/>
                <w:bottom w:val="none" w:sz="0" w:space="0" w:color="auto"/>
                <w:right w:val="none" w:sz="0" w:space="0" w:color="auto"/>
              </w:divBdr>
            </w:div>
            <w:div w:id="395588089">
              <w:marLeft w:val="0"/>
              <w:marRight w:val="0"/>
              <w:marTop w:val="0"/>
              <w:marBottom w:val="0"/>
              <w:divBdr>
                <w:top w:val="none" w:sz="0" w:space="0" w:color="auto"/>
                <w:left w:val="none" w:sz="0" w:space="0" w:color="auto"/>
                <w:bottom w:val="none" w:sz="0" w:space="0" w:color="auto"/>
                <w:right w:val="none" w:sz="0" w:space="0" w:color="auto"/>
              </w:divBdr>
            </w:div>
            <w:div w:id="129254145">
              <w:marLeft w:val="0"/>
              <w:marRight w:val="0"/>
              <w:marTop w:val="0"/>
              <w:marBottom w:val="0"/>
              <w:divBdr>
                <w:top w:val="none" w:sz="0" w:space="0" w:color="auto"/>
                <w:left w:val="none" w:sz="0" w:space="0" w:color="auto"/>
                <w:bottom w:val="none" w:sz="0" w:space="0" w:color="auto"/>
                <w:right w:val="none" w:sz="0" w:space="0" w:color="auto"/>
              </w:divBdr>
            </w:div>
            <w:div w:id="285082715">
              <w:marLeft w:val="0"/>
              <w:marRight w:val="0"/>
              <w:marTop w:val="0"/>
              <w:marBottom w:val="0"/>
              <w:divBdr>
                <w:top w:val="none" w:sz="0" w:space="0" w:color="auto"/>
                <w:left w:val="none" w:sz="0" w:space="0" w:color="auto"/>
                <w:bottom w:val="none" w:sz="0" w:space="0" w:color="auto"/>
                <w:right w:val="none" w:sz="0" w:space="0" w:color="auto"/>
              </w:divBdr>
            </w:div>
            <w:div w:id="823083207">
              <w:marLeft w:val="0"/>
              <w:marRight w:val="0"/>
              <w:marTop w:val="0"/>
              <w:marBottom w:val="0"/>
              <w:divBdr>
                <w:top w:val="none" w:sz="0" w:space="0" w:color="auto"/>
                <w:left w:val="none" w:sz="0" w:space="0" w:color="auto"/>
                <w:bottom w:val="none" w:sz="0" w:space="0" w:color="auto"/>
                <w:right w:val="none" w:sz="0" w:space="0" w:color="auto"/>
              </w:divBdr>
            </w:div>
            <w:div w:id="1074204504">
              <w:marLeft w:val="0"/>
              <w:marRight w:val="0"/>
              <w:marTop w:val="0"/>
              <w:marBottom w:val="0"/>
              <w:divBdr>
                <w:top w:val="none" w:sz="0" w:space="0" w:color="auto"/>
                <w:left w:val="none" w:sz="0" w:space="0" w:color="auto"/>
                <w:bottom w:val="none" w:sz="0" w:space="0" w:color="auto"/>
                <w:right w:val="none" w:sz="0" w:space="0" w:color="auto"/>
              </w:divBdr>
            </w:div>
            <w:div w:id="150296729">
              <w:marLeft w:val="0"/>
              <w:marRight w:val="0"/>
              <w:marTop w:val="0"/>
              <w:marBottom w:val="0"/>
              <w:divBdr>
                <w:top w:val="none" w:sz="0" w:space="0" w:color="auto"/>
                <w:left w:val="none" w:sz="0" w:space="0" w:color="auto"/>
                <w:bottom w:val="none" w:sz="0" w:space="0" w:color="auto"/>
                <w:right w:val="none" w:sz="0" w:space="0" w:color="auto"/>
              </w:divBdr>
            </w:div>
            <w:div w:id="1847741313">
              <w:marLeft w:val="0"/>
              <w:marRight w:val="0"/>
              <w:marTop w:val="0"/>
              <w:marBottom w:val="0"/>
              <w:divBdr>
                <w:top w:val="none" w:sz="0" w:space="0" w:color="auto"/>
                <w:left w:val="none" w:sz="0" w:space="0" w:color="auto"/>
                <w:bottom w:val="none" w:sz="0" w:space="0" w:color="auto"/>
                <w:right w:val="none" w:sz="0" w:space="0" w:color="auto"/>
              </w:divBdr>
            </w:div>
            <w:div w:id="1016006466">
              <w:marLeft w:val="0"/>
              <w:marRight w:val="0"/>
              <w:marTop w:val="0"/>
              <w:marBottom w:val="0"/>
              <w:divBdr>
                <w:top w:val="none" w:sz="0" w:space="0" w:color="auto"/>
                <w:left w:val="none" w:sz="0" w:space="0" w:color="auto"/>
                <w:bottom w:val="none" w:sz="0" w:space="0" w:color="auto"/>
                <w:right w:val="none" w:sz="0" w:space="0" w:color="auto"/>
              </w:divBdr>
            </w:div>
            <w:div w:id="1800881499">
              <w:marLeft w:val="0"/>
              <w:marRight w:val="0"/>
              <w:marTop w:val="0"/>
              <w:marBottom w:val="0"/>
              <w:divBdr>
                <w:top w:val="none" w:sz="0" w:space="0" w:color="auto"/>
                <w:left w:val="none" w:sz="0" w:space="0" w:color="auto"/>
                <w:bottom w:val="none" w:sz="0" w:space="0" w:color="auto"/>
                <w:right w:val="none" w:sz="0" w:space="0" w:color="auto"/>
              </w:divBdr>
            </w:div>
            <w:div w:id="1054503133">
              <w:marLeft w:val="0"/>
              <w:marRight w:val="0"/>
              <w:marTop w:val="0"/>
              <w:marBottom w:val="0"/>
              <w:divBdr>
                <w:top w:val="none" w:sz="0" w:space="0" w:color="auto"/>
                <w:left w:val="none" w:sz="0" w:space="0" w:color="auto"/>
                <w:bottom w:val="none" w:sz="0" w:space="0" w:color="auto"/>
                <w:right w:val="none" w:sz="0" w:space="0" w:color="auto"/>
              </w:divBdr>
            </w:div>
            <w:div w:id="2126195672">
              <w:marLeft w:val="0"/>
              <w:marRight w:val="0"/>
              <w:marTop w:val="0"/>
              <w:marBottom w:val="0"/>
              <w:divBdr>
                <w:top w:val="none" w:sz="0" w:space="0" w:color="auto"/>
                <w:left w:val="none" w:sz="0" w:space="0" w:color="auto"/>
                <w:bottom w:val="none" w:sz="0" w:space="0" w:color="auto"/>
                <w:right w:val="none" w:sz="0" w:space="0" w:color="auto"/>
              </w:divBdr>
            </w:div>
            <w:div w:id="404113108">
              <w:marLeft w:val="0"/>
              <w:marRight w:val="0"/>
              <w:marTop w:val="0"/>
              <w:marBottom w:val="0"/>
              <w:divBdr>
                <w:top w:val="none" w:sz="0" w:space="0" w:color="auto"/>
                <w:left w:val="none" w:sz="0" w:space="0" w:color="auto"/>
                <w:bottom w:val="none" w:sz="0" w:space="0" w:color="auto"/>
                <w:right w:val="none" w:sz="0" w:space="0" w:color="auto"/>
              </w:divBdr>
            </w:div>
            <w:div w:id="1411585403">
              <w:marLeft w:val="0"/>
              <w:marRight w:val="0"/>
              <w:marTop w:val="0"/>
              <w:marBottom w:val="0"/>
              <w:divBdr>
                <w:top w:val="none" w:sz="0" w:space="0" w:color="auto"/>
                <w:left w:val="none" w:sz="0" w:space="0" w:color="auto"/>
                <w:bottom w:val="none" w:sz="0" w:space="0" w:color="auto"/>
                <w:right w:val="none" w:sz="0" w:space="0" w:color="auto"/>
              </w:divBdr>
            </w:div>
          </w:divsChild>
        </w:div>
        <w:div w:id="615646924">
          <w:marLeft w:val="0"/>
          <w:marRight w:val="0"/>
          <w:marTop w:val="0"/>
          <w:marBottom w:val="0"/>
          <w:divBdr>
            <w:top w:val="none" w:sz="0" w:space="0" w:color="auto"/>
            <w:left w:val="none" w:sz="0" w:space="0" w:color="auto"/>
            <w:bottom w:val="none" w:sz="0" w:space="0" w:color="auto"/>
            <w:right w:val="none" w:sz="0" w:space="0" w:color="auto"/>
          </w:divBdr>
        </w:div>
      </w:divsChild>
    </w:div>
    <w:div w:id="1510871044">
      <w:bodyDiv w:val="1"/>
      <w:marLeft w:val="0"/>
      <w:marRight w:val="0"/>
      <w:marTop w:val="0"/>
      <w:marBottom w:val="0"/>
      <w:divBdr>
        <w:top w:val="none" w:sz="0" w:space="0" w:color="auto"/>
        <w:left w:val="none" w:sz="0" w:space="0" w:color="auto"/>
        <w:bottom w:val="none" w:sz="0" w:space="0" w:color="auto"/>
        <w:right w:val="none" w:sz="0" w:space="0" w:color="auto"/>
      </w:divBdr>
      <w:divsChild>
        <w:div w:id="1206714754">
          <w:marLeft w:val="0"/>
          <w:marRight w:val="0"/>
          <w:marTop w:val="0"/>
          <w:marBottom w:val="0"/>
          <w:divBdr>
            <w:top w:val="none" w:sz="0" w:space="0" w:color="auto"/>
            <w:left w:val="none" w:sz="0" w:space="0" w:color="auto"/>
            <w:bottom w:val="none" w:sz="0" w:space="0" w:color="auto"/>
            <w:right w:val="none" w:sz="0" w:space="0" w:color="auto"/>
          </w:divBdr>
        </w:div>
        <w:div w:id="1728916485">
          <w:marLeft w:val="0"/>
          <w:marRight w:val="0"/>
          <w:marTop w:val="0"/>
          <w:marBottom w:val="0"/>
          <w:divBdr>
            <w:top w:val="none" w:sz="0" w:space="0" w:color="auto"/>
            <w:left w:val="none" w:sz="0" w:space="0" w:color="auto"/>
            <w:bottom w:val="none" w:sz="0" w:space="0" w:color="auto"/>
            <w:right w:val="none" w:sz="0" w:space="0" w:color="auto"/>
          </w:divBdr>
        </w:div>
        <w:div w:id="1085802654">
          <w:marLeft w:val="0"/>
          <w:marRight w:val="0"/>
          <w:marTop w:val="0"/>
          <w:marBottom w:val="0"/>
          <w:divBdr>
            <w:top w:val="none" w:sz="0" w:space="0" w:color="auto"/>
            <w:left w:val="none" w:sz="0" w:space="0" w:color="auto"/>
            <w:bottom w:val="none" w:sz="0" w:space="0" w:color="auto"/>
            <w:right w:val="none" w:sz="0" w:space="0" w:color="auto"/>
          </w:divBdr>
        </w:div>
        <w:div w:id="284510272">
          <w:marLeft w:val="0"/>
          <w:marRight w:val="0"/>
          <w:marTop w:val="0"/>
          <w:marBottom w:val="0"/>
          <w:divBdr>
            <w:top w:val="none" w:sz="0" w:space="0" w:color="auto"/>
            <w:left w:val="none" w:sz="0" w:space="0" w:color="auto"/>
            <w:bottom w:val="none" w:sz="0" w:space="0" w:color="auto"/>
            <w:right w:val="none" w:sz="0" w:space="0" w:color="auto"/>
          </w:divBdr>
        </w:div>
      </w:divsChild>
    </w:div>
    <w:div w:id="1553930364">
      <w:bodyDiv w:val="1"/>
      <w:marLeft w:val="0"/>
      <w:marRight w:val="0"/>
      <w:marTop w:val="0"/>
      <w:marBottom w:val="0"/>
      <w:divBdr>
        <w:top w:val="none" w:sz="0" w:space="0" w:color="auto"/>
        <w:left w:val="none" w:sz="0" w:space="0" w:color="auto"/>
        <w:bottom w:val="none" w:sz="0" w:space="0" w:color="auto"/>
        <w:right w:val="none" w:sz="0" w:space="0" w:color="auto"/>
      </w:divBdr>
      <w:divsChild>
        <w:div w:id="765034119">
          <w:marLeft w:val="0"/>
          <w:marRight w:val="0"/>
          <w:marTop w:val="0"/>
          <w:marBottom w:val="0"/>
          <w:divBdr>
            <w:top w:val="none" w:sz="0" w:space="0" w:color="auto"/>
            <w:left w:val="none" w:sz="0" w:space="0" w:color="auto"/>
            <w:bottom w:val="none" w:sz="0" w:space="0" w:color="auto"/>
            <w:right w:val="none" w:sz="0" w:space="0" w:color="auto"/>
          </w:divBdr>
        </w:div>
        <w:div w:id="1088581292">
          <w:marLeft w:val="0"/>
          <w:marRight w:val="0"/>
          <w:marTop w:val="0"/>
          <w:marBottom w:val="0"/>
          <w:divBdr>
            <w:top w:val="none" w:sz="0" w:space="0" w:color="auto"/>
            <w:left w:val="none" w:sz="0" w:space="0" w:color="auto"/>
            <w:bottom w:val="none" w:sz="0" w:space="0" w:color="auto"/>
            <w:right w:val="none" w:sz="0" w:space="0" w:color="auto"/>
          </w:divBdr>
        </w:div>
        <w:div w:id="1810511013">
          <w:marLeft w:val="0"/>
          <w:marRight w:val="0"/>
          <w:marTop w:val="0"/>
          <w:marBottom w:val="0"/>
          <w:divBdr>
            <w:top w:val="none" w:sz="0" w:space="0" w:color="auto"/>
            <w:left w:val="none" w:sz="0" w:space="0" w:color="auto"/>
            <w:bottom w:val="none" w:sz="0" w:space="0" w:color="auto"/>
            <w:right w:val="none" w:sz="0" w:space="0" w:color="auto"/>
          </w:divBdr>
        </w:div>
        <w:div w:id="1020080778">
          <w:marLeft w:val="0"/>
          <w:marRight w:val="0"/>
          <w:marTop w:val="0"/>
          <w:marBottom w:val="0"/>
          <w:divBdr>
            <w:top w:val="none" w:sz="0" w:space="0" w:color="auto"/>
            <w:left w:val="none" w:sz="0" w:space="0" w:color="auto"/>
            <w:bottom w:val="none" w:sz="0" w:space="0" w:color="auto"/>
            <w:right w:val="none" w:sz="0" w:space="0" w:color="auto"/>
          </w:divBdr>
        </w:div>
      </w:divsChild>
    </w:div>
    <w:div w:id="1603759222">
      <w:bodyDiv w:val="1"/>
      <w:marLeft w:val="0"/>
      <w:marRight w:val="0"/>
      <w:marTop w:val="0"/>
      <w:marBottom w:val="0"/>
      <w:divBdr>
        <w:top w:val="none" w:sz="0" w:space="0" w:color="auto"/>
        <w:left w:val="none" w:sz="0" w:space="0" w:color="auto"/>
        <w:bottom w:val="none" w:sz="0" w:space="0" w:color="auto"/>
        <w:right w:val="none" w:sz="0" w:space="0" w:color="auto"/>
      </w:divBdr>
      <w:divsChild>
        <w:div w:id="990212145">
          <w:marLeft w:val="0"/>
          <w:marRight w:val="0"/>
          <w:marTop w:val="0"/>
          <w:marBottom w:val="0"/>
          <w:divBdr>
            <w:top w:val="none" w:sz="0" w:space="0" w:color="auto"/>
            <w:left w:val="none" w:sz="0" w:space="0" w:color="auto"/>
            <w:bottom w:val="none" w:sz="0" w:space="0" w:color="auto"/>
            <w:right w:val="none" w:sz="0" w:space="0" w:color="auto"/>
          </w:divBdr>
        </w:div>
        <w:div w:id="677468008">
          <w:marLeft w:val="0"/>
          <w:marRight w:val="0"/>
          <w:marTop w:val="0"/>
          <w:marBottom w:val="0"/>
          <w:divBdr>
            <w:top w:val="none" w:sz="0" w:space="0" w:color="auto"/>
            <w:left w:val="none" w:sz="0" w:space="0" w:color="auto"/>
            <w:bottom w:val="none" w:sz="0" w:space="0" w:color="auto"/>
            <w:right w:val="none" w:sz="0" w:space="0" w:color="auto"/>
          </w:divBdr>
        </w:div>
      </w:divsChild>
    </w:div>
    <w:div w:id="1662539721">
      <w:bodyDiv w:val="1"/>
      <w:marLeft w:val="0"/>
      <w:marRight w:val="0"/>
      <w:marTop w:val="0"/>
      <w:marBottom w:val="0"/>
      <w:divBdr>
        <w:top w:val="none" w:sz="0" w:space="0" w:color="auto"/>
        <w:left w:val="none" w:sz="0" w:space="0" w:color="auto"/>
        <w:bottom w:val="none" w:sz="0" w:space="0" w:color="auto"/>
        <w:right w:val="none" w:sz="0" w:space="0" w:color="auto"/>
      </w:divBdr>
    </w:div>
    <w:div w:id="1747024997">
      <w:bodyDiv w:val="1"/>
      <w:marLeft w:val="0"/>
      <w:marRight w:val="0"/>
      <w:marTop w:val="0"/>
      <w:marBottom w:val="0"/>
      <w:divBdr>
        <w:top w:val="none" w:sz="0" w:space="0" w:color="auto"/>
        <w:left w:val="none" w:sz="0" w:space="0" w:color="auto"/>
        <w:bottom w:val="none" w:sz="0" w:space="0" w:color="auto"/>
        <w:right w:val="none" w:sz="0" w:space="0" w:color="auto"/>
      </w:divBdr>
      <w:divsChild>
        <w:div w:id="511648962">
          <w:marLeft w:val="0"/>
          <w:marRight w:val="0"/>
          <w:marTop w:val="0"/>
          <w:marBottom w:val="0"/>
          <w:divBdr>
            <w:top w:val="none" w:sz="0" w:space="0" w:color="auto"/>
            <w:left w:val="none" w:sz="0" w:space="0" w:color="auto"/>
            <w:bottom w:val="none" w:sz="0" w:space="0" w:color="auto"/>
            <w:right w:val="none" w:sz="0" w:space="0" w:color="auto"/>
          </w:divBdr>
        </w:div>
        <w:div w:id="856387809">
          <w:marLeft w:val="0"/>
          <w:marRight w:val="0"/>
          <w:marTop w:val="0"/>
          <w:marBottom w:val="0"/>
          <w:divBdr>
            <w:top w:val="none" w:sz="0" w:space="0" w:color="auto"/>
            <w:left w:val="none" w:sz="0" w:space="0" w:color="auto"/>
            <w:bottom w:val="none" w:sz="0" w:space="0" w:color="auto"/>
            <w:right w:val="none" w:sz="0" w:space="0" w:color="auto"/>
          </w:divBdr>
        </w:div>
        <w:div w:id="539979723">
          <w:marLeft w:val="0"/>
          <w:marRight w:val="0"/>
          <w:marTop w:val="0"/>
          <w:marBottom w:val="0"/>
          <w:divBdr>
            <w:top w:val="none" w:sz="0" w:space="0" w:color="auto"/>
            <w:left w:val="none" w:sz="0" w:space="0" w:color="auto"/>
            <w:bottom w:val="none" w:sz="0" w:space="0" w:color="auto"/>
            <w:right w:val="none" w:sz="0" w:space="0" w:color="auto"/>
          </w:divBdr>
        </w:div>
      </w:divsChild>
    </w:div>
    <w:div w:id="1797404637">
      <w:bodyDiv w:val="1"/>
      <w:marLeft w:val="0"/>
      <w:marRight w:val="0"/>
      <w:marTop w:val="0"/>
      <w:marBottom w:val="0"/>
      <w:divBdr>
        <w:top w:val="none" w:sz="0" w:space="0" w:color="auto"/>
        <w:left w:val="none" w:sz="0" w:space="0" w:color="auto"/>
        <w:bottom w:val="none" w:sz="0" w:space="0" w:color="auto"/>
        <w:right w:val="none" w:sz="0" w:space="0" w:color="auto"/>
      </w:divBdr>
      <w:divsChild>
        <w:div w:id="183372151">
          <w:marLeft w:val="0"/>
          <w:marRight w:val="0"/>
          <w:marTop w:val="0"/>
          <w:marBottom w:val="0"/>
          <w:divBdr>
            <w:top w:val="none" w:sz="0" w:space="0" w:color="auto"/>
            <w:left w:val="none" w:sz="0" w:space="0" w:color="auto"/>
            <w:bottom w:val="none" w:sz="0" w:space="0" w:color="auto"/>
            <w:right w:val="none" w:sz="0" w:space="0" w:color="auto"/>
          </w:divBdr>
        </w:div>
        <w:div w:id="753626031">
          <w:marLeft w:val="0"/>
          <w:marRight w:val="0"/>
          <w:marTop w:val="0"/>
          <w:marBottom w:val="0"/>
          <w:divBdr>
            <w:top w:val="none" w:sz="0" w:space="0" w:color="auto"/>
            <w:left w:val="none" w:sz="0" w:space="0" w:color="auto"/>
            <w:bottom w:val="none" w:sz="0" w:space="0" w:color="auto"/>
            <w:right w:val="none" w:sz="0" w:space="0" w:color="auto"/>
          </w:divBdr>
        </w:div>
        <w:div w:id="803237488">
          <w:marLeft w:val="0"/>
          <w:marRight w:val="0"/>
          <w:marTop w:val="0"/>
          <w:marBottom w:val="0"/>
          <w:divBdr>
            <w:top w:val="none" w:sz="0" w:space="0" w:color="auto"/>
            <w:left w:val="none" w:sz="0" w:space="0" w:color="auto"/>
            <w:bottom w:val="none" w:sz="0" w:space="0" w:color="auto"/>
            <w:right w:val="none" w:sz="0" w:space="0" w:color="auto"/>
          </w:divBdr>
        </w:div>
      </w:divsChild>
    </w:div>
    <w:div w:id="1866867294">
      <w:bodyDiv w:val="1"/>
      <w:marLeft w:val="0"/>
      <w:marRight w:val="0"/>
      <w:marTop w:val="0"/>
      <w:marBottom w:val="0"/>
      <w:divBdr>
        <w:top w:val="none" w:sz="0" w:space="0" w:color="auto"/>
        <w:left w:val="none" w:sz="0" w:space="0" w:color="auto"/>
        <w:bottom w:val="none" w:sz="0" w:space="0" w:color="auto"/>
        <w:right w:val="none" w:sz="0" w:space="0" w:color="auto"/>
      </w:divBdr>
      <w:divsChild>
        <w:div w:id="1872454683">
          <w:marLeft w:val="0"/>
          <w:marRight w:val="0"/>
          <w:marTop w:val="0"/>
          <w:marBottom w:val="0"/>
          <w:divBdr>
            <w:top w:val="none" w:sz="0" w:space="0" w:color="auto"/>
            <w:left w:val="none" w:sz="0" w:space="0" w:color="auto"/>
            <w:bottom w:val="none" w:sz="0" w:space="0" w:color="auto"/>
            <w:right w:val="none" w:sz="0" w:space="0" w:color="auto"/>
          </w:divBdr>
        </w:div>
        <w:div w:id="1994142203">
          <w:marLeft w:val="0"/>
          <w:marRight w:val="0"/>
          <w:marTop w:val="0"/>
          <w:marBottom w:val="0"/>
          <w:divBdr>
            <w:top w:val="none" w:sz="0" w:space="0" w:color="auto"/>
            <w:left w:val="none" w:sz="0" w:space="0" w:color="auto"/>
            <w:bottom w:val="none" w:sz="0" w:space="0" w:color="auto"/>
            <w:right w:val="none" w:sz="0" w:space="0" w:color="auto"/>
          </w:divBdr>
        </w:div>
        <w:div w:id="1982537846">
          <w:marLeft w:val="0"/>
          <w:marRight w:val="0"/>
          <w:marTop w:val="0"/>
          <w:marBottom w:val="0"/>
          <w:divBdr>
            <w:top w:val="none" w:sz="0" w:space="0" w:color="auto"/>
            <w:left w:val="none" w:sz="0" w:space="0" w:color="auto"/>
            <w:bottom w:val="none" w:sz="0" w:space="0" w:color="auto"/>
            <w:right w:val="none" w:sz="0" w:space="0" w:color="auto"/>
          </w:divBdr>
        </w:div>
        <w:div w:id="1363019779">
          <w:marLeft w:val="0"/>
          <w:marRight w:val="0"/>
          <w:marTop w:val="0"/>
          <w:marBottom w:val="0"/>
          <w:divBdr>
            <w:top w:val="none" w:sz="0" w:space="0" w:color="auto"/>
            <w:left w:val="none" w:sz="0" w:space="0" w:color="auto"/>
            <w:bottom w:val="none" w:sz="0" w:space="0" w:color="auto"/>
            <w:right w:val="none" w:sz="0" w:space="0" w:color="auto"/>
          </w:divBdr>
        </w:div>
      </w:divsChild>
    </w:div>
    <w:div w:id="1892616086">
      <w:bodyDiv w:val="1"/>
      <w:marLeft w:val="0"/>
      <w:marRight w:val="0"/>
      <w:marTop w:val="0"/>
      <w:marBottom w:val="0"/>
      <w:divBdr>
        <w:top w:val="none" w:sz="0" w:space="0" w:color="auto"/>
        <w:left w:val="none" w:sz="0" w:space="0" w:color="auto"/>
        <w:bottom w:val="none" w:sz="0" w:space="0" w:color="auto"/>
        <w:right w:val="none" w:sz="0" w:space="0" w:color="auto"/>
      </w:divBdr>
      <w:divsChild>
        <w:div w:id="66266419">
          <w:marLeft w:val="0"/>
          <w:marRight w:val="0"/>
          <w:marTop w:val="0"/>
          <w:marBottom w:val="0"/>
          <w:divBdr>
            <w:top w:val="none" w:sz="0" w:space="0" w:color="auto"/>
            <w:left w:val="none" w:sz="0" w:space="0" w:color="auto"/>
            <w:bottom w:val="none" w:sz="0" w:space="0" w:color="auto"/>
            <w:right w:val="none" w:sz="0" w:space="0" w:color="auto"/>
          </w:divBdr>
        </w:div>
        <w:div w:id="872349808">
          <w:marLeft w:val="0"/>
          <w:marRight w:val="0"/>
          <w:marTop w:val="0"/>
          <w:marBottom w:val="0"/>
          <w:divBdr>
            <w:top w:val="none" w:sz="0" w:space="0" w:color="auto"/>
            <w:left w:val="none" w:sz="0" w:space="0" w:color="auto"/>
            <w:bottom w:val="none" w:sz="0" w:space="0" w:color="auto"/>
            <w:right w:val="none" w:sz="0" w:space="0" w:color="auto"/>
          </w:divBdr>
        </w:div>
        <w:div w:id="1201044458">
          <w:marLeft w:val="0"/>
          <w:marRight w:val="0"/>
          <w:marTop w:val="0"/>
          <w:marBottom w:val="0"/>
          <w:divBdr>
            <w:top w:val="none" w:sz="0" w:space="0" w:color="auto"/>
            <w:left w:val="none" w:sz="0" w:space="0" w:color="auto"/>
            <w:bottom w:val="none" w:sz="0" w:space="0" w:color="auto"/>
            <w:right w:val="none" w:sz="0" w:space="0" w:color="auto"/>
          </w:divBdr>
        </w:div>
      </w:divsChild>
    </w:div>
    <w:div w:id="2025788168">
      <w:bodyDiv w:val="1"/>
      <w:marLeft w:val="0"/>
      <w:marRight w:val="0"/>
      <w:marTop w:val="0"/>
      <w:marBottom w:val="0"/>
      <w:divBdr>
        <w:top w:val="none" w:sz="0" w:space="0" w:color="auto"/>
        <w:left w:val="none" w:sz="0" w:space="0" w:color="auto"/>
        <w:bottom w:val="none" w:sz="0" w:space="0" w:color="auto"/>
        <w:right w:val="none" w:sz="0" w:space="0" w:color="auto"/>
      </w:divBdr>
      <w:divsChild>
        <w:div w:id="2016805982">
          <w:marLeft w:val="0"/>
          <w:marRight w:val="0"/>
          <w:marTop w:val="0"/>
          <w:marBottom w:val="0"/>
          <w:divBdr>
            <w:top w:val="none" w:sz="0" w:space="0" w:color="auto"/>
            <w:left w:val="none" w:sz="0" w:space="0" w:color="auto"/>
            <w:bottom w:val="none" w:sz="0" w:space="0" w:color="auto"/>
            <w:right w:val="none" w:sz="0" w:space="0" w:color="auto"/>
          </w:divBdr>
        </w:div>
        <w:div w:id="270891934">
          <w:marLeft w:val="0"/>
          <w:marRight w:val="0"/>
          <w:marTop w:val="0"/>
          <w:marBottom w:val="0"/>
          <w:divBdr>
            <w:top w:val="none" w:sz="0" w:space="0" w:color="auto"/>
            <w:left w:val="none" w:sz="0" w:space="0" w:color="auto"/>
            <w:bottom w:val="none" w:sz="0" w:space="0" w:color="auto"/>
            <w:right w:val="none" w:sz="0" w:space="0" w:color="auto"/>
          </w:divBdr>
        </w:div>
        <w:div w:id="15540553">
          <w:marLeft w:val="0"/>
          <w:marRight w:val="0"/>
          <w:marTop w:val="0"/>
          <w:marBottom w:val="0"/>
          <w:divBdr>
            <w:top w:val="none" w:sz="0" w:space="0" w:color="auto"/>
            <w:left w:val="none" w:sz="0" w:space="0" w:color="auto"/>
            <w:bottom w:val="none" w:sz="0" w:space="0" w:color="auto"/>
            <w:right w:val="none" w:sz="0" w:space="0" w:color="auto"/>
          </w:divBdr>
        </w:div>
        <w:div w:id="2131825642">
          <w:marLeft w:val="0"/>
          <w:marRight w:val="0"/>
          <w:marTop w:val="0"/>
          <w:marBottom w:val="0"/>
          <w:divBdr>
            <w:top w:val="none" w:sz="0" w:space="0" w:color="auto"/>
            <w:left w:val="none" w:sz="0" w:space="0" w:color="auto"/>
            <w:bottom w:val="none" w:sz="0" w:space="0" w:color="auto"/>
            <w:right w:val="none" w:sz="0" w:space="0" w:color="auto"/>
          </w:divBdr>
        </w:div>
      </w:divsChild>
    </w:div>
    <w:div w:id="2086951567">
      <w:bodyDiv w:val="1"/>
      <w:marLeft w:val="0"/>
      <w:marRight w:val="0"/>
      <w:marTop w:val="0"/>
      <w:marBottom w:val="0"/>
      <w:divBdr>
        <w:top w:val="none" w:sz="0" w:space="0" w:color="auto"/>
        <w:left w:val="none" w:sz="0" w:space="0" w:color="auto"/>
        <w:bottom w:val="none" w:sz="0" w:space="0" w:color="auto"/>
        <w:right w:val="none" w:sz="0" w:space="0" w:color="auto"/>
      </w:divBdr>
      <w:divsChild>
        <w:div w:id="2074428109">
          <w:marLeft w:val="0"/>
          <w:marRight w:val="0"/>
          <w:marTop w:val="0"/>
          <w:marBottom w:val="0"/>
          <w:divBdr>
            <w:top w:val="none" w:sz="0" w:space="0" w:color="auto"/>
            <w:left w:val="none" w:sz="0" w:space="0" w:color="auto"/>
            <w:bottom w:val="none" w:sz="0" w:space="0" w:color="auto"/>
            <w:right w:val="none" w:sz="0" w:space="0" w:color="auto"/>
          </w:divBdr>
        </w:div>
        <w:div w:id="1014571030">
          <w:marLeft w:val="0"/>
          <w:marRight w:val="0"/>
          <w:marTop w:val="0"/>
          <w:marBottom w:val="0"/>
          <w:divBdr>
            <w:top w:val="none" w:sz="0" w:space="0" w:color="auto"/>
            <w:left w:val="none" w:sz="0" w:space="0" w:color="auto"/>
            <w:bottom w:val="none" w:sz="0" w:space="0" w:color="auto"/>
            <w:right w:val="none" w:sz="0" w:space="0" w:color="auto"/>
          </w:divBdr>
        </w:div>
        <w:div w:id="1972175879">
          <w:marLeft w:val="0"/>
          <w:marRight w:val="0"/>
          <w:marTop w:val="0"/>
          <w:marBottom w:val="0"/>
          <w:divBdr>
            <w:top w:val="none" w:sz="0" w:space="0" w:color="auto"/>
            <w:left w:val="none" w:sz="0" w:space="0" w:color="auto"/>
            <w:bottom w:val="none" w:sz="0" w:space="0" w:color="auto"/>
            <w:right w:val="none" w:sz="0" w:space="0" w:color="auto"/>
          </w:divBdr>
        </w:div>
      </w:divsChild>
    </w:div>
    <w:div w:id="2104648996">
      <w:bodyDiv w:val="1"/>
      <w:marLeft w:val="0"/>
      <w:marRight w:val="0"/>
      <w:marTop w:val="0"/>
      <w:marBottom w:val="0"/>
      <w:divBdr>
        <w:top w:val="none" w:sz="0" w:space="0" w:color="auto"/>
        <w:left w:val="none" w:sz="0" w:space="0" w:color="auto"/>
        <w:bottom w:val="none" w:sz="0" w:space="0" w:color="auto"/>
        <w:right w:val="none" w:sz="0" w:space="0" w:color="auto"/>
      </w:divBdr>
      <w:divsChild>
        <w:div w:id="1341078562">
          <w:marLeft w:val="0"/>
          <w:marRight w:val="0"/>
          <w:marTop w:val="0"/>
          <w:marBottom w:val="0"/>
          <w:divBdr>
            <w:top w:val="none" w:sz="0" w:space="0" w:color="auto"/>
            <w:left w:val="none" w:sz="0" w:space="0" w:color="auto"/>
            <w:bottom w:val="none" w:sz="0" w:space="0" w:color="auto"/>
            <w:right w:val="none" w:sz="0" w:space="0" w:color="auto"/>
          </w:divBdr>
        </w:div>
        <w:div w:id="2002854692">
          <w:marLeft w:val="0"/>
          <w:marRight w:val="0"/>
          <w:marTop w:val="0"/>
          <w:marBottom w:val="0"/>
          <w:divBdr>
            <w:top w:val="none" w:sz="0" w:space="0" w:color="auto"/>
            <w:left w:val="none" w:sz="0" w:space="0" w:color="auto"/>
            <w:bottom w:val="none" w:sz="0" w:space="0" w:color="auto"/>
            <w:right w:val="none" w:sz="0" w:space="0" w:color="auto"/>
          </w:divBdr>
        </w:div>
        <w:div w:id="847402163">
          <w:marLeft w:val="0"/>
          <w:marRight w:val="0"/>
          <w:marTop w:val="0"/>
          <w:marBottom w:val="0"/>
          <w:divBdr>
            <w:top w:val="none" w:sz="0" w:space="0" w:color="auto"/>
            <w:left w:val="none" w:sz="0" w:space="0" w:color="auto"/>
            <w:bottom w:val="none" w:sz="0" w:space="0" w:color="auto"/>
            <w:right w:val="none" w:sz="0" w:space="0" w:color="auto"/>
          </w:divBdr>
        </w:div>
      </w:divsChild>
    </w:div>
    <w:div w:id="2143840878">
      <w:bodyDiv w:val="1"/>
      <w:marLeft w:val="0"/>
      <w:marRight w:val="0"/>
      <w:marTop w:val="0"/>
      <w:marBottom w:val="0"/>
      <w:divBdr>
        <w:top w:val="none" w:sz="0" w:space="0" w:color="auto"/>
        <w:left w:val="none" w:sz="0" w:space="0" w:color="auto"/>
        <w:bottom w:val="none" w:sz="0" w:space="0" w:color="auto"/>
        <w:right w:val="none" w:sz="0" w:space="0" w:color="auto"/>
      </w:divBdr>
      <w:divsChild>
        <w:div w:id="1375427829">
          <w:marLeft w:val="0"/>
          <w:marRight w:val="0"/>
          <w:marTop w:val="0"/>
          <w:marBottom w:val="0"/>
          <w:divBdr>
            <w:top w:val="none" w:sz="0" w:space="0" w:color="auto"/>
            <w:left w:val="none" w:sz="0" w:space="0" w:color="auto"/>
            <w:bottom w:val="none" w:sz="0" w:space="0" w:color="auto"/>
            <w:right w:val="none" w:sz="0" w:space="0" w:color="auto"/>
          </w:divBdr>
        </w:div>
        <w:div w:id="960764141">
          <w:marLeft w:val="0"/>
          <w:marRight w:val="0"/>
          <w:marTop w:val="0"/>
          <w:marBottom w:val="0"/>
          <w:divBdr>
            <w:top w:val="none" w:sz="0" w:space="0" w:color="auto"/>
            <w:left w:val="none" w:sz="0" w:space="0" w:color="auto"/>
            <w:bottom w:val="none" w:sz="0" w:space="0" w:color="auto"/>
            <w:right w:val="none" w:sz="0" w:space="0" w:color="auto"/>
          </w:divBdr>
        </w:div>
        <w:div w:id="1362707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00DD-EDE3-4F9C-87C9-BFB1824A2A08}">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2025-10-23T00:44:00Z</dcterms:created>
  <dcterms:modified xsi:type="dcterms:W3CDTF">2025-10-23T00:50:00Z</dcterms:modified>
</cp:coreProperties>
</file>