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48831" w14:textId="33CAA6DB" w:rsidR="00AA40BE" w:rsidRPr="00623C12" w:rsidRDefault="00AA40BE">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633F89E7" wp14:editId="44FAFFFE">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1336259425"/>
          <w:docPartObj>
            <w:docPartGallery w:val="Cover Pages"/>
            <w:docPartUnique/>
          </w:docPartObj>
        </w:sdtPr>
        <w:sdtEndPr>
          <w:rPr>
            <w:color w:val="00264D" w:themeColor="background2"/>
            <w:sz w:val="36"/>
            <w:szCs w:val="36"/>
          </w:rPr>
        </w:sdtEndPr>
        <w:sdtContent>
          <w:r>
            <w:rPr>
              <w:rFonts w:cs="Segoe UI"/>
              <w:b/>
              <w:color w:val="00264D" w:themeColor="background2"/>
              <w:sz w:val="64"/>
              <w:szCs w:val="64"/>
            </w:rPr>
            <w:t>Review of Cape York Land Council</w:t>
          </w:r>
          <w:r w:rsidR="00CA0828">
            <w:rPr>
              <w:rFonts w:cs="Segoe UI"/>
              <w:b/>
              <w:color w:val="00264D" w:themeColor="background2"/>
              <w:sz w:val="64"/>
              <w:szCs w:val="64"/>
            </w:rPr>
            <w:t>, 2019-22</w:t>
          </w:r>
        </w:sdtContent>
      </w:sdt>
    </w:p>
    <w:p w14:paraId="5098ABE5" w14:textId="77934D89" w:rsidR="00AA40BE" w:rsidRPr="00854103" w:rsidRDefault="00AA40BE">
      <w:pPr>
        <w:pStyle w:val="CoverPage-Client"/>
        <w:spacing w:before="360"/>
        <w:rPr>
          <w:rStyle w:val="CoverPage-ClientChar"/>
          <w:rFonts w:cs="Segoe UI"/>
          <w:color w:val="C97306" w:themeColor="accent3" w:themeShade="BF"/>
        </w:rPr>
      </w:pPr>
      <w:r w:rsidRPr="00854103">
        <w:rPr>
          <w:rStyle w:val="CoverPage-ClientChar"/>
          <w:rFonts w:cs="Segoe UI"/>
          <w:color w:val="C97306" w:themeColor="accent3" w:themeShade="BF"/>
        </w:rPr>
        <w:t>National Indigenous Australians Agency</w:t>
      </w:r>
    </w:p>
    <w:p w14:paraId="1000D5C4" w14:textId="30A96BEE" w:rsidR="000429EA" w:rsidRPr="000429EA" w:rsidRDefault="000429EA">
      <w:pPr>
        <w:pStyle w:val="CoverPage-Client"/>
        <w:spacing w:before="360"/>
        <w:rPr>
          <w:rStyle w:val="CoverPage-ClientChar"/>
          <w:rFonts w:cs="Segoe UI"/>
          <w:color w:val="00264D" w:themeColor="background2"/>
          <w:sz w:val="20"/>
          <w:szCs w:val="10"/>
        </w:rPr>
      </w:pPr>
      <w:r w:rsidRPr="000429EA">
        <w:rPr>
          <w:rStyle w:val="CoverPage-ClientChar"/>
          <w:rFonts w:cs="Segoe UI"/>
          <w:color w:val="00264D" w:themeColor="background2"/>
          <w:sz w:val="20"/>
          <w:szCs w:val="10"/>
        </w:rPr>
        <w:t>June 2024</w:t>
      </w:r>
    </w:p>
    <w:p w14:paraId="29D1C7D2" w14:textId="5C8FE0E7" w:rsidR="002200C1" w:rsidRPr="00623C12" w:rsidRDefault="002200C1">
      <w:pPr>
        <w:pStyle w:val="CoverPage-Client"/>
        <w:spacing w:before="360"/>
        <w:rPr>
          <w:rFonts w:cs="Segoe UI"/>
          <w:color w:val="F8981D" w:themeColor="accent3"/>
        </w:rPr>
      </w:pPr>
    </w:p>
    <w:p w14:paraId="1D79D169" w14:textId="77777777" w:rsidR="00AA40BE" w:rsidRDefault="00AA40BE">
      <w:pPr>
        <w:suppressAutoHyphens/>
        <w:spacing w:after="0" w:line="680" w:lineRule="exact"/>
        <w:sectPr w:rsidR="00AA40BE" w:rsidSect="008C7497">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noProof/>
        </w:rPr>
      </w:sdtEndPr>
      <w:sdtContent>
        <w:p w14:paraId="65637A71" w14:textId="77777777" w:rsidR="00D92ADF" w:rsidRPr="0011473A" w:rsidRDefault="00D92ADF" w:rsidP="00D92ADF">
          <w:pPr>
            <w:pStyle w:val="TOCHeading"/>
            <w:rPr>
              <w:color w:val="00264D" w:themeColor="background2"/>
            </w:rPr>
          </w:pPr>
          <w:r w:rsidRPr="0011473A">
            <w:rPr>
              <w:color w:val="00264D" w:themeColor="background2"/>
            </w:rPr>
            <w:t>Contents</w:t>
          </w:r>
        </w:p>
        <w:p w14:paraId="21D7249C" w14:textId="073737D7" w:rsidR="001A5F59" w:rsidRDefault="00D92ADF">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69439" w:history="1">
            <w:r w:rsidR="001A5F59" w:rsidRPr="00990437">
              <w:rPr>
                <w:rStyle w:val="Hyperlink"/>
              </w:rPr>
              <w:t>1</w:t>
            </w:r>
            <w:r w:rsidR="001A5F59">
              <w:rPr>
                <w:rFonts w:asciiTheme="minorHAnsi" w:eastAsiaTheme="minorEastAsia" w:hAnsiTheme="minorHAnsi"/>
                <w:kern w:val="2"/>
                <w:sz w:val="24"/>
                <w:szCs w:val="24"/>
                <w:lang w:val="en-AU" w:eastAsia="en-AU"/>
                <w14:ligatures w14:val="standardContextual"/>
              </w:rPr>
              <w:tab/>
            </w:r>
            <w:r w:rsidR="001A5F59" w:rsidRPr="00990437">
              <w:rPr>
                <w:rStyle w:val="Hyperlink"/>
              </w:rPr>
              <w:t>Profile of the Cape York Land Council</w:t>
            </w:r>
            <w:r w:rsidR="001A5F59">
              <w:rPr>
                <w:webHidden/>
              </w:rPr>
              <w:tab/>
            </w:r>
            <w:r w:rsidR="001A5F59">
              <w:rPr>
                <w:webHidden/>
              </w:rPr>
              <w:fldChar w:fldCharType="begin"/>
            </w:r>
            <w:r w:rsidR="001A5F59">
              <w:rPr>
                <w:webHidden/>
              </w:rPr>
              <w:instrText xml:space="preserve"> PAGEREF _Toc170469439 \h </w:instrText>
            </w:r>
            <w:r w:rsidR="001A5F59">
              <w:rPr>
                <w:webHidden/>
              </w:rPr>
            </w:r>
            <w:r w:rsidR="001A5F59">
              <w:rPr>
                <w:webHidden/>
              </w:rPr>
              <w:fldChar w:fldCharType="separate"/>
            </w:r>
            <w:r w:rsidR="00B15E2A">
              <w:rPr>
                <w:webHidden/>
              </w:rPr>
              <w:t>2</w:t>
            </w:r>
            <w:r w:rsidR="001A5F59">
              <w:rPr>
                <w:webHidden/>
              </w:rPr>
              <w:fldChar w:fldCharType="end"/>
            </w:r>
          </w:hyperlink>
        </w:p>
        <w:p w14:paraId="55A44764" w14:textId="522D4FFF"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40" w:history="1">
            <w:r w:rsidRPr="00990437">
              <w:rPr>
                <w:rStyle w:val="Hyperlink"/>
              </w:rPr>
              <w:t>2</w:t>
            </w:r>
            <w:r>
              <w:rPr>
                <w:rFonts w:asciiTheme="minorHAnsi" w:eastAsiaTheme="minorEastAsia" w:hAnsiTheme="minorHAnsi"/>
                <w:kern w:val="2"/>
                <w:sz w:val="24"/>
                <w:szCs w:val="24"/>
                <w:lang w:val="en-AU" w:eastAsia="en-AU"/>
                <w14:ligatures w14:val="standardContextual"/>
              </w:rPr>
              <w:tab/>
            </w:r>
            <w:r w:rsidRPr="00990437">
              <w:rPr>
                <w:rStyle w:val="Hyperlink"/>
              </w:rPr>
              <w:t>Scope of the Review</w:t>
            </w:r>
            <w:r>
              <w:rPr>
                <w:webHidden/>
              </w:rPr>
              <w:tab/>
            </w:r>
            <w:r>
              <w:rPr>
                <w:webHidden/>
              </w:rPr>
              <w:fldChar w:fldCharType="begin"/>
            </w:r>
            <w:r>
              <w:rPr>
                <w:webHidden/>
              </w:rPr>
              <w:instrText xml:space="preserve"> PAGEREF _Toc170469440 \h </w:instrText>
            </w:r>
            <w:r>
              <w:rPr>
                <w:webHidden/>
              </w:rPr>
            </w:r>
            <w:r>
              <w:rPr>
                <w:webHidden/>
              </w:rPr>
              <w:fldChar w:fldCharType="separate"/>
            </w:r>
            <w:r w:rsidR="00B15E2A">
              <w:rPr>
                <w:webHidden/>
              </w:rPr>
              <w:t>4</w:t>
            </w:r>
            <w:r>
              <w:rPr>
                <w:webHidden/>
              </w:rPr>
              <w:fldChar w:fldCharType="end"/>
            </w:r>
          </w:hyperlink>
        </w:p>
        <w:p w14:paraId="1A53B58D" w14:textId="79D27DEC"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41" w:history="1">
            <w:r w:rsidRPr="00990437">
              <w:rPr>
                <w:rStyle w:val="Hyperlink"/>
              </w:rPr>
              <w:t>3</w:t>
            </w:r>
            <w:r>
              <w:rPr>
                <w:rFonts w:asciiTheme="minorHAnsi" w:eastAsiaTheme="minorEastAsia" w:hAnsiTheme="minorHAnsi"/>
                <w:kern w:val="2"/>
                <w:sz w:val="24"/>
                <w:szCs w:val="24"/>
                <w:lang w:val="en-AU" w:eastAsia="en-AU"/>
                <w14:ligatures w14:val="standardContextual"/>
              </w:rPr>
              <w:tab/>
            </w:r>
            <w:r w:rsidRPr="00990437">
              <w:rPr>
                <w:rStyle w:val="Hyperlink"/>
              </w:rPr>
              <w:t>List of abbreviations</w:t>
            </w:r>
            <w:r>
              <w:rPr>
                <w:webHidden/>
              </w:rPr>
              <w:tab/>
            </w:r>
            <w:r>
              <w:rPr>
                <w:webHidden/>
              </w:rPr>
              <w:fldChar w:fldCharType="begin"/>
            </w:r>
            <w:r>
              <w:rPr>
                <w:webHidden/>
              </w:rPr>
              <w:instrText xml:space="preserve"> PAGEREF _Toc170469441 \h </w:instrText>
            </w:r>
            <w:r>
              <w:rPr>
                <w:webHidden/>
              </w:rPr>
            </w:r>
            <w:r>
              <w:rPr>
                <w:webHidden/>
              </w:rPr>
              <w:fldChar w:fldCharType="separate"/>
            </w:r>
            <w:r w:rsidR="00B15E2A">
              <w:rPr>
                <w:webHidden/>
              </w:rPr>
              <w:t>6</w:t>
            </w:r>
            <w:r>
              <w:rPr>
                <w:webHidden/>
              </w:rPr>
              <w:fldChar w:fldCharType="end"/>
            </w:r>
          </w:hyperlink>
        </w:p>
        <w:p w14:paraId="18689D1E" w14:textId="779108C7"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42" w:history="1">
            <w:r w:rsidRPr="00990437">
              <w:rPr>
                <w:rStyle w:val="Hyperlink"/>
              </w:rPr>
              <w:t>4</w:t>
            </w:r>
            <w:r>
              <w:rPr>
                <w:rFonts w:asciiTheme="minorHAnsi" w:eastAsiaTheme="minorEastAsia" w:hAnsiTheme="minorHAnsi"/>
                <w:kern w:val="2"/>
                <w:sz w:val="24"/>
                <w:szCs w:val="24"/>
                <w:lang w:val="en-AU" w:eastAsia="en-AU"/>
                <w14:ligatures w14:val="standardContextual"/>
              </w:rPr>
              <w:tab/>
            </w:r>
            <w:r w:rsidRPr="00990437">
              <w:rPr>
                <w:rStyle w:val="Hyperlink"/>
              </w:rPr>
              <w:t>Executive summary of performance and recommendations</w:t>
            </w:r>
            <w:r>
              <w:rPr>
                <w:webHidden/>
              </w:rPr>
              <w:tab/>
            </w:r>
            <w:r>
              <w:rPr>
                <w:webHidden/>
              </w:rPr>
              <w:fldChar w:fldCharType="begin"/>
            </w:r>
            <w:r>
              <w:rPr>
                <w:webHidden/>
              </w:rPr>
              <w:instrText xml:space="preserve"> PAGEREF _Toc170469442 \h </w:instrText>
            </w:r>
            <w:r>
              <w:rPr>
                <w:webHidden/>
              </w:rPr>
            </w:r>
            <w:r>
              <w:rPr>
                <w:webHidden/>
              </w:rPr>
              <w:fldChar w:fldCharType="separate"/>
            </w:r>
            <w:r w:rsidR="00B15E2A">
              <w:rPr>
                <w:webHidden/>
              </w:rPr>
              <w:t>8</w:t>
            </w:r>
            <w:r>
              <w:rPr>
                <w:webHidden/>
              </w:rPr>
              <w:fldChar w:fldCharType="end"/>
            </w:r>
          </w:hyperlink>
        </w:p>
        <w:p w14:paraId="006058E6" w14:textId="4098CC32"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43" w:history="1">
            <w:r w:rsidRPr="00990437">
              <w:rPr>
                <w:rStyle w:val="Hyperlink"/>
              </w:rPr>
              <w:t>5</w:t>
            </w:r>
            <w:r>
              <w:rPr>
                <w:rFonts w:asciiTheme="minorHAnsi" w:eastAsiaTheme="minorEastAsia" w:hAnsiTheme="minorHAnsi"/>
                <w:kern w:val="2"/>
                <w:sz w:val="24"/>
                <w:szCs w:val="24"/>
                <w:lang w:val="en-AU" w:eastAsia="en-AU"/>
                <w14:ligatures w14:val="standardContextual"/>
              </w:rPr>
              <w:tab/>
            </w:r>
            <w:r w:rsidRPr="00990437">
              <w:rPr>
                <w:rStyle w:val="Hyperlink"/>
              </w:rPr>
              <w:t>Performance assessment</w:t>
            </w:r>
            <w:r>
              <w:rPr>
                <w:webHidden/>
              </w:rPr>
              <w:tab/>
            </w:r>
            <w:r>
              <w:rPr>
                <w:webHidden/>
              </w:rPr>
              <w:fldChar w:fldCharType="begin"/>
            </w:r>
            <w:r>
              <w:rPr>
                <w:webHidden/>
              </w:rPr>
              <w:instrText xml:space="preserve"> PAGEREF _Toc170469443 \h </w:instrText>
            </w:r>
            <w:r>
              <w:rPr>
                <w:webHidden/>
              </w:rPr>
            </w:r>
            <w:r>
              <w:rPr>
                <w:webHidden/>
              </w:rPr>
              <w:fldChar w:fldCharType="separate"/>
            </w:r>
            <w:r w:rsidR="00B15E2A">
              <w:rPr>
                <w:webHidden/>
              </w:rPr>
              <w:t>13</w:t>
            </w:r>
            <w:r>
              <w:rPr>
                <w:webHidden/>
              </w:rPr>
              <w:fldChar w:fldCharType="end"/>
            </w:r>
          </w:hyperlink>
        </w:p>
        <w:p w14:paraId="0B3F3099" w14:textId="32DE2779" w:rsidR="001A5F59" w:rsidRDefault="001A5F59">
          <w:pPr>
            <w:pStyle w:val="TOC2"/>
            <w:rPr>
              <w:rFonts w:eastAsiaTheme="minorEastAsia" w:cstheme="minorBidi"/>
              <w:kern w:val="2"/>
              <w:sz w:val="24"/>
              <w:szCs w:val="24"/>
              <w:lang w:val="en-AU"/>
              <w14:ligatures w14:val="standardContextual"/>
            </w:rPr>
          </w:pPr>
          <w:hyperlink w:anchor="_Toc170469444" w:history="1">
            <w:r w:rsidRPr="00990437">
              <w:rPr>
                <w:rStyle w:val="Hyperlink"/>
              </w:rPr>
              <w:t>5.1</w:t>
            </w:r>
            <w:r>
              <w:rPr>
                <w:rFonts w:eastAsiaTheme="minorEastAsia" w:cstheme="minorBidi"/>
                <w:kern w:val="2"/>
                <w:sz w:val="24"/>
                <w:szCs w:val="24"/>
                <w:lang w:val="en-AU"/>
                <w14:ligatures w14:val="standardContextual"/>
              </w:rPr>
              <w:tab/>
            </w:r>
            <w:r w:rsidRPr="00990437">
              <w:rPr>
                <w:rStyle w:val="Hyperlink"/>
              </w:rPr>
              <w:t>TOR 1 | Extent to which each organisation has achieved positive native title outcomes for persons who hold or may hold native title in its region taking account, where relevant, of disruptions caused by COVID-19.</w:t>
            </w:r>
            <w:r>
              <w:rPr>
                <w:webHidden/>
              </w:rPr>
              <w:tab/>
            </w:r>
            <w:r>
              <w:rPr>
                <w:webHidden/>
              </w:rPr>
              <w:fldChar w:fldCharType="begin"/>
            </w:r>
            <w:r>
              <w:rPr>
                <w:webHidden/>
              </w:rPr>
              <w:instrText xml:space="preserve"> PAGEREF _Toc170469444 \h </w:instrText>
            </w:r>
            <w:r>
              <w:rPr>
                <w:webHidden/>
              </w:rPr>
            </w:r>
            <w:r>
              <w:rPr>
                <w:webHidden/>
              </w:rPr>
              <w:fldChar w:fldCharType="separate"/>
            </w:r>
            <w:r w:rsidR="00B15E2A">
              <w:rPr>
                <w:webHidden/>
              </w:rPr>
              <w:t>13</w:t>
            </w:r>
            <w:r>
              <w:rPr>
                <w:webHidden/>
              </w:rPr>
              <w:fldChar w:fldCharType="end"/>
            </w:r>
          </w:hyperlink>
        </w:p>
        <w:p w14:paraId="1238042D" w14:textId="1A5F17DD" w:rsidR="001A5F59" w:rsidRDefault="001A5F59">
          <w:pPr>
            <w:pStyle w:val="TOC2"/>
            <w:rPr>
              <w:rFonts w:eastAsiaTheme="minorEastAsia" w:cstheme="minorBidi"/>
              <w:kern w:val="2"/>
              <w:sz w:val="24"/>
              <w:szCs w:val="24"/>
              <w:lang w:val="en-AU"/>
              <w14:ligatures w14:val="standardContextual"/>
            </w:rPr>
          </w:pPr>
          <w:hyperlink w:anchor="_Toc170469445" w:history="1">
            <w:r w:rsidRPr="00990437">
              <w:rPr>
                <w:rStyle w:val="Hyperlink"/>
              </w:rPr>
              <w:t>5.2</w:t>
            </w:r>
            <w:r>
              <w:rPr>
                <w:rFonts w:eastAsiaTheme="minorEastAsia" w:cstheme="minorBidi"/>
                <w:kern w:val="2"/>
                <w:sz w:val="24"/>
                <w:szCs w:val="24"/>
                <w:lang w:val="en-AU"/>
                <w14:ligatures w14:val="standardContextual"/>
              </w:rPr>
              <w:tab/>
            </w:r>
            <w:r w:rsidRPr="00990437">
              <w:rPr>
                <w:rStyle w:val="Hyperlink"/>
              </w:rPr>
              <w:t>TOR 2 | Extent to which each organisation assesses and prioritises applications for assistance in a manner that is equitable, transparent, and robust and is well publicised and understood by clients and potential clients.</w:t>
            </w:r>
            <w:r>
              <w:rPr>
                <w:webHidden/>
              </w:rPr>
              <w:tab/>
            </w:r>
            <w:r>
              <w:rPr>
                <w:webHidden/>
              </w:rPr>
              <w:fldChar w:fldCharType="begin"/>
            </w:r>
            <w:r>
              <w:rPr>
                <w:webHidden/>
              </w:rPr>
              <w:instrText xml:space="preserve"> PAGEREF _Toc170469445 \h </w:instrText>
            </w:r>
            <w:r>
              <w:rPr>
                <w:webHidden/>
              </w:rPr>
            </w:r>
            <w:r>
              <w:rPr>
                <w:webHidden/>
              </w:rPr>
              <w:fldChar w:fldCharType="separate"/>
            </w:r>
            <w:r w:rsidR="00B15E2A">
              <w:rPr>
                <w:webHidden/>
              </w:rPr>
              <w:t>25</w:t>
            </w:r>
            <w:r>
              <w:rPr>
                <w:webHidden/>
              </w:rPr>
              <w:fldChar w:fldCharType="end"/>
            </w:r>
          </w:hyperlink>
        </w:p>
        <w:p w14:paraId="0A04E2BF" w14:textId="59AFA40E" w:rsidR="001A5F59" w:rsidRDefault="001A5F59">
          <w:pPr>
            <w:pStyle w:val="TOC2"/>
            <w:rPr>
              <w:rFonts w:eastAsiaTheme="minorEastAsia" w:cstheme="minorBidi"/>
              <w:kern w:val="2"/>
              <w:sz w:val="24"/>
              <w:szCs w:val="24"/>
              <w:lang w:val="en-AU"/>
              <w14:ligatures w14:val="standardContextual"/>
            </w:rPr>
          </w:pPr>
          <w:hyperlink w:anchor="_Toc170469446" w:history="1">
            <w:r w:rsidRPr="00990437">
              <w:rPr>
                <w:rStyle w:val="Hyperlink"/>
              </w:rPr>
              <w:t>5.3</w:t>
            </w:r>
            <w:r>
              <w:rPr>
                <w:rFonts w:eastAsiaTheme="minorEastAsia" w:cstheme="minorBidi"/>
                <w:kern w:val="2"/>
                <w:sz w:val="24"/>
                <w:szCs w:val="24"/>
                <w:lang w:val="en-AU"/>
                <w14:ligatures w14:val="standardContextual"/>
              </w:rPr>
              <w:tab/>
            </w:r>
            <w:r w:rsidRPr="00990437">
              <w:rPr>
                <w:rStyle w:val="Hyperlink"/>
              </w:rPr>
              <w:t>TOR 3 | Extent to which each organisation deals respectfully, equitably, transparently and in a culturally appropriate manner with persons who hold or may hold native title in its region, including by adequately investigating and resolving complaints.</w:t>
            </w:r>
            <w:r>
              <w:rPr>
                <w:webHidden/>
              </w:rPr>
              <w:tab/>
            </w:r>
            <w:r>
              <w:rPr>
                <w:webHidden/>
              </w:rPr>
              <w:fldChar w:fldCharType="begin"/>
            </w:r>
            <w:r>
              <w:rPr>
                <w:webHidden/>
              </w:rPr>
              <w:instrText xml:space="preserve"> PAGEREF _Toc170469446 \h </w:instrText>
            </w:r>
            <w:r>
              <w:rPr>
                <w:webHidden/>
              </w:rPr>
            </w:r>
            <w:r>
              <w:rPr>
                <w:webHidden/>
              </w:rPr>
              <w:fldChar w:fldCharType="separate"/>
            </w:r>
            <w:r w:rsidR="00B15E2A">
              <w:rPr>
                <w:webHidden/>
              </w:rPr>
              <w:t>28</w:t>
            </w:r>
            <w:r>
              <w:rPr>
                <w:webHidden/>
              </w:rPr>
              <w:fldChar w:fldCharType="end"/>
            </w:r>
          </w:hyperlink>
        </w:p>
        <w:p w14:paraId="787B6AA6" w14:textId="1A386744" w:rsidR="001A5F59" w:rsidRDefault="001A5F59">
          <w:pPr>
            <w:pStyle w:val="TOC2"/>
            <w:rPr>
              <w:rFonts w:eastAsiaTheme="minorEastAsia" w:cstheme="minorBidi"/>
              <w:kern w:val="2"/>
              <w:sz w:val="24"/>
              <w:szCs w:val="24"/>
              <w:lang w:val="en-AU"/>
              <w14:ligatures w14:val="standardContextual"/>
            </w:rPr>
          </w:pPr>
          <w:hyperlink w:anchor="_Toc170469447" w:history="1">
            <w:r w:rsidRPr="00990437">
              <w:rPr>
                <w:rStyle w:val="Hyperlink"/>
              </w:rPr>
              <w:t>5.4</w:t>
            </w:r>
            <w:r>
              <w:rPr>
                <w:rFonts w:eastAsiaTheme="minorEastAsia" w:cstheme="minorBidi"/>
                <w:kern w:val="2"/>
                <w:sz w:val="24"/>
                <w:szCs w:val="24"/>
                <w:lang w:val="en-AU"/>
                <w14:ligatures w14:val="standardContextual"/>
              </w:rPr>
              <w:tab/>
            </w:r>
            <w:r w:rsidRPr="00990437">
              <w:rPr>
                <w:rStyle w:val="Hyperlink"/>
              </w:rPr>
              <w:t>TOR 4 | Extent to which each organisation performs its functions in a cost-effective manner, including by identifying the key cost drivers for the organisation.</w:t>
            </w:r>
            <w:r>
              <w:rPr>
                <w:webHidden/>
              </w:rPr>
              <w:tab/>
            </w:r>
            <w:r>
              <w:rPr>
                <w:webHidden/>
              </w:rPr>
              <w:fldChar w:fldCharType="begin"/>
            </w:r>
            <w:r>
              <w:rPr>
                <w:webHidden/>
              </w:rPr>
              <w:instrText xml:space="preserve"> PAGEREF _Toc170469447 \h </w:instrText>
            </w:r>
            <w:r>
              <w:rPr>
                <w:webHidden/>
              </w:rPr>
            </w:r>
            <w:r>
              <w:rPr>
                <w:webHidden/>
              </w:rPr>
              <w:fldChar w:fldCharType="separate"/>
            </w:r>
            <w:r w:rsidR="00B15E2A">
              <w:rPr>
                <w:webHidden/>
              </w:rPr>
              <w:t>32</w:t>
            </w:r>
            <w:r>
              <w:rPr>
                <w:webHidden/>
              </w:rPr>
              <w:fldChar w:fldCharType="end"/>
            </w:r>
          </w:hyperlink>
        </w:p>
        <w:p w14:paraId="31B75FC6" w14:textId="6AEC90C1" w:rsidR="001A5F59" w:rsidRDefault="001A5F59">
          <w:pPr>
            <w:pStyle w:val="TOC2"/>
            <w:rPr>
              <w:rFonts w:eastAsiaTheme="minorEastAsia" w:cstheme="minorBidi"/>
              <w:kern w:val="2"/>
              <w:sz w:val="24"/>
              <w:szCs w:val="24"/>
              <w:lang w:val="en-AU"/>
              <w14:ligatures w14:val="standardContextual"/>
            </w:rPr>
          </w:pPr>
          <w:hyperlink w:anchor="_Toc170469448" w:history="1">
            <w:r w:rsidRPr="00990437">
              <w:rPr>
                <w:rStyle w:val="Hyperlink"/>
              </w:rPr>
              <w:t>5.5</w:t>
            </w:r>
            <w:r>
              <w:rPr>
                <w:rFonts w:eastAsiaTheme="minorEastAsia" w:cstheme="minorBidi"/>
                <w:kern w:val="2"/>
                <w:sz w:val="24"/>
                <w:szCs w:val="24"/>
                <w:lang w:val="en-AU"/>
                <w14:ligatures w14:val="standardContextual"/>
              </w:rPr>
              <w:tab/>
            </w:r>
            <w:r w:rsidRPr="00990437">
              <w:rPr>
                <w:rStyle w:val="Hyperlink"/>
              </w:rPr>
              <w:t>TOR 5 | Extent to which each organisation has governance and management structures, and organisational policies and an organisational culture that support efficient and effective project delivery.</w:t>
            </w:r>
            <w:r>
              <w:rPr>
                <w:webHidden/>
              </w:rPr>
              <w:tab/>
            </w:r>
            <w:r>
              <w:rPr>
                <w:webHidden/>
              </w:rPr>
              <w:fldChar w:fldCharType="begin"/>
            </w:r>
            <w:r>
              <w:rPr>
                <w:webHidden/>
              </w:rPr>
              <w:instrText xml:space="preserve"> PAGEREF _Toc170469448 \h </w:instrText>
            </w:r>
            <w:r>
              <w:rPr>
                <w:webHidden/>
              </w:rPr>
            </w:r>
            <w:r>
              <w:rPr>
                <w:webHidden/>
              </w:rPr>
              <w:fldChar w:fldCharType="separate"/>
            </w:r>
            <w:r w:rsidR="00B15E2A">
              <w:rPr>
                <w:webHidden/>
              </w:rPr>
              <w:t>38</w:t>
            </w:r>
            <w:r>
              <w:rPr>
                <w:webHidden/>
              </w:rPr>
              <w:fldChar w:fldCharType="end"/>
            </w:r>
          </w:hyperlink>
        </w:p>
        <w:p w14:paraId="62E1FBBB" w14:textId="374CE77B" w:rsidR="001A5F59" w:rsidRDefault="001A5F59">
          <w:pPr>
            <w:pStyle w:val="TOC2"/>
            <w:rPr>
              <w:rFonts w:eastAsiaTheme="minorEastAsia" w:cstheme="minorBidi"/>
              <w:kern w:val="2"/>
              <w:sz w:val="24"/>
              <w:szCs w:val="24"/>
              <w:lang w:val="en-AU"/>
              <w14:ligatures w14:val="standardContextual"/>
            </w:rPr>
          </w:pPr>
          <w:hyperlink w:anchor="_Toc170469449" w:history="1">
            <w:r w:rsidRPr="00990437">
              <w:rPr>
                <w:rStyle w:val="Hyperlink"/>
              </w:rPr>
              <w:t>5.6</w:t>
            </w:r>
            <w:r>
              <w:rPr>
                <w:rFonts w:eastAsiaTheme="minorEastAsia" w:cstheme="minorBidi"/>
                <w:kern w:val="2"/>
                <w:sz w:val="24"/>
                <w:szCs w:val="24"/>
                <w:lang w:val="en-AU"/>
                <w14:ligatures w14:val="standardContextual"/>
              </w:rPr>
              <w:tab/>
            </w:r>
            <w:r w:rsidRPr="00990437">
              <w:rPr>
                <w:rStyle w:val="Hyperlink"/>
              </w:rPr>
              <w:t>TOR 6 | Extent to which each organisation is adequately supporting Prescribed Body Corporates towards self-sufficiency.</w:t>
            </w:r>
            <w:r>
              <w:rPr>
                <w:webHidden/>
              </w:rPr>
              <w:tab/>
            </w:r>
            <w:r>
              <w:rPr>
                <w:webHidden/>
              </w:rPr>
              <w:fldChar w:fldCharType="begin"/>
            </w:r>
            <w:r>
              <w:rPr>
                <w:webHidden/>
              </w:rPr>
              <w:instrText xml:space="preserve"> PAGEREF _Toc170469449 \h </w:instrText>
            </w:r>
            <w:r>
              <w:rPr>
                <w:webHidden/>
              </w:rPr>
            </w:r>
            <w:r>
              <w:rPr>
                <w:webHidden/>
              </w:rPr>
              <w:fldChar w:fldCharType="separate"/>
            </w:r>
            <w:r w:rsidR="00B15E2A">
              <w:rPr>
                <w:webHidden/>
              </w:rPr>
              <w:t>47</w:t>
            </w:r>
            <w:r>
              <w:rPr>
                <w:webHidden/>
              </w:rPr>
              <w:fldChar w:fldCharType="end"/>
            </w:r>
          </w:hyperlink>
        </w:p>
        <w:p w14:paraId="128315BE" w14:textId="242BD816" w:rsidR="001A5F59" w:rsidRDefault="001A5F59">
          <w:pPr>
            <w:pStyle w:val="TOC2"/>
            <w:rPr>
              <w:rFonts w:eastAsiaTheme="minorEastAsia" w:cstheme="minorBidi"/>
              <w:kern w:val="2"/>
              <w:sz w:val="24"/>
              <w:szCs w:val="24"/>
              <w:lang w:val="en-AU"/>
              <w14:ligatures w14:val="standardContextual"/>
            </w:rPr>
          </w:pPr>
          <w:hyperlink w:anchor="_Toc170469450" w:history="1">
            <w:r w:rsidRPr="00990437">
              <w:rPr>
                <w:rStyle w:val="Hyperlink"/>
              </w:rPr>
              <w:t>5.7</w:t>
            </w:r>
            <w:r>
              <w:rPr>
                <w:rFonts w:eastAsiaTheme="minorEastAsia" w:cstheme="minorBidi"/>
                <w:kern w:val="2"/>
                <w:sz w:val="24"/>
                <w:szCs w:val="24"/>
                <w:lang w:val="en-AU"/>
                <w14:ligatures w14:val="standardContextual"/>
              </w:rPr>
              <w:tab/>
            </w:r>
            <w:r w:rsidRPr="00990437">
              <w:rPr>
                <w:rStyle w:val="Hyperlink"/>
              </w:rPr>
              <w:t>TOR 7 | Extent to which each organisation has developed its planning for a post-determination environment.</w:t>
            </w:r>
            <w:r>
              <w:rPr>
                <w:webHidden/>
              </w:rPr>
              <w:tab/>
            </w:r>
            <w:r>
              <w:rPr>
                <w:webHidden/>
              </w:rPr>
              <w:fldChar w:fldCharType="begin"/>
            </w:r>
            <w:r>
              <w:rPr>
                <w:webHidden/>
              </w:rPr>
              <w:instrText xml:space="preserve"> PAGEREF _Toc170469450 \h </w:instrText>
            </w:r>
            <w:r>
              <w:rPr>
                <w:webHidden/>
              </w:rPr>
            </w:r>
            <w:r>
              <w:rPr>
                <w:webHidden/>
              </w:rPr>
              <w:fldChar w:fldCharType="separate"/>
            </w:r>
            <w:r w:rsidR="00B15E2A">
              <w:rPr>
                <w:webHidden/>
              </w:rPr>
              <w:t>54</w:t>
            </w:r>
            <w:r>
              <w:rPr>
                <w:webHidden/>
              </w:rPr>
              <w:fldChar w:fldCharType="end"/>
            </w:r>
          </w:hyperlink>
        </w:p>
        <w:p w14:paraId="49E5E793" w14:textId="41DFEC63"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51" w:history="1">
            <w:r w:rsidRPr="00990437">
              <w:rPr>
                <w:rStyle w:val="Hyperlink"/>
              </w:rPr>
              <w:t>Appendix A</w:t>
            </w:r>
            <w:r>
              <w:rPr>
                <w:rFonts w:asciiTheme="minorHAnsi" w:eastAsiaTheme="minorEastAsia" w:hAnsiTheme="minorHAnsi"/>
                <w:kern w:val="2"/>
                <w:sz w:val="24"/>
                <w:szCs w:val="24"/>
                <w:lang w:val="en-AU" w:eastAsia="en-AU"/>
                <w14:ligatures w14:val="standardContextual"/>
              </w:rPr>
              <w:tab/>
            </w:r>
            <w:r w:rsidRPr="00990437">
              <w:rPr>
                <w:rStyle w:val="Hyperlink"/>
              </w:rPr>
              <w:t>Project Terms of Reference and performance indicators for individual reports</w:t>
            </w:r>
            <w:r>
              <w:rPr>
                <w:webHidden/>
              </w:rPr>
              <w:tab/>
            </w:r>
            <w:r>
              <w:rPr>
                <w:webHidden/>
              </w:rPr>
              <w:fldChar w:fldCharType="begin"/>
            </w:r>
            <w:r>
              <w:rPr>
                <w:webHidden/>
              </w:rPr>
              <w:instrText xml:space="preserve"> PAGEREF _Toc170469451 \h </w:instrText>
            </w:r>
            <w:r>
              <w:rPr>
                <w:webHidden/>
              </w:rPr>
            </w:r>
            <w:r>
              <w:rPr>
                <w:webHidden/>
              </w:rPr>
              <w:fldChar w:fldCharType="separate"/>
            </w:r>
            <w:r w:rsidR="00B15E2A">
              <w:rPr>
                <w:webHidden/>
              </w:rPr>
              <w:t>56</w:t>
            </w:r>
            <w:r>
              <w:rPr>
                <w:webHidden/>
              </w:rPr>
              <w:fldChar w:fldCharType="end"/>
            </w:r>
          </w:hyperlink>
        </w:p>
        <w:p w14:paraId="13F1CC2B" w14:textId="2FB35ED3"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52" w:history="1">
            <w:r w:rsidRPr="00990437">
              <w:rPr>
                <w:rStyle w:val="Hyperlink"/>
              </w:rPr>
              <w:t>Appendix B</w:t>
            </w:r>
            <w:r>
              <w:rPr>
                <w:rFonts w:asciiTheme="minorHAnsi" w:eastAsiaTheme="minorEastAsia" w:hAnsiTheme="minorHAnsi"/>
                <w:kern w:val="2"/>
                <w:sz w:val="24"/>
                <w:szCs w:val="24"/>
                <w:lang w:val="en-AU" w:eastAsia="en-AU"/>
                <w14:ligatures w14:val="standardContextual"/>
              </w:rPr>
              <w:tab/>
            </w:r>
            <w:r w:rsidRPr="00990437">
              <w:rPr>
                <w:rStyle w:val="Hyperlink"/>
              </w:rPr>
              <w:t>Stakeholders consulted</w:t>
            </w:r>
            <w:r>
              <w:rPr>
                <w:webHidden/>
              </w:rPr>
              <w:tab/>
            </w:r>
            <w:r>
              <w:rPr>
                <w:webHidden/>
              </w:rPr>
              <w:fldChar w:fldCharType="begin"/>
            </w:r>
            <w:r>
              <w:rPr>
                <w:webHidden/>
              </w:rPr>
              <w:instrText xml:space="preserve"> PAGEREF _Toc170469452 \h </w:instrText>
            </w:r>
            <w:r>
              <w:rPr>
                <w:webHidden/>
              </w:rPr>
            </w:r>
            <w:r>
              <w:rPr>
                <w:webHidden/>
              </w:rPr>
              <w:fldChar w:fldCharType="separate"/>
            </w:r>
            <w:r w:rsidR="00B15E2A">
              <w:rPr>
                <w:webHidden/>
              </w:rPr>
              <w:t>59</w:t>
            </w:r>
            <w:r>
              <w:rPr>
                <w:webHidden/>
              </w:rPr>
              <w:fldChar w:fldCharType="end"/>
            </w:r>
          </w:hyperlink>
        </w:p>
        <w:p w14:paraId="3E325853" w14:textId="1712B0C9"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53" w:history="1">
            <w:r w:rsidRPr="00990437">
              <w:rPr>
                <w:rStyle w:val="Hyperlink"/>
              </w:rPr>
              <w:t>Appendix C</w:t>
            </w:r>
            <w:r>
              <w:rPr>
                <w:rFonts w:asciiTheme="minorHAnsi" w:eastAsiaTheme="minorEastAsia" w:hAnsiTheme="minorHAnsi"/>
                <w:kern w:val="2"/>
                <w:sz w:val="24"/>
                <w:szCs w:val="24"/>
                <w:lang w:val="en-AU" w:eastAsia="en-AU"/>
                <w14:ligatures w14:val="standardContextual"/>
              </w:rPr>
              <w:tab/>
            </w:r>
            <w:r w:rsidRPr="00990437">
              <w:rPr>
                <w:rStyle w:val="Hyperlink"/>
              </w:rPr>
              <w:t>Documents reviewed</w:t>
            </w:r>
            <w:r>
              <w:rPr>
                <w:webHidden/>
              </w:rPr>
              <w:tab/>
            </w:r>
            <w:r>
              <w:rPr>
                <w:webHidden/>
              </w:rPr>
              <w:fldChar w:fldCharType="begin"/>
            </w:r>
            <w:r>
              <w:rPr>
                <w:webHidden/>
              </w:rPr>
              <w:instrText xml:space="preserve"> PAGEREF _Toc170469453 \h </w:instrText>
            </w:r>
            <w:r>
              <w:rPr>
                <w:webHidden/>
              </w:rPr>
            </w:r>
            <w:r>
              <w:rPr>
                <w:webHidden/>
              </w:rPr>
              <w:fldChar w:fldCharType="separate"/>
            </w:r>
            <w:r w:rsidR="00B15E2A">
              <w:rPr>
                <w:webHidden/>
              </w:rPr>
              <w:t>60</w:t>
            </w:r>
            <w:r>
              <w:rPr>
                <w:webHidden/>
              </w:rPr>
              <w:fldChar w:fldCharType="end"/>
            </w:r>
          </w:hyperlink>
        </w:p>
        <w:p w14:paraId="2C7345AA" w14:textId="0D42C1A6" w:rsidR="001A5F59" w:rsidRDefault="001A5F59">
          <w:pPr>
            <w:pStyle w:val="TOC1"/>
            <w:rPr>
              <w:rFonts w:asciiTheme="minorHAnsi" w:eastAsiaTheme="minorEastAsia" w:hAnsiTheme="minorHAnsi"/>
              <w:kern w:val="2"/>
              <w:sz w:val="24"/>
              <w:szCs w:val="24"/>
              <w:lang w:val="en-AU" w:eastAsia="en-AU"/>
              <w14:ligatures w14:val="standardContextual"/>
            </w:rPr>
          </w:pPr>
          <w:hyperlink w:anchor="_Toc170469454" w:history="1">
            <w:r w:rsidRPr="00990437">
              <w:rPr>
                <w:rStyle w:val="Hyperlink"/>
              </w:rPr>
              <w:t>Appendix D</w:t>
            </w:r>
            <w:r>
              <w:rPr>
                <w:rFonts w:asciiTheme="minorHAnsi" w:eastAsiaTheme="minorEastAsia" w:hAnsiTheme="minorHAnsi"/>
                <w:kern w:val="2"/>
                <w:sz w:val="24"/>
                <w:szCs w:val="24"/>
                <w:lang w:val="en-AU" w:eastAsia="en-AU"/>
                <w14:ligatures w14:val="standardContextual"/>
              </w:rPr>
              <w:tab/>
            </w:r>
            <w:r w:rsidRPr="00990437">
              <w:rPr>
                <w:rStyle w:val="Hyperlink"/>
              </w:rPr>
              <w:t>Glossary</w:t>
            </w:r>
            <w:r>
              <w:rPr>
                <w:webHidden/>
              </w:rPr>
              <w:tab/>
            </w:r>
            <w:r>
              <w:rPr>
                <w:webHidden/>
              </w:rPr>
              <w:fldChar w:fldCharType="begin"/>
            </w:r>
            <w:r>
              <w:rPr>
                <w:webHidden/>
              </w:rPr>
              <w:instrText xml:space="preserve"> PAGEREF _Toc170469454 \h </w:instrText>
            </w:r>
            <w:r>
              <w:rPr>
                <w:webHidden/>
              </w:rPr>
            </w:r>
            <w:r>
              <w:rPr>
                <w:webHidden/>
              </w:rPr>
              <w:fldChar w:fldCharType="separate"/>
            </w:r>
            <w:r w:rsidR="00B15E2A">
              <w:rPr>
                <w:webHidden/>
              </w:rPr>
              <w:t>61</w:t>
            </w:r>
            <w:r>
              <w:rPr>
                <w:webHidden/>
              </w:rPr>
              <w:fldChar w:fldCharType="end"/>
            </w:r>
          </w:hyperlink>
        </w:p>
        <w:p w14:paraId="25FDEF76" w14:textId="5D44589B" w:rsidR="00D92ADF" w:rsidRDefault="00D92ADF" w:rsidP="00D92ADF">
          <w:pPr>
            <w:rPr>
              <w:b/>
              <w:bCs/>
              <w:noProof/>
            </w:rPr>
          </w:pPr>
          <w:r>
            <w:rPr>
              <w:noProof/>
              <w:lang w:val="en-US"/>
            </w:rPr>
            <w:fldChar w:fldCharType="end"/>
          </w:r>
        </w:p>
      </w:sdtContent>
    </w:sdt>
    <w:p w14:paraId="19D847D1" w14:textId="77777777" w:rsidR="006808F5" w:rsidRPr="006808F5" w:rsidRDefault="006808F5" w:rsidP="006808F5">
      <w:pPr>
        <w:rPr>
          <w:lang w:eastAsia="en-AU"/>
        </w:rPr>
      </w:pPr>
    </w:p>
    <w:p w14:paraId="2AA58A61" w14:textId="784CF17E" w:rsidR="007D6812" w:rsidRDefault="007D6812" w:rsidP="007D6812">
      <w:pPr>
        <w:pStyle w:val="Heading1"/>
        <w:spacing w:after="360"/>
        <w:ind w:left="357" w:hanging="357"/>
      </w:pPr>
      <w:bookmarkStart w:id="0" w:name="_Toc170469439"/>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lastRenderedPageBreak/>
        <w:t>Profile of the Cape York Land Council</w:t>
      </w:r>
      <w:bookmarkEnd w:id="0"/>
    </w:p>
    <w:p w14:paraId="2BBA7472" w14:textId="054F0669" w:rsidR="007D6812" w:rsidRDefault="007D6812" w:rsidP="007D6812">
      <w:pPr>
        <w:pStyle w:val="Heading4"/>
      </w:pPr>
      <w:r>
        <w:t>T</w:t>
      </w:r>
      <w:r w:rsidRPr="007D6812">
        <w:t xml:space="preserve">he Cape York Land Council </w:t>
      </w:r>
      <w:r>
        <w:t>(CYLC), based in Cairns, provides native title services to the far north region of Queensland</w:t>
      </w:r>
    </w:p>
    <w:p w14:paraId="2B11FEA6" w14:textId="2C812936" w:rsidR="007D6812" w:rsidRDefault="00DB5CF5" w:rsidP="007D6812">
      <w:r>
        <w:rPr>
          <w:noProof/>
          <w:lang w:eastAsia="en-AU"/>
        </w:rPr>
        <w:drawing>
          <wp:anchor distT="0" distB="0" distL="114300" distR="114300" simplePos="0" relativeHeight="251658244" behindDoc="0" locked="0" layoutInCell="1" allowOverlap="1" wp14:anchorId="0EE86066" wp14:editId="10BBCD7E">
            <wp:simplePos x="0" y="0"/>
            <wp:positionH relativeFrom="margin">
              <wp:posOffset>4356735</wp:posOffset>
            </wp:positionH>
            <wp:positionV relativeFrom="paragraph">
              <wp:posOffset>260350</wp:posOffset>
            </wp:positionV>
            <wp:extent cx="1329690" cy="1701800"/>
            <wp:effectExtent l="0" t="0" r="3810" b="0"/>
            <wp:wrapSquare wrapText="bothSides"/>
            <wp:docPr id="14" name="Picture 14" descr="Map of Queensland with Cape York Peninsula highlighted in yel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Queensland with Cape York Peninsula highlighted in yellow.&#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690" cy="1701800"/>
                    </a:xfrm>
                    <a:prstGeom prst="rect">
                      <a:avLst/>
                    </a:prstGeom>
                    <a:noFill/>
                  </pic:spPr>
                </pic:pic>
              </a:graphicData>
            </a:graphic>
            <wp14:sizeRelH relativeFrom="margin">
              <wp14:pctWidth>0</wp14:pctWidth>
            </wp14:sizeRelH>
            <wp14:sizeRelV relativeFrom="margin">
              <wp14:pctHeight>0</wp14:pctHeight>
            </wp14:sizeRelV>
          </wp:anchor>
        </w:drawing>
      </w:r>
      <w:r w:rsidR="007D6812">
        <w:rPr>
          <w:noProof/>
          <w:lang w:eastAsia="en-AU"/>
        </w:rPr>
        <mc:AlternateContent>
          <mc:Choice Requires="wps">
            <w:drawing>
              <wp:anchor distT="0" distB="0" distL="114300" distR="114300" simplePos="0" relativeHeight="251658243" behindDoc="0" locked="0" layoutInCell="1" allowOverlap="1" wp14:anchorId="3A4263B7" wp14:editId="611B1DB1">
                <wp:simplePos x="0" y="0"/>
                <wp:positionH relativeFrom="margin">
                  <wp:posOffset>4140835</wp:posOffset>
                </wp:positionH>
                <wp:positionV relativeFrom="paragraph">
                  <wp:posOffset>3810</wp:posOffset>
                </wp:positionV>
                <wp:extent cx="1525905" cy="1905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25905" cy="190500"/>
                        </a:xfrm>
                        <a:prstGeom prst="rect">
                          <a:avLst/>
                        </a:prstGeom>
                        <a:solidFill>
                          <a:prstClr val="white"/>
                        </a:solidFill>
                        <a:ln>
                          <a:noFill/>
                        </a:ln>
                      </wps:spPr>
                      <wps:txbx>
                        <w:txbxContent>
                          <w:p w14:paraId="7C24CBA6" w14:textId="6F4E2615" w:rsidR="00C751C3" w:rsidRPr="00C758B9" w:rsidRDefault="00C751C3" w:rsidP="007D6812">
                            <w:pPr>
                              <w:pStyle w:val="Caption"/>
                              <w:spacing w:before="0" w:after="0"/>
                              <w:rPr>
                                <w:rFonts w:ascii="Segoe UI" w:eastAsia="Times New Roman" w:hAnsi="Segoe UI" w:cs="Times New Roman"/>
                                <w:b/>
                                <w:noProof/>
                                <w:color w:val="00264D"/>
                                <w:sz w:val="36"/>
                                <w:szCs w:val="19"/>
                              </w:rPr>
                            </w:pPr>
                            <w:r>
                              <w:t xml:space="preserve">Figure </w:t>
                            </w:r>
                            <w:r>
                              <w:fldChar w:fldCharType="begin"/>
                            </w:r>
                            <w:r>
                              <w:instrText xml:space="preserve"> SEQ Figure \* ARABIC </w:instrText>
                            </w:r>
                            <w:r>
                              <w:fldChar w:fldCharType="separate"/>
                            </w:r>
                            <w:r w:rsidR="00B15E2A">
                              <w:rPr>
                                <w:noProof/>
                              </w:rPr>
                              <w:t>1</w:t>
                            </w:r>
                            <w:r>
                              <w:fldChar w:fldCharType="end"/>
                            </w:r>
                            <w:r>
                              <w:t xml:space="preserve"> | Cape York RATSIB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263B7" id="_x0000_t202" coordsize="21600,21600" o:spt="202" path="m,l,21600r21600,l21600,xe">
                <v:stroke joinstyle="miter"/>
                <v:path gradientshapeok="t" o:connecttype="rect"/>
              </v:shapetype>
              <v:shape id="Text Box 8" o:spid="_x0000_s1026" type="#_x0000_t202" style="position:absolute;margin-left:326.05pt;margin-top:.3pt;width:120.15pt;height: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" stroked="f">
                <v:textbox inset="0,0,0,0">
                  <w:txbxContent>
                    <w:p w14:paraId="7C24CBA6" w14:textId="6F4E2615" w:rsidR="00C751C3" w:rsidRPr="00C758B9" w:rsidRDefault="00C751C3" w:rsidP="007D6812">
                      <w:pPr>
                        <w:pStyle w:val="Caption"/>
                        <w:spacing w:before="0" w:after="0"/>
                        <w:rPr>
                          <w:rFonts w:ascii="Segoe UI" w:eastAsia="Times New Roman" w:hAnsi="Segoe UI" w:cs="Times New Roman"/>
                          <w:b/>
                          <w:noProof/>
                          <w:color w:val="00264D"/>
                          <w:sz w:val="36"/>
                          <w:szCs w:val="19"/>
                        </w:rPr>
                      </w:pPr>
                      <w:r>
                        <w:t xml:space="preserve">Figure </w:t>
                      </w:r>
                      <w:r>
                        <w:fldChar w:fldCharType="begin"/>
                      </w:r>
                      <w:r>
                        <w:instrText xml:space="preserve"> SEQ Figure \* ARABIC </w:instrText>
                      </w:r>
                      <w:r>
                        <w:fldChar w:fldCharType="separate"/>
                      </w:r>
                      <w:r w:rsidR="00B15E2A">
                        <w:rPr>
                          <w:noProof/>
                        </w:rPr>
                        <w:t>1</w:t>
                      </w:r>
                      <w:r>
                        <w:fldChar w:fldCharType="end"/>
                      </w:r>
                      <w:r>
                        <w:t xml:space="preserve"> | Cape York RATSIB area</w:t>
                      </w:r>
                    </w:p>
                  </w:txbxContent>
                </v:textbox>
                <w10:wrap type="square" anchorx="margin"/>
              </v:shape>
            </w:pict>
          </mc:Fallback>
        </mc:AlternateContent>
      </w:r>
      <w:r w:rsidR="007D6812">
        <w:t xml:space="preserve">Established in November 1990, CYLC is </w:t>
      </w:r>
      <w:r w:rsidR="00C00FC3">
        <w:t>a</w:t>
      </w:r>
      <w:r w:rsidR="007D6812">
        <w:t xml:space="preserve"> </w:t>
      </w:r>
      <w:r w:rsidR="006E032B">
        <w:t>N</w:t>
      </w:r>
      <w:r w:rsidR="006E032B" w:rsidRPr="003B1388">
        <w:t>ative Title Representative B</w:t>
      </w:r>
      <w:r w:rsidR="003B1388" w:rsidRPr="003B1388">
        <w:t>od</w:t>
      </w:r>
      <w:r w:rsidR="00C00FC3">
        <w:t>y</w:t>
      </w:r>
      <w:r w:rsidR="003B1388" w:rsidRPr="003B1388">
        <w:t xml:space="preserve"> and </w:t>
      </w:r>
      <w:r w:rsidR="006E032B" w:rsidRPr="003B1388">
        <w:t>Service Provid</w:t>
      </w:r>
      <w:r w:rsidR="003B1388" w:rsidRPr="003B1388">
        <w:t xml:space="preserve">er </w:t>
      </w:r>
      <w:r w:rsidR="003B1388">
        <w:t>(</w:t>
      </w:r>
      <w:r w:rsidR="007D6812">
        <w:t>NTRB-SP</w:t>
      </w:r>
      <w:r w:rsidR="003B1388">
        <w:t>)</w:t>
      </w:r>
      <w:r w:rsidR="007D6812">
        <w:t xml:space="preserve"> funded under s</w:t>
      </w:r>
      <w:r w:rsidR="003B1388">
        <w:t xml:space="preserve">ection </w:t>
      </w:r>
      <w:r w:rsidR="007D6812">
        <w:t xml:space="preserve">203FE(1) of the </w:t>
      </w:r>
      <w:r w:rsidR="00FE53B4" w:rsidRPr="00FE53B4">
        <w:rPr>
          <w:i/>
          <w:iCs/>
        </w:rPr>
        <w:t>Native Title Act 1993</w:t>
      </w:r>
      <w:r w:rsidR="00FE53B4" w:rsidRPr="00FE53B4">
        <w:t xml:space="preserve"> </w:t>
      </w:r>
      <w:r w:rsidR="00B26E6B">
        <w:t>(</w:t>
      </w:r>
      <w:proofErr w:type="spellStart"/>
      <w:r w:rsidR="00B26E6B">
        <w:t>Cth</w:t>
      </w:r>
      <w:proofErr w:type="spellEnd"/>
      <w:r w:rsidR="00B26E6B">
        <w:t xml:space="preserve">) </w:t>
      </w:r>
      <w:r w:rsidR="00FE53B4">
        <w:rPr>
          <w:iCs/>
        </w:rPr>
        <w:t xml:space="preserve">(the </w:t>
      </w:r>
      <w:r w:rsidR="007D6812" w:rsidRPr="003B1388">
        <w:rPr>
          <w:iCs/>
        </w:rPr>
        <w:t>NTA</w:t>
      </w:r>
      <w:r w:rsidR="00FE53B4">
        <w:rPr>
          <w:iCs/>
        </w:rPr>
        <w:t>)</w:t>
      </w:r>
      <w:r w:rsidR="007D6812">
        <w:t xml:space="preserve">. The organisation is the officially recognised </w:t>
      </w:r>
      <w:r w:rsidR="006E032B" w:rsidRPr="00116C0E">
        <w:t>Native Title Representative B</w:t>
      </w:r>
      <w:r w:rsidR="0076192A" w:rsidRPr="00116C0E">
        <w:t xml:space="preserve">ody </w:t>
      </w:r>
      <w:r w:rsidR="00116C0E">
        <w:t>(</w:t>
      </w:r>
      <w:r w:rsidR="007D6812">
        <w:t>NTRB</w:t>
      </w:r>
      <w:r w:rsidR="00116C0E">
        <w:t>)</w:t>
      </w:r>
      <w:r w:rsidR="007D6812">
        <w:t xml:space="preserve"> for the Cape York </w:t>
      </w:r>
      <w:r w:rsidR="003C1FD7">
        <w:t>R</w:t>
      </w:r>
      <w:r w:rsidR="003C1FD7" w:rsidRPr="006F20CC">
        <w:t xml:space="preserve">epresentative </w:t>
      </w:r>
      <w:r w:rsidR="006F20CC" w:rsidRPr="006F20CC">
        <w:t>Aboriginal</w:t>
      </w:r>
      <w:r w:rsidR="003C1FD7" w:rsidRPr="006F20CC">
        <w:t>/</w:t>
      </w:r>
      <w:r w:rsidR="006F20CC" w:rsidRPr="006F20CC">
        <w:t xml:space="preserve">Torres Strait Islander </w:t>
      </w:r>
      <w:r w:rsidR="003C1FD7" w:rsidRPr="006F20CC">
        <w:t>Body</w:t>
      </w:r>
      <w:r w:rsidR="006F20CC" w:rsidRPr="006F20CC">
        <w:t xml:space="preserve"> </w:t>
      </w:r>
      <w:r w:rsidR="006F20CC">
        <w:t>(</w:t>
      </w:r>
      <w:r w:rsidR="007D6812" w:rsidRPr="00EE1C1C">
        <w:t>RATSIB</w:t>
      </w:r>
      <w:r w:rsidR="006F20CC">
        <w:t>)</w:t>
      </w:r>
      <w:r w:rsidR="007D6812" w:rsidRPr="00EE1C1C">
        <w:t xml:space="preserve"> area in far north Queensland. CYLC’s RATSIB area, pictured right, comprises 128,401 square kilometres of land accounting for approximately </w:t>
      </w:r>
      <w:r w:rsidR="007D6812">
        <w:t>seven</w:t>
      </w:r>
      <w:r w:rsidR="007D6812" w:rsidRPr="00EE1C1C">
        <w:t xml:space="preserve"> </w:t>
      </w:r>
      <w:r w:rsidR="007D6812">
        <w:t>per cent</w:t>
      </w:r>
      <w:r w:rsidR="007D6812" w:rsidRPr="00EE1C1C">
        <w:t xml:space="preserve"> of Queensland.</w:t>
      </w:r>
      <w:r w:rsidR="007D6812">
        <w:t xml:space="preserve"> </w:t>
      </w:r>
    </w:p>
    <w:p w14:paraId="23C3A8FD" w14:textId="1139159A" w:rsidR="00C75226" w:rsidRPr="00E02C41" w:rsidRDefault="00C75226" w:rsidP="00CA1415">
      <w:r>
        <w:t xml:space="preserve">CYLC is an Aboriginal Corporation incorporated under the </w:t>
      </w:r>
      <w:r>
        <w:rPr>
          <w:i/>
          <w:iCs/>
        </w:rPr>
        <w:t xml:space="preserve">Corporations (Aboriginal and Torres Strait Islander) Act 2006 </w:t>
      </w:r>
      <w:r>
        <w:t>(</w:t>
      </w:r>
      <w:proofErr w:type="spellStart"/>
      <w:r>
        <w:t>Cth</w:t>
      </w:r>
      <w:proofErr w:type="spellEnd"/>
      <w:r>
        <w:t xml:space="preserve">) (the </w:t>
      </w:r>
      <w:r w:rsidRPr="00F877AB">
        <w:t>CATSI Act</w:t>
      </w:r>
      <w:r w:rsidRPr="003D1FED">
        <w:t>)</w:t>
      </w:r>
      <w:r>
        <w:rPr>
          <w:i/>
          <w:iCs/>
        </w:rPr>
        <w:t xml:space="preserve">. </w:t>
      </w:r>
      <w:r>
        <w:t>It has a representative Board, with each of the 17 elected Board Directors representing one of the communities in the Cape. As of 30 June 2022, the organisation had 37 staff,</w:t>
      </w:r>
      <w:r w:rsidR="00A0641F">
        <w:t xml:space="preserve"> all based in their one office in Cairns, with</w:t>
      </w:r>
      <w:r>
        <w:t xml:space="preserve"> 13 identif</w:t>
      </w:r>
      <w:r w:rsidR="00AD01E8">
        <w:t xml:space="preserve">ying </w:t>
      </w:r>
      <w:r>
        <w:t xml:space="preserve">as Aboriginal and/or Torres Strait Islander. CYLC has six business units, including anthropology and research; land reform; community relations/dispute resolution; business advisory support (now </w:t>
      </w:r>
      <w:r w:rsidR="00713198" w:rsidRPr="1DBED612">
        <w:t>Prescribed Body Corporate (PBC)</w:t>
      </w:r>
      <w:r>
        <w:t xml:space="preserve"> Support Unit), native title and corporate services. In addition to its functions under the </w:t>
      </w:r>
      <w:r w:rsidRPr="00040F52">
        <w:t>NTA</w:t>
      </w:r>
      <w:r>
        <w:t xml:space="preserve">, CYLC </w:t>
      </w:r>
      <w:r w:rsidR="00292FC2">
        <w:t xml:space="preserve">has </w:t>
      </w:r>
      <w:r>
        <w:t>also</w:t>
      </w:r>
      <w:r w:rsidR="00CA1415">
        <w:t xml:space="preserve"> </w:t>
      </w:r>
      <w:r w:rsidRPr="6C14A21B">
        <w:t>play</w:t>
      </w:r>
      <w:r w:rsidR="00292FC2">
        <w:t>ed</w:t>
      </w:r>
      <w:r w:rsidRPr="6C14A21B">
        <w:t xml:space="preserve"> a role in supporting the Queensland Tenure Resolution program, which is administered by </w:t>
      </w:r>
      <w:proofErr w:type="spellStart"/>
      <w:r w:rsidRPr="6C14A21B">
        <w:t>Balkanu</w:t>
      </w:r>
      <w:proofErr w:type="spellEnd"/>
      <w:r w:rsidRPr="6C14A21B">
        <w:t xml:space="preserve"> Cape York Development Corporation</w:t>
      </w:r>
      <w:r w:rsidR="00CA1415">
        <w:t xml:space="preserve">, and </w:t>
      </w:r>
      <w:r w:rsidRPr="6C14A21B">
        <w:t xml:space="preserve">works with other agencies such as </w:t>
      </w:r>
      <w:proofErr w:type="spellStart"/>
      <w:r w:rsidRPr="6C14A21B">
        <w:t>Balkanu</w:t>
      </w:r>
      <w:proofErr w:type="spellEnd"/>
      <w:r w:rsidRPr="6C14A21B">
        <w:t xml:space="preserve"> and Cape York Partnership (CYP) to respond to submissions and reviews of state and Commonwealth legislation and policy</w:t>
      </w:r>
      <w:r w:rsidR="00CA1415">
        <w:t>.</w:t>
      </w:r>
    </w:p>
    <w:p w14:paraId="6C62F9D9" w14:textId="1F93315B" w:rsidR="007D6812" w:rsidRPr="00EE1C1C" w:rsidRDefault="003623E6" w:rsidP="007D6812">
      <w:pPr>
        <w:rPr>
          <w:i/>
          <w:iCs/>
        </w:rPr>
      </w:pPr>
      <w:r>
        <w:t>As of May 2024</w:t>
      </w:r>
      <w:r w:rsidR="00136324">
        <w:t>,</w:t>
      </w:r>
      <w:r>
        <w:t xml:space="preserve"> t</w:t>
      </w:r>
      <w:r w:rsidR="007D6812">
        <w:t>here ha</w:t>
      </w:r>
      <w:r>
        <w:t>d</w:t>
      </w:r>
      <w:r w:rsidR="007D6812">
        <w:t xml:space="preserve"> been </w:t>
      </w:r>
      <w:r w:rsidR="00B60A5F">
        <w:t xml:space="preserve">43 </w:t>
      </w:r>
      <w:r w:rsidR="007D6812">
        <w:t xml:space="preserve">determinations of native title within the Cape York RATSIB area since the passage of the </w:t>
      </w:r>
      <w:r w:rsidR="007D6812" w:rsidRPr="006F20CC">
        <w:rPr>
          <w:iCs/>
        </w:rPr>
        <w:t>NTA</w:t>
      </w:r>
      <w:r w:rsidR="007D6812" w:rsidRPr="003C1591">
        <w:t xml:space="preserve">, two of which occurred </w:t>
      </w:r>
      <w:r w:rsidR="00C75321">
        <w:t xml:space="preserve">between </w:t>
      </w:r>
      <w:r w:rsidR="009D7661">
        <w:t xml:space="preserve">1 </w:t>
      </w:r>
      <w:r w:rsidR="00130FB6">
        <w:t>July 2019</w:t>
      </w:r>
      <w:r w:rsidR="003C0759">
        <w:t xml:space="preserve"> to</w:t>
      </w:r>
      <w:r w:rsidR="007213CF">
        <w:t xml:space="preserve"> </w:t>
      </w:r>
      <w:r w:rsidR="007D6812">
        <w:t>30 June 2022</w:t>
      </w:r>
      <w:r w:rsidR="00C75321">
        <w:t xml:space="preserve"> (the Review period)</w:t>
      </w:r>
      <w:r w:rsidR="007D6812">
        <w:t>.</w:t>
      </w:r>
      <w:r w:rsidR="007D6812" w:rsidRPr="003C1591">
        <w:t xml:space="preserve"> </w:t>
      </w:r>
      <w:r w:rsidR="007D6812">
        <w:t xml:space="preserve">CYLC was the solicitor on record for both determinations. CYLC achieved an additional </w:t>
      </w:r>
      <w:r w:rsidR="00C4228F">
        <w:t xml:space="preserve">sixteen </w:t>
      </w:r>
      <w:r w:rsidR="007D6812">
        <w:t>consent determinations</w:t>
      </w:r>
      <w:r w:rsidR="00832968">
        <w:t xml:space="preserve"> in the </w:t>
      </w:r>
      <w:r w:rsidR="00C75321">
        <w:t>23</w:t>
      </w:r>
      <w:r w:rsidR="00832968">
        <w:t xml:space="preserve"> months since the Review period ended</w:t>
      </w:r>
      <w:r w:rsidR="00C75321">
        <w:t xml:space="preserve"> – that is, </w:t>
      </w:r>
      <w:r w:rsidR="00BB5AE6">
        <w:t xml:space="preserve">between </w:t>
      </w:r>
      <w:r w:rsidR="001E7E6C">
        <w:t>July 2022 and May 2024</w:t>
      </w:r>
      <w:r w:rsidR="007D6812">
        <w:t>. This is a considerable achievement</w:t>
      </w:r>
      <w:r w:rsidR="0021632B">
        <w:t xml:space="preserve"> </w:t>
      </w:r>
      <w:r w:rsidR="00B36311">
        <w:t>(</w:t>
      </w:r>
      <w:r w:rsidR="007D6812">
        <w:t>including the highest number of determinations achieved by an NTRB-SP in a year</w:t>
      </w:r>
      <w:r w:rsidR="00B36311">
        <w:t>) and reflects the activity undertaken during the Review period.</w:t>
      </w:r>
    </w:p>
    <w:p w14:paraId="2C17E7FA" w14:textId="55FE6CD7" w:rsidR="007D6812" w:rsidRDefault="007D6812" w:rsidP="007D6812">
      <w:r>
        <w:t xml:space="preserve">There </w:t>
      </w:r>
      <w:r w:rsidR="00380932">
        <w:t>was</w:t>
      </w:r>
      <w:r>
        <w:t xml:space="preserve"> one active claim that </w:t>
      </w:r>
      <w:r w:rsidR="00380932">
        <w:t>fell</w:t>
      </w:r>
      <w:r>
        <w:t xml:space="preserve"> wholly in the Cape York RATSIB area as of 30 June 2022 </w:t>
      </w:r>
      <w:r w:rsidR="00380932">
        <w:t>that</w:t>
      </w:r>
      <w:r>
        <w:t xml:space="preserve"> CYLC </w:t>
      </w:r>
      <w:r w:rsidR="00380932">
        <w:t>was</w:t>
      </w:r>
      <w:r>
        <w:t xml:space="preserve"> the representative for. This is the </w:t>
      </w:r>
      <w:r w:rsidR="00E4002E">
        <w:t xml:space="preserve">Cape York </w:t>
      </w:r>
      <w:r w:rsidDel="00E4002E">
        <w:t>United #1 Claim</w:t>
      </w:r>
      <w:r>
        <w:t xml:space="preserve"> which covers about 55 per cent of Cape York and all areas that were not within a previous native title determination (except for an area around the Weipa peninsula). </w:t>
      </w:r>
    </w:p>
    <w:p w14:paraId="2C2B3C43" w14:textId="7B0B7CF5" w:rsidR="007D6812" w:rsidRDefault="00B60A5F" w:rsidP="1DBED612">
      <w:pPr>
        <w:pStyle w:val="Bullet"/>
        <w:numPr>
          <w:ilvl w:val="0"/>
          <w:numId w:val="0"/>
        </w:numPr>
      </w:pPr>
      <w:r>
        <w:t xml:space="preserve">During the Review period, </w:t>
      </w:r>
      <w:r w:rsidR="007D6812" w:rsidRPr="1DBED612">
        <w:t xml:space="preserve">CYLC’s </w:t>
      </w:r>
      <w:r w:rsidR="00713198">
        <w:t xml:space="preserve">PBC </w:t>
      </w:r>
      <w:r w:rsidR="007D6812" w:rsidRPr="1DBED612">
        <w:t>Support Unit (formally the Business Advisory Services Unit (BASU)) provide</w:t>
      </w:r>
      <w:r w:rsidR="00703C0D">
        <w:t>d</w:t>
      </w:r>
      <w:r w:rsidR="007D6812" w:rsidRPr="1DBED612">
        <w:t xml:space="preserve"> a suite of services to the </w:t>
      </w:r>
      <w:r w:rsidR="0006016F">
        <w:t>22</w:t>
      </w:r>
      <w:r w:rsidR="007D6812" w:rsidRPr="1DBED612">
        <w:t xml:space="preserve"> </w:t>
      </w:r>
      <w:r w:rsidR="007D6812" w:rsidRPr="1DBED612" w:rsidDel="00292FC2">
        <w:t xml:space="preserve">PBCs </w:t>
      </w:r>
      <w:r w:rsidR="007D6812" w:rsidRPr="1DBED612">
        <w:t>within the RATSIB area under the four broad categories of compliance and training, financial management support, legal advice and service delivery.</w:t>
      </w:r>
      <w:r w:rsidR="007D6812" w:rsidRPr="1DBED612">
        <w:rPr>
          <w:rStyle w:val="FootnoteReference"/>
        </w:rPr>
        <w:footnoteReference w:id="2"/>
      </w:r>
    </w:p>
    <w:p w14:paraId="11B39309" w14:textId="0742F37B" w:rsidR="007D6812" w:rsidRDefault="007D6812" w:rsidP="007D6812">
      <w:r>
        <w:t xml:space="preserve">Over the three years of the Review period, CYLC received </w:t>
      </w:r>
      <w:r w:rsidR="000E144B" w:rsidRPr="000E144B">
        <w:t xml:space="preserve">National Indigenous Australians Agency </w:t>
      </w:r>
      <w:r w:rsidR="000E144B">
        <w:t>(</w:t>
      </w:r>
      <w:r>
        <w:t>NIAA</w:t>
      </w:r>
      <w:r w:rsidR="000E144B">
        <w:t>)</w:t>
      </w:r>
      <w:r>
        <w:t xml:space="preserve"> Native Title Program Funding of $9,519,662 in </w:t>
      </w:r>
      <w:r w:rsidR="00713198">
        <w:t xml:space="preserve">financial year (FY) </w:t>
      </w:r>
      <w:r>
        <w:t>2019</w:t>
      </w:r>
      <w:r w:rsidR="00713198">
        <w:t>-</w:t>
      </w:r>
      <w:r>
        <w:t xml:space="preserve">20; $8,063,400 in </w:t>
      </w:r>
      <w:r w:rsidR="00713198">
        <w:t>FY</w:t>
      </w:r>
      <w:r>
        <w:t>2020</w:t>
      </w:r>
      <w:r w:rsidR="00713198">
        <w:t>-</w:t>
      </w:r>
      <w:r>
        <w:t xml:space="preserve">21 and $10,848,826 in </w:t>
      </w:r>
      <w:r w:rsidR="00713198">
        <w:t>FY</w:t>
      </w:r>
      <w:r>
        <w:t>2021</w:t>
      </w:r>
      <w:r w:rsidR="00713198">
        <w:t>-</w:t>
      </w:r>
      <w:r>
        <w:t xml:space="preserve">22. This included base agreement, mid-year, PBC support and additional grant funding (demand-driven funding to address litigation and a one-off payment in 2022 for Strengthening Community Sector Organisations funding). </w:t>
      </w:r>
      <w:r w:rsidRPr="00292FC2">
        <w:t xml:space="preserve">CYLC also received additional grant funding from the Indigenous Advancement Strategy in 2019 for the Pama Futures Cape York Summit 2019, bringing </w:t>
      </w:r>
      <w:r w:rsidRPr="00292FC2">
        <w:lastRenderedPageBreak/>
        <w:t>together stakeholders across the Cape to build a stronger and unified approach for Cape York into the future.</w:t>
      </w:r>
      <w:r>
        <w:t xml:space="preserve"> </w:t>
      </w:r>
    </w:p>
    <w:p w14:paraId="1947D2C4" w14:textId="7B0AB7C4" w:rsidR="0018575B" w:rsidRPr="00407282" w:rsidRDefault="00ED0E63" w:rsidP="0018575B">
      <w:pPr>
        <w:pStyle w:val="Heading1"/>
      </w:pPr>
      <w:bookmarkStart w:id="10" w:name="_Toc170469440"/>
      <w:bookmarkStart w:id="11" w:name="_Ref170473094"/>
      <w:bookmarkEnd w:id="1"/>
      <w:bookmarkEnd w:id="2"/>
      <w:bookmarkEnd w:id="3"/>
      <w:bookmarkEnd w:id="4"/>
      <w:bookmarkEnd w:id="5"/>
      <w:bookmarkEnd w:id="6"/>
      <w:bookmarkEnd w:id="7"/>
      <w:bookmarkEnd w:id="8"/>
      <w:bookmarkEnd w:id="9"/>
      <w:r>
        <w:lastRenderedPageBreak/>
        <w:t>Scope of the Review</w:t>
      </w:r>
      <w:bookmarkEnd w:id="10"/>
      <w:bookmarkEnd w:id="11"/>
    </w:p>
    <w:p w14:paraId="364AFB5E" w14:textId="71D1B6A1" w:rsidR="00D6404F" w:rsidRDefault="00D6404F" w:rsidP="00D6404F">
      <w:r>
        <w:t xml:space="preserve">The NIAA has engaged Nous Group (Nous) to undertake an independent review of </w:t>
      </w:r>
      <w:r w:rsidRPr="00983AA5">
        <w:t>13 NTRB-SPs</w:t>
      </w:r>
      <w:r>
        <w:t xml:space="preserve">. </w:t>
      </w:r>
    </w:p>
    <w:p w14:paraId="759A2487" w14:textId="6DE88453" w:rsidR="00D6404F" w:rsidRDefault="00D6404F" w:rsidP="00D6404F">
      <w:pPr>
        <w:rPr>
          <w:lang w:eastAsia="en-AU"/>
        </w:rPr>
      </w:pPr>
      <w:r>
        <w:rPr>
          <w:lang w:eastAsia="en-AU"/>
        </w:rPr>
        <w:t>The purpose of this Review was to assess the individual and comparative performance of NTRB-SPs in delivering native title outcomes for Aboriginal and Torres Strait Islander people and communities under</w:t>
      </w:r>
      <w:r w:rsidR="0076192A">
        <w:rPr>
          <w:lang w:eastAsia="en-AU"/>
        </w:rPr>
        <w:t xml:space="preserve"> </w:t>
      </w:r>
      <w:r>
        <w:t xml:space="preserve">the NTA </w:t>
      </w:r>
      <w:r>
        <w:rPr>
          <w:lang w:eastAsia="en-AU"/>
        </w:rPr>
        <w:t xml:space="preserve">over a time period </w:t>
      </w:r>
      <w:r w:rsidRPr="00292FC2">
        <w:rPr>
          <w:lang w:eastAsia="en-AU"/>
        </w:rPr>
        <w:t>of 1 July 2019 to 30 June 2022.</w:t>
      </w:r>
    </w:p>
    <w:p w14:paraId="35785803" w14:textId="77777777" w:rsidR="00D6404F" w:rsidRDefault="00D6404F" w:rsidP="00D6404F">
      <w:pPr>
        <w:rPr>
          <w:lang w:eastAsia="en-AU"/>
        </w:rPr>
      </w:pPr>
      <w:r>
        <w:t>The R</w:t>
      </w:r>
      <w:r w:rsidRPr="00524158">
        <w:t xml:space="preserve">eview </w:t>
      </w:r>
      <w:r>
        <w:t>is</w:t>
      </w:r>
      <w:r w:rsidRPr="00524158">
        <w:t xml:space="preserve"> an opportunity to assess all the organisations over a consistent time period to understand performance during and post the C</w:t>
      </w:r>
      <w:r>
        <w:t>OVID</w:t>
      </w:r>
      <w:r w:rsidRPr="00524158">
        <w:t>-19 pandemic and the extent to which organisations have addressed recommendations from previous</w:t>
      </w:r>
      <w:r>
        <w:t xml:space="preserve"> organisational performance reviews.</w:t>
      </w:r>
    </w:p>
    <w:p w14:paraId="64D5466D" w14:textId="77777777" w:rsidR="00D6404F" w:rsidRPr="00407282" w:rsidRDefault="00D6404F" w:rsidP="00D6404F">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64FBAD8B" w14:textId="77777777" w:rsidR="00D6404F" w:rsidRDefault="00D6404F" w:rsidP="00D6404F">
      <w:pPr>
        <w:pStyle w:val="Bullet"/>
      </w:pPr>
      <w:r w:rsidRPr="00E71E76">
        <w:t>has achieved positive native title outcomes for persons who hold or may hold native title in its region taking account, where relevant, of disruptions caused by COVID-19</w:t>
      </w:r>
    </w:p>
    <w:p w14:paraId="263DA78E" w14:textId="77777777" w:rsidR="00D6404F" w:rsidRDefault="00D6404F" w:rsidP="1DBED612">
      <w:pPr>
        <w:pStyle w:val="Bullet"/>
      </w:pPr>
      <w:r w:rsidRPr="1DBED612">
        <w:t>assesses and prioritises applications for assistance in a manner that is equitable, transparent and robust and is well publicised and understood by clients and potential clients</w:t>
      </w:r>
    </w:p>
    <w:p w14:paraId="2651C84E" w14:textId="77777777" w:rsidR="00D6404F" w:rsidRDefault="00D6404F" w:rsidP="1DBED612">
      <w:pPr>
        <w:pStyle w:val="Bullet"/>
      </w:pPr>
      <w:r w:rsidRPr="1DBED612">
        <w:t>deals respectfully, equitably, transparently and in a culturally appropriate manner with persons who hold or may hold native title in its region, including by adequately investigating and resolving complaints</w:t>
      </w:r>
    </w:p>
    <w:p w14:paraId="2A7E2A62" w14:textId="77777777" w:rsidR="00D6404F" w:rsidRDefault="00D6404F" w:rsidP="1DBED612">
      <w:pPr>
        <w:pStyle w:val="Bullet"/>
      </w:pPr>
      <w:r w:rsidRPr="1DBED612">
        <w:t>performs its functions in a cost-effective manner, including by identifying the key cost drivers for the organisation</w:t>
      </w:r>
    </w:p>
    <w:p w14:paraId="452CC778" w14:textId="77777777" w:rsidR="00D6404F" w:rsidRDefault="00D6404F" w:rsidP="00D6404F">
      <w:pPr>
        <w:pStyle w:val="Bullet"/>
      </w:pPr>
      <w:r w:rsidRPr="00AE5BC4">
        <w:t>has governance and management structures, and organisational policies and an organisational culture that support efficient and effective project delivery</w:t>
      </w:r>
    </w:p>
    <w:p w14:paraId="61ED2693" w14:textId="77777777" w:rsidR="00D6404F" w:rsidRDefault="00D6404F" w:rsidP="00D6404F">
      <w:pPr>
        <w:pStyle w:val="Bullet"/>
      </w:pPr>
      <w:r w:rsidRPr="00FE02E6">
        <w:t xml:space="preserve">is adequately supporting </w:t>
      </w:r>
      <w:r>
        <w:t>PBCs</w:t>
      </w:r>
      <w:r w:rsidRPr="00FE02E6">
        <w:t xml:space="preserve"> towards self-sufficiency</w:t>
      </w:r>
    </w:p>
    <w:p w14:paraId="61EDC964" w14:textId="77777777" w:rsidR="00D6404F" w:rsidRPr="00407282" w:rsidRDefault="00D6404F" w:rsidP="00D6404F">
      <w:pPr>
        <w:pStyle w:val="Bullet"/>
      </w:pPr>
      <w:r w:rsidRPr="00AD2129">
        <w:t>has developed its planning for a post-determination environment</w:t>
      </w:r>
      <w:r>
        <w:t>.</w:t>
      </w:r>
    </w:p>
    <w:p w14:paraId="7A53E20F" w14:textId="7E54247D" w:rsidR="00D6404F" w:rsidRPr="00407282" w:rsidRDefault="00D6404F" w:rsidP="00D6404F">
      <w:r w:rsidRPr="00407282">
        <w:t xml:space="preserve">The complete TOR are included in </w:t>
      </w:r>
      <w:r>
        <w:rPr>
          <w:highlight w:val="magenta"/>
        </w:rPr>
        <w:fldChar w:fldCharType="begin"/>
      </w:r>
      <w:r>
        <w:instrText xml:space="preserve"> REF _Ref162963582 \n \h </w:instrText>
      </w:r>
      <w:r>
        <w:rPr>
          <w:highlight w:val="magenta"/>
        </w:rPr>
      </w:r>
      <w:r>
        <w:rPr>
          <w:highlight w:val="magenta"/>
        </w:rPr>
        <w:fldChar w:fldCharType="separate"/>
      </w:r>
      <w:r w:rsidR="00B15E2A">
        <w:t>Appendix A</w:t>
      </w:r>
      <w:r>
        <w:rPr>
          <w:highlight w:val="magenta"/>
        </w:rPr>
        <w:fldChar w:fldCharType="end"/>
      </w:r>
      <w:r w:rsidRPr="00407282">
        <w:t xml:space="preserve">. </w:t>
      </w:r>
    </w:p>
    <w:p w14:paraId="7F144664" w14:textId="77777777" w:rsidR="00D6404F" w:rsidRPr="00C66F22" w:rsidRDefault="00D6404F" w:rsidP="00881303">
      <w:pPr>
        <w:pStyle w:val="Heading5"/>
      </w:pPr>
      <w:r w:rsidRPr="00C66F22">
        <w:t xml:space="preserve">Methodology </w:t>
      </w:r>
    </w:p>
    <w:p w14:paraId="47DD6EBA" w14:textId="77777777" w:rsidR="00D6404F" w:rsidRPr="00407282" w:rsidRDefault="00D6404F" w:rsidP="00D6404F">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14EDADEA" w14:textId="77777777" w:rsidR="00D6404F" w:rsidRDefault="00D6404F" w:rsidP="00D6404F">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7D35A366" w14:textId="530C4EA5" w:rsidR="00D6404F" w:rsidRDefault="00D6404F" w:rsidP="00D6404F">
      <w:pPr>
        <w:rPr>
          <w:lang w:eastAsia="en-AU"/>
        </w:rPr>
      </w:pPr>
      <w:r>
        <w:rPr>
          <w:lang w:eastAsia="en-AU"/>
        </w:rPr>
        <w:t xml:space="preserve">Nous used a mixed method approach to undertaking </w:t>
      </w:r>
      <w:r w:rsidR="00511627">
        <w:rPr>
          <w:lang w:eastAsia="en-AU"/>
        </w:rPr>
        <w:t>this Review</w:t>
      </w:r>
      <w:r>
        <w:rPr>
          <w:lang w:eastAsia="en-AU"/>
        </w:rPr>
        <w:t>, including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Pr>
          <w:highlight w:val="magenta"/>
          <w:lang w:eastAsia="en-AU"/>
        </w:rPr>
        <w:fldChar w:fldCharType="begin"/>
      </w:r>
      <w:r>
        <w:instrText xml:space="preserve"> REF _Ref162963589 \n \h </w:instrText>
      </w:r>
      <w:r>
        <w:rPr>
          <w:highlight w:val="magenta"/>
          <w:lang w:eastAsia="en-AU"/>
        </w:rPr>
      </w:r>
      <w:r>
        <w:rPr>
          <w:highlight w:val="magenta"/>
          <w:lang w:eastAsia="en-AU"/>
        </w:rPr>
        <w:fldChar w:fldCharType="separate"/>
      </w:r>
      <w:r w:rsidR="00B15E2A">
        <w:t>Appendix C</w:t>
      </w:r>
      <w:r>
        <w:rPr>
          <w:highlight w:val="magenta"/>
          <w:lang w:eastAsia="en-AU"/>
        </w:rPr>
        <w:fldChar w:fldCharType="end"/>
      </w:r>
      <w:r w:rsidRPr="008F33CA">
        <w:rPr>
          <w:lang w:eastAsia="en-AU"/>
        </w:rPr>
        <w:t>.</w:t>
      </w:r>
    </w:p>
    <w:p w14:paraId="0DCA8581" w14:textId="09525EC7" w:rsidR="00D6404F" w:rsidRDefault="00D6404F" w:rsidP="00D6404F">
      <w:pPr>
        <w:rPr>
          <w:lang w:eastAsia="en-AU"/>
        </w:rPr>
      </w:pPr>
      <w:r>
        <w:rPr>
          <w:lang w:eastAsia="en-AU"/>
        </w:rPr>
        <w:lastRenderedPageBreak/>
        <w:t xml:space="preserve">The quantitative analysis was complemented by stakeholder interviews. As required by the NIAA, and in accordance with the TOR, this </w:t>
      </w:r>
      <w:r w:rsidR="00511627">
        <w:rPr>
          <w:lang w:eastAsia="en-AU"/>
        </w:rPr>
        <w:t>R</w:t>
      </w:r>
      <w:r>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881303">
        <w:rPr>
          <w:lang w:eastAsia="en-AU"/>
        </w:rPr>
        <w:t>R</w:t>
      </w:r>
      <w:r>
        <w:rPr>
          <w:lang w:eastAsia="en-AU"/>
        </w:rPr>
        <w:t xml:space="preserve">eview is set out in </w:t>
      </w:r>
      <w:r>
        <w:rPr>
          <w:highlight w:val="magenta"/>
          <w:lang w:eastAsia="en-AU"/>
        </w:rPr>
        <w:fldChar w:fldCharType="begin"/>
      </w:r>
      <w:r>
        <w:rPr>
          <w:lang w:eastAsia="en-AU"/>
        </w:rPr>
        <w:instrText xml:space="preserve"> REF _Ref162963595 \n \h </w:instrText>
      </w:r>
      <w:r>
        <w:rPr>
          <w:highlight w:val="magenta"/>
          <w:lang w:eastAsia="en-AU"/>
        </w:rPr>
      </w:r>
      <w:r>
        <w:rPr>
          <w:highlight w:val="magenta"/>
          <w:lang w:eastAsia="en-AU"/>
        </w:rPr>
        <w:fldChar w:fldCharType="separate"/>
      </w:r>
      <w:r w:rsidR="00B15E2A">
        <w:rPr>
          <w:lang w:eastAsia="en-AU"/>
        </w:rPr>
        <w:t>Appendix B</w:t>
      </w:r>
      <w:r>
        <w:rPr>
          <w:highlight w:val="magenta"/>
          <w:lang w:eastAsia="en-AU"/>
        </w:rPr>
        <w:fldChar w:fldCharType="end"/>
      </w:r>
      <w:r w:rsidRPr="00E67EA6">
        <w:rPr>
          <w:lang w:eastAsia="en-AU"/>
        </w:rPr>
        <w:t>.</w:t>
      </w:r>
    </w:p>
    <w:p w14:paraId="014C77ED" w14:textId="0B6E532F" w:rsidR="005845F0" w:rsidRPr="003D0BE6" w:rsidRDefault="005845F0" w:rsidP="005845F0">
      <w:pPr>
        <w:rPr>
          <w:lang w:eastAsia="en-AU"/>
        </w:rPr>
      </w:pPr>
      <w:r w:rsidRPr="003D0BE6">
        <w:t xml:space="preserve">A full description of the methodology and the performance indicators under each TOR </w:t>
      </w:r>
      <w:r>
        <w:t>was provided to each NTRB-SP.</w:t>
      </w:r>
      <w:r w:rsidRPr="003D0BE6">
        <w:rPr>
          <w:lang w:eastAsia="en-AU"/>
        </w:rPr>
        <w:t xml:space="preserve"> Nous used a variety of methods to contact stakeholders, including Traditional Owners, for feedback. The approach to stakeholder consultation for the </w:t>
      </w:r>
      <w:r>
        <w:rPr>
          <w:lang w:eastAsia="en-AU"/>
        </w:rPr>
        <w:t>R</w:t>
      </w:r>
      <w:r w:rsidRPr="003D0BE6">
        <w:rPr>
          <w:lang w:eastAsia="en-AU"/>
        </w:rPr>
        <w:t xml:space="preserve">eview was set out in </w:t>
      </w:r>
      <w:r>
        <w:rPr>
          <w:lang w:eastAsia="en-AU"/>
        </w:rPr>
        <w:t xml:space="preserve">the Consultation Plan, which was also provided to each </w:t>
      </w:r>
      <w:r>
        <w:t>NTRB-SP</w:t>
      </w:r>
      <w:r>
        <w:rPr>
          <w:lang w:eastAsia="en-AU"/>
        </w:rPr>
        <w:t xml:space="preserve"> at the outset.</w:t>
      </w:r>
    </w:p>
    <w:p w14:paraId="4D05CEE9" w14:textId="77777777" w:rsidR="00D6404F" w:rsidRPr="00C66F22" w:rsidRDefault="00D6404F" w:rsidP="00881303">
      <w:pPr>
        <w:pStyle w:val="Heading5"/>
      </w:pPr>
      <w:r w:rsidRPr="00C66F22">
        <w:t xml:space="preserve">Limitations </w:t>
      </w:r>
    </w:p>
    <w:p w14:paraId="72DFA4F9" w14:textId="77777777" w:rsidR="00D6404F" w:rsidRDefault="00D6404F" w:rsidP="00D6404F">
      <w:pPr>
        <w:rPr>
          <w:lang w:eastAsia="en-AU"/>
        </w:rPr>
      </w:pPr>
      <w:r>
        <w:rPr>
          <w:lang w:eastAsia="en-AU"/>
        </w:rPr>
        <w:t xml:space="preserve">Nous acknowledges that, despite best efforts to seek broad feedback: </w:t>
      </w:r>
    </w:p>
    <w:p w14:paraId="08C8C69E" w14:textId="0DCB2677" w:rsidR="00D6404F" w:rsidRDefault="00D6404F" w:rsidP="1DBED612">
      <w:pPr>
        <w:pStyle w:val="Bullet"/>
      </w:pPr>
      <w:r w:rsidRPr="1DBED612">
        <w:t xml:space="preserve">only a limited number of stakeholders provided feedback (see </w:t>
      </w:r>
      <w:r>
        <w:rPr>
          <w:highlight w:val="magenta"/>
        </w:rPr>
        <w:fldChar w:fldCharType="begin"/>
      </w:r>
      <w:r>
        <w:instrText xml:space="preserve"> REF _Ref162963595 \n \h </w:instrText>
      </w:r>
      <w:r>
        <w:rPr>
          <w:highlight w:val="magenta"/>
        </w:rPr>
      </w:r>
      <w:r>
        <w:rPr>
          <w:highlight w:val="magenta"/>
        </w:rPr>
        <w:fldChar w:fldCharType="separate"/>
      </w:r>
      <w:r w:rsidR="00B15E2A">
        <w:t>Appendix B</w:t>
      </w:r>
      <w:r>
        <w:rPr>
          <w:highlight w:val="magenta"/>
        </w:rPr>
        <w:fldChar w:fldCharType="end"/>
      </w:r>
      <w:r w:rsidRPr="1DBED612">
        <w:t xml:space="preserve"> for further detail)</w:t>
      </w:r>
    </w:p>
    <w:p w14:paraId="19784D14" w14:textId="77777777" w:rsidR="00D6404F" w:rsidRDefault="00D6404F" w:rsidP="00D6404F">
      <w:pPr>
        <w:pStyle w:val="Bullet"/>
      </w:pPr>
      <w:r>
        <w:t>stakeholders who responded to the call for feedback were, in the main, those who were dissatisfied with the process or outcome of their native title claim.</w:t>
      </w:r>
    </w:p>
    <w:p w14:paraId="3731BC27" w14:textId="6E538281" w:rsidR="00D6404F" w:rsidRDefault="00D6404F" w:rsidP="00D6404F">
      <w:pPr>
        <w:rPr>
          <w:lang w:eastAsia="en-AU"/>
        </w:rPr>
      </w:pPr>
      <w:r>
        <w:rPr>
          <w:lang w:eastAsia="en-AU"/>
        </w:rPr>
        <w:t xml:space="preserve">Accordingly, Nous appreciates that the views of the consulted stakeholders may not be representative of the views of </w:t>
      </w:r>
      <w:r w:rsidR="005845F0">
        <w:rPr>
          <w:lang w:eastAsia="en-AU"/>
        </w:rPr>
        <w:t>most</w:t>
      </w:r>
      <w:r>
        <w:rPr>
          <w:lang w:eastAsia="en-AU"/>
        </w:rPr>
        <w:t xml:space="preserve"> stakeholders who actually interacted with, or used the services of, each NTRB-SP.</w:t>
      </w:r>
    </w:p>
    <w:p w14:paraId="0A0BED60" w14:textId="77777777" w:rsidR="00D6404F" w:rsidRDefault="00D6404F" w:rsidP="00D6404F">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069E411D" w14:textId="00576D22" w:rsidR="00D6404F" w:rsidRDefault="00D6404F" w:rsidP="00D6404F">
      <w:pPr>
        <w:rPr>
          <w:lang w:eastAsia="en-AU"/>
        </w:rPr>
      </w:pPr>
      <w:r>
        <w:rPr>
          <w:lang w:eastAsia="en-AU"/>
        </w:rPr>
        <w:t xml:space="preserve">These concerns and complaints have been acknowledged and reported (as communicated to Nous) as part of this </w:t>
      </w:r>
      <w:r w:rsidR="00881303">
        <w:rPr>
          <w:lang w:eastAsia="en-AU"/>
        </w:rPr>
        <w:t>R</w:t>
      </w:r>
      <w:r>
        <w:rPr>
          <w:lang w:eastAsia="en-AU"/>
        </w:rPr>
        <w:t xml:space="preserve">eview. </w:t>
      </w:r>
    </w:p>
    <w:p w14:paraId="0034A2B9" w14:textId="0CCBD8A6" w:rsidR="00D6404F" w:rsidRDefault="00D6404F" w:rsidP="00D6404F">
      <w:pPr>
        <w:rPr>
          <w:lang w:eastAsia="en-AU"/>
        </w:rPr>
      </w:pPr>
      <w:r>
        <w:rPr>
          <w:lang w:eastAsia="en-AU"/>
        </w:rPr>
        <w:t xml:space="preserve">It is acknowledged that Nous has not investigated or assessed the merits of these concerns, as part of this </w:t>
      </w:r>
      <w:r w:rsidR="00881303">
        <w:rPr>
          <w:lang w:eastAsia="en-AU"/>
        </w:rPr>
        <w:t>R</w:t>
      </w:r>
      <w:r>
        <w:rPr>
          <w:lang w:eastAsia="en-AU"/>
        </w:rPr>
        <w:t>eview. This falls outside the scope of Nous’ role and the TOR. Accordingly, no statement is made regarding the legitimacy of these concerns or complaints.</w:t>
      </w:r>
    </w:p>
    <w:p w14:paraId="7E53349F" w14:textId="77777777" w:rsidR="00D6404F" w:rsidRPr="005F5D6D" w:rsidRDefault="00D6404F" w:rsidP="00D6404F">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5916B86A" w14:textId="77777777" w:rsidR="00D6404F" w:rsidRPr="00E542F0" w:rsidRDefault="00D6404F" w:rsidP="00D6404F"/>
    <w:p w14:paraId="7DB9473A" w14:textId="77777777" w:rsidR="0018575B" w:rsidRPr="00407282" w:rsidRDefault="0018575B">
      <w:pPr>
        <w:spacing w:after="165"/>
      </w:pPr>
      <w:r w:rsidRPr="00407282">
        <w:br w:type="page"/>
      </w:r>
    </w:p>
    <w:p w14:paraId="2356C412" w14:textId="554ECCCE" w:rsidR="00DA2C4E" w:rsidRDefault="00DA2C4E" w:rsidP="00DA2C4E">
      <w:pPr>
        <w:pStyle w:val="Heading1"/>
      </w:pPr>
      <w:bookmarkStart w:id="12" w:name="_Toc170469441"/>
      <w:r>
        <w:lastRenderedPageBreak/>
        <w:t>List of abbreviations</w:t>
      </w:r>
      <w:bookmarkEnd w:id="12"/>
      <w:r>
        <w:t xml:space="preserve"> </w:t>
      </w:r>
    </w:p>
    <w:tbl>
      <w:tblPr>
        <w:tblStyle w:val="TableGrid"/>
        <w:tblW w:w="0" w:type="auto"/>
        <w:tblLook w:val="04A0" w:firstRow="1" w:lastRow="0" w:firstColumn="1" w:lastColumn="0" w:noHBand="0" w:noVBand="1"/>
      </w:tblPr>
      <w:tblGrid>
        <w:gridCol w:w="2323"/>
        <w:gridCol w:w="6607"/>
      </w:tblGrid>
      <w:tr w:rsidR="001E4456" w14:paraId="4DA9A9D7" w14:textId="77777777" w:rsidTr="001E4456">
        <w:trPr>
          <w:cnfStyle w:val="100000000000" w:firstRow="1" w:lastRow="0" w:firstColumn="0" w:lastColumn="0" w:oddVBand="0" w:evenVBand="0" w:oddHBand="0" w:evenHBand="0" w:firstRowFirstColumn="0" w:firstRowLastColumn="0" w:lastRowFirstColumn="0" w:lastRowLastColumn="0"/>
        </w:trPr>
        <w:tc>
          <w:tcPr>
            <w:tcW w:w="2323" w:type="dxa"/>
          </w:tcPr>
          <w:p w14:paraId="2DCA74C9" w14:textId="77777777" w:rsidR="001E4456" w:rsidRDefault="001E4456" w:rsidP="001E4456">
            <w:pPr>
              <w:pStyle w:val="TableNheader"/>
            </w:pPr>
            <w:r>
              <w:t>Abbreviation</w:t>
            </w:r>
          </w:p>
        </w:tc>
        <w:tc>
          <w:tcPr>
            <w:tcW w:w="6607" w:type="dxa"/>
          </w:tcPr>
          <w:p w14:paraId="4AEEFE96" w14:textId="77777777" w:rsidR="001E4456" w:rsidRDefault="001E4456" w:rsidP="001E4456">
            <w:pPr>
              <w:pStyle w:val="TableNheader"/>
            </w:pPr>
            <w:r>
              <w:t>Meaning</w:t>
            </w:r>
          </w:p>
        </w:tc>
      </w:tr>
      <w:tr w:rsidR="00DA4724" w14:paraId="72276902"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3F9998AC" w14:textId="66585997" w:rsidR="00DA4724" w:rsidRDefault="00DA4724" w:rsidP="00DA4724">
            <w:pPr>
              <w:pStyle w:val="TableNText"/>
            </w:pPr>
            <w:r>
              <w:t>AGM</w:t>
            </w:r>
          </w:p>
        </w:tc>
        <w:tc>
          <w:tcPr>
            <w:tcW w:w="6607" w:type="dxa"/>
          </w:tcPr>
          <w:p w14:paraId="0282E211" w14:textId="6671EE30" w:rsidR="00DA4724" w:rsidRDefault="00DA4724" w:rsidP="00DA4724">
            <w:pPr>
              <w:pStyle w:val="TableNText"/>
            </w:pPr>
            <w:r>
              <w:t>Annual general meeting</w:t>
            </w:r>
          </w:p>
        </w:tc>
      </w:tr>
      <w:tr w:rsidR="00DA4724" w14:paraId="6DF64F35"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23E65F57" w14:textId="528C27A9" w:rsidR="00DA4724" w:rsidRDefault="00DA4724" w:rsidP="00DA4724">
            <w:pPr>
              <w:pStyle w:val="TableNText"/>
            </w:pPr>
            <w:r>
              <w:t>ARU</w:t>
            </w:r>
          </w:p>
        </w:tc>
        <w:tc>
          <w:tcPr>
            <w:tcW w:w="6607" w:type="dxa"/>
          </w:tcPr>
          <w:p w14:paraId="57E4574F" w14:textId="65DA51DD" w:rsidR="00DA4724" w:rsidRDefault="00DA4724" w:rsidP="00DA4724">
            <w:pPr>
              <w:pStyle w:val="TableNText"/>
            </w:pPr>
            <w:r>
              <w:t>Anthropology and Research Unit</w:t>
            </w:r>
          </w:p>
        </w:tc>
      </w:tr>
      <w:tr w:rsidR="00DA4724" w14:paraId="479F64D5" w14:textId="77777777">
        <w:trPr>
          <w:cnfStyle w:val="000000100000" w:firstRow="0" w:lastRow="0" w:firstColumn="0" w:lastColumn="0" w:oddVBand="0" w:evenVBand="0" w:oddHBand="1" w:evenHBand="0" w:firstRowFirstColumn="0" w:firstRowLastColumn="0" w:lastRowFirstColumn="0" w:lastRowLastColumn="0"/>
        </w:trPr>
        <w:tc>
          <w:tcPr>
            <w:tcW w:w="2323" w:type="dxa"/>
            <w:vAlign w:val="top"/>
          </w:tcPr>
          <w:p w14:paraId="2349E204" w14:textId="616EC2C6" w:rsidR="00DA4724" w:rsidRDefault="00DA4724" w:rsidP="00DA4724">
            <w:pPr>
              <w:pStyle w:val="TableNText"/>
            </w:pPr>
            <w:r w:rsidRPr="01C3AF3B">
              <w:t>BASU</w:t>
            </w:r>
          </w:p>
        </w:tc>
        <w:tc>
          <w:tcPr>
            <w:tcW w:w="6607" w:type="dxa"/>
            <w:vAlign w:val="top"/>
          </w:tcPr>
          <w:p w14:paraId="64706A00" w14:textId="71331DD0" w:rsidR="00DA4724" w:rsidRDefault="00DA4724" w:rsidP="00DA4724">
            <w:pPr>
              <w:pStyle w:val="TableNText"/>
            </w:pPr>
            <w:r w:rsidRPr="01C3AF3B">
              <w:t xml:space="preserve">Business Advisory Services Unit </w:t>
            </w:r>
          </w:p>
        </w:tc>
      </w:tr>
      <w:tr w:rsidR="00DA4724" w14:paraId="097FEBAC"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0348FC64" w14:textId="07DD64D1" w:rsidR="00DA4724" w:rsidRDefault="00DA4724" w:rsidP="00DA4724">
            <w:pPr>
              <w:pStyle w:val="TableNText"/>
            </w:pPr>
            <w:r>
              <w:rPr>
                <w:lang w:eastAsia="en-AU"/>
              </w:rPr>
              <w:t>BINM</w:t>
            </w:r>
          </w:p>
        </w:tc>
        <w:tc>
          <w:tcPr>
            <w:tcW w:w="6607" w:type="dxa"/>
          </w:tcPr>
          <w:p w14:paraId="220734C3" w14:textId="53714ADD" w:rsidR="00DA4724" w:rsidRDefault="00DA4724" w:rsidP="00DA4724">
            <w:pPr>
              <w:pStyle w:val="TableNText"/>
            </w:pPr>
            <w:r>
              <w:rPr>
                <w:lang w:eastAsia="en-AU"/>
              </w:rPr>
              <w:t>Boundary identification and negotiation mediation</w:t>
            </w:r>
          </w:p>
        </w:tc>
      </w:tr>
      <w:tr w:rsidR="00DA4724" w14:paraId="092791A1"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2D9D262D" w14:textId="6FF3A6B0" w:rsidR="00DA4724" w:rsidRDefault="00DA4724" w:rsidP="00DA4724">
            <w:pPr>
              <w:pStyle w:val="TableNText"/>
              <w:rPr>
                <w:lang w:eastAsia="en-AU"/>
              </w:rPr>
            </w:pPr>
            <w:r>
              <w:rPr>
                <w:lang w:eastAsia="en-AU"/>
              </w:rPr>
              <w:t>CEO</w:t>
            </w:r>
          </w:p>
        </w:tc>
        <w:tc>
          <w:tcPr>
            <w:tcW w:w="6607" w:type="dxa"/>
          </w:tcPr>
          <w:p w14:paraId="00CE65E4" w14:textId="714EA3DF" w:rsidR="00DA4724" w:rsidRDefault="00DA4724" w:rsidP="00DA4724">
            <w:pPr>
              <w:pStyle w:val="TableNText"/>
              <w:rPr>
                <w:lang w:eastAsia="en-AU"/>
              </w:rPr>
            </w:pPr>
            <w:r>
              <w:rPr>
                <w:lang w:eastAsia="en-AU"/>
              </w:rPr>
              <w:t>Chief Executive Officer</w:t>
            </w:r>
          </w:p>
        </w:tc>
      </w:tr>
      <w:tr w:rsidR="001E4456" w14:paraId="35D3813C"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00E585C9" w14:textId="77777777" w:rsidR="001E4456" w:rsidRPr="00130934" w:rsidRDefault="001E4456" w:rsidP="00DA4724">
            <w:pPr>
              <w:pStyle w:val="TableNText"/>
            </w:pPr>
            <w:r w:rsidRPr="00130934">
              <w:t>CYLC</w:t>
            </w:r>
          </w:p>
        </w:tc>
        <w:tc>
          <w:tcPr>
            <w:tcW w:w="6607" w:type="dxa"/>
          </w:tcPr>
          <w:p w14:paraId="004A19FC" w14:textId="77777777" w:rsidR="001E4456" w:rsidRPr="00130934" w:rsidRDefault="001E4456" w:rsidP="00DA4724">
            <w:pPr>
              <w:pStyle w:val="TableNText"/>
            </w:pPr>
            <w:r w:rsidRPr="00130934">
              <w:t xml:space="preserve">Cape York Land Council </w:t>
            </w:r>
          </w:p>
        </w:tc>
      </w:tr>
      <w:tr w:rsidR="00DA4724" w14:paraId="69A6900D"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33085A62" w14:textId="08708633" w:rsidR="00DA4724" w:rsidRPr="00130934" w:rsidRDefault="00DA4724" w:rsidP="00DA4724">
            <w:pPr>
              <w:pStyle w:val="TableNText"/>
            </w:pPr>
            <w:r w:rsidRPr="01C3AF3B">
              <w:t>CYP</w:t>
            </w:r>
          </w:p>
        </w:tc>
        <w:tc>
          <w:tcPr>
            <w:tcW w:w="6607" w:type="dxa"/>
          </w:tcPr>
          <w:p w14:paraId="628028B5" w14:textId="5FD91177" w:rsidR="00DA4724" w:rsidRPr="00130934" w:rsidRDefault="00DA4724" w:rsidP="00DA4724">
            <w:pPr>
              <w:pStyle w:val="TableNText"/>
            </w:pPr>
            <w:r w:rsidRPr="00040F52">
              <w:t xml:space="preserve">Cape York Partnership </w:t>
            </w:r>
          </w:p>
        </w:tc>
      </w:tr>
      <w:tr w:rsidR="00DA4724" w14:paraId="26BFF2AA"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6F2D2FF9" w14:textId="2B3EB370" w:rsidR="00DA4724" w:rsidRPr="00BC19B4" w:rsidRDefault="00DA4724" w:rsidP="00DA4724">
            <w:pPr>
              <w:pStyle w:val="TableNText"/>
            </w:pPr>
            <w:r w:rsidRPr="00BC19B4">
              <w:t>CRDRU</w:t>
            </w:r>
          </w:p>
        </w:tc>
        <w:tc>
          <w:tcPr>
            <w:tcW w:w="6607" w:type="dxa"/>
          </w:tcPr>
          <w:p w14:paraId="3396441E" w14:textId="6B1D64C3" w:rsidR="00DA4724" w:rsidRPr="00DA4724" w:rsidRDefault="00243625" w:rsidP="00DA4724">
            <w:pPr>
              <w:pStyle w:val="TableNText"/>
            </w:pPr>
            <w:r>
              <w:t>Community Relations and Dispute Resolution Unit</w:t>
            </w:r>
          </w:p>
        </w:tc>
      </w:tr>
      <w:tr w:rsidR="00DA4724" w14:paraId="00F5988B"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01EB1CBC" w14:textId="1F76A9E7" w:rsidR="00DA4724" w:rsidRPr="00BC19B4" w:rsidRDefault="00DA4724" w:rsidP="00DA4724">
            <w:pPr>
              <w:pStyle w:val="TableNText"/>
            </w:pPr>
            <w:r w:rsidRPr="00BC19B4">
              <w:t>CRU</w:t>
            </w:r>
          </w:p>
        </w:tc>
        <w:tc>
          <w:tcPr>
            <w:tcW w:w="6607" w:type="dxa"/>
          </w:tcPr>
          <w:p w14:paraId="33B9FB97" w14:textId="6F81F42C" w:rsidR="00DA4724" w:rsidRPr="00DA4724" w:rsidRDefault="00243625" w:rsidP="00DA4724">
            <w:pPr>
              <w:pStyle w:val="TableNText"/>
            </w:pPr>
            <w:r>
              <w:t>Community Relations Unit</w:t>
            </w:r>
          </w:p>
        </w:tc>
      </w:tr>
      <w:tr w:rsidR="00DA4724" w14:paraId="00B27018"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2796C42F" w14:textId="503CEF24" w:rsidR="00DA4724" w:rsidRPr="00F6064F" w:rsidRDefault="00DA4724" w:rsidP="00DA4724">
            <w:pPr>
              <w:pStyle w:val="TableNText"/>
            </w:pPr>
            <w:r w:rsidRPr="01C3AF3B">
              <w:t>FAN</w:t>
            </w:r>
          </w:p>
        </w:tc>
        <w:tc>
          <w:tcPr>
            <w:tcW w:w="6607" w:type="dxa"/>
          </w:tcPr>
          <w:p w14:paraId="5DF0F9F7" w14:textId="75BEF9FA" w:rsidR="00DA4724" w:rsidRPr="00130934" w:rsidRDefault="00DA4724" w:rsidP="00DA4724">
            <w:pPr>
              <w:pStyle w:val="TableNText"/>
            </w:pPr>
            <w:r w:rsidRPr="01C3AF3B">
              <w:t>Future Act notification</w:t>
            </w:r>
          </w:p>
        </w:tc>
      </w:tr>
      <w:tr w:rsidR="00713198" w14:paraId="047B426C"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537E25D9" w14:textId="7868F523" w:rsidR="00713198" w:rsidRPr="01C3AF3B" w:rsidRDefault="00713198" w:rsidP="00DA4724">
            <w:pPr>
              <w:pStyle w:val="TableNText"/>
            </w:pPr>
            <w:r>
              <w:t>FY</w:t>
            </w:r>
          </w:p>
        </w:tc>
        <w:tc>
          <w:tcPr>
            <w:tcW w:w="6607" w:type="dxa"/>
          </w:tcPr>
          <w:p w14:paraId="297EE746" w14:textId="7C8F8324" w:rsidR="00713198" w:rsidRPr="01C3AF3B" w:rsidRDefault="00713198" w:rsidP="00DA4724">
            <w:pPr>
              <w:pStyle w:val="TableNText"/>
            </w:pPr>
            <w:r>
              <w:t>Financial year</w:t>
            </w:r>
          </w:p>
        </w:tc>
      </w:tr>
      <w:tr w:rsidR="00DA4724" w14:paraId="6C1D4A15"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467690D5" w14:textId="3C4996AE" w:rsidR="00DA4724" w:rsidRPr="01C3AF3B" w:rsidRDefault="00DA4724" w:rsidP="00DA4724">
            <w:pPr>
              <w:pStyle w:val="TableNText"/>
            </w:pPr>
            <w:r>
              <w:t>GIS</w:t>
            </w:r>
          </w:p>
        </w:tc>
        <w:tc>
          <w:tcPr>
            <w:tcW w:w="6607" w:type="dxa"/>
          </w:tcPr>
          <w:p w14:paraId="4D9F1CB6" w14:textId="6E266354" w:rsidR="00DA4724" w:rsidRPr="01C3AF3B" w:rsidRDefault="00DA4724" w:rsidP="00DA4724">
            <w:pPr>
              <w:pStyle w:val="TableNText"/>
            </w:pPr>
            <w:r>
              <w:t>Geographic information system</w:t>
            </w:r>
          </w:p>
        </w:tc>
      </w:tr>
      <w:tr w:rsidR="00DA4724" w14:paraId="1BA487DC"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457F5F0D" w14:textId="77825601" w:rsidR="00DA4724" w:rsidRPr="01C3AF3B" w:rsidRDefault="00DA4724" w:rsidP="00DA4724">
            <w:pPr>
              <w:pStyle w:val="TableNText"/>
            </w:pPr>
            <w:r w:rsidRPr="00130934">
              <w:t>HR</w:t>
            </w:r>
          </w:p>
        </w:tc>
        <w:tc>
          <w:tcPr>
            <w:tcW w:w="6607" w:type="dxa"/>
          </w:tcPr>
          <w:p w14:paraId="426E46F2" w14:textId="5E2A5CFF" w:rsidR="00DA4724" w:rsidRPr="01C3AF3B" w:rsidRDefault="00DA4724" w:rsidP="00DA4724">
            <w:pPr>
              <w:pStyle w:val="TableNText"/>
            </w:pPr>
            <w:r>
              <w:t>H</w:t>
            </w:r>
            <w:r w:rsidRPr="00130934">
              <w:t xml:space="preserve">uman resources </w:t>
            </w:r>
          </w:p>
        </w:tc>
      </w:tr>
      <w:tr w:rsidR="00DA4724" w14:paraId="365FA632"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70DC30D9" w14:textId="03C5EEC2" w:rsidR="00DA4724" w:rsidRPr="00F6064F" w:rsidRDefault="00DA4724" w:rsidP="00DA4724">
            <w:pPr>
              <w:pStyle w:val="TableNText"/>
            </w:pPr>
            <w:r>
              <w:rPr>
                <w:lang w:eastAsia="en-AU"/>
              </w:rPr>
              <w:t>ILUA</w:t>
            </w:r>
          </w:p>
        </w:tc>
        <w:tc>
          <w:tcPr>
            <w:tcW w:w="6607" w:type="dxa"/>
          </w:tcPr>
          <w:p w14:paraId="4A4AE5D3" w14:textId="5B653E20" w:rsidR="00DA4724" w:rsidRPr="00130934" w:rsidRDefault="00DA4724" w:rsidP="00DA4724">
            <w:pPr>
              <w:pStyle w:val="TableNText"/>
            </w:pPr>
            <w:r>
              <w:rPr>
                <w:lang w:eastAsia="en-AU"/>
              </w:rPr>
              <w:t xml:space="preserve">Indigenous Land Use Agreements </w:t>
            </w:r>
          </w:p>
        </w:tc>
      </w:tr>
      <w:tr w:rsidR="00DA4724" w14:paraId="288C82C3"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3B75DBA6" w14:textId="399237D4" w:rsidR="00DA4724" w:rsidRDefault="00DA4724" w:rsidP="00DA4724">
            <w:pPr>
              <w:pStyle w:val="TableNText"/>
              <w:rPr>
                <w:lang w:eastAsia="en-AU"/>
              </w:rPr>
            </w:pPr>
            <w:r>
              <w:rPr>
                <w:lang w:eastAsia="en-AU"/>
              </w:rPr>
              <w:t>MOU</w:t>
            </w:r>
          </w:p>
        </w:tc>
        <w:tc>
          <w:tcPr>
            <w:tcW w:w="6607" w:type="dxa"/>
          </w:tcPr>
          <w:p w14:paraId="337848C5" w14:textId="39747FB5" w:rsidR="00DA4724" w:rsidRDefault="00DA4724" w:rsidP="00DA4724">
            <w:pPr>
              <w:pStyle w:val="TableNText"/>
              <w:rPr>
                <w:lang w:eastAsia="en-AU"/>
              </w:rPr>
            </w:pPr>
            <w:r>
              <w:rPr>
                <w:lang w:eastAsia="en-AU"/>
              </w:rPr>
              <w:t xml:space="preserve">Memorandum of understanding </w:t>
            </w:r>
          </w:p>
        </w:tc>
      </w:tr>
      <w:tr w:rsidR="00DA4724" w14:paraId="60D96B89"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7A909DC3" w14:textId="20F129C6" w:rsidR="00DA4724" w:rsidRDefault="00DA4724" w:rsidP="00DA4724">
            <w:pPr>
              <w:pStyle w:val="TableNText"/>
              <w:rPr>
                <w:lang w:eastAsia="en-AU"/>
              </w:rPr>
            </w:pPr>
            <w:r>
              <w:t>NIAA</w:t>
            </w:r>
          </w:p>
        </w:tc>
        <w:tc>
          <w:tcPr>
            <w:tcW w:w="6607" w:type="dxa"/>
          </w:tcPr>
          <w:p w14:paraId="190145A4" w14:textId="5EDC588F" w:rsidR="00DA4724" w:rsidRDefault="00DA4724" w:rsidP="00DA4724">
            <w:pPr>
              <w:pStyle w:val="TableNText"/>
              <w:rPr>
                <w:lang w:eastAsia="en-AU"/>
              </w:rPr>
            </w:pPr>
            <w:r w:rsidRPr="000E144B">
              <w:t xml:space="preserve">National Indigenous Australians Agency </w:t>
            </w:r>
          </w:p>
        </w:tc>
      </w:tr>
      <w:tr w:rsidR="00DA4724" w14:paraId="5F1C1785"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139A2538" w14:textId="448C28F0" w:rsidR="00DA4724" w:rsidRDefault="00DA4724" w:rsidP="00DA4724">
            <w:pPr>
              <w:pStyle w:val="TableNText"/>
            </w:pPr>
            <w:r w:rsidRPr="00C77327">
              <w:t>NNTT</w:t>
            </w:r>
          </w:p>
        </w:tc>
        <w:tc>
          <w:tcPr>
            <w:tcW w:w="6607" w:type="dxa"/>
          </w:tcPr>
          <w:p w14:paraId="1B92859A" w14:textId="500B6730" w:rsidR="00DA4724" w:rsidRPr="000E144B" w:rsidRDefault="00DA4724" w:rsidP="00DA4724">
            <w:pPr>
              <w:pStyle w:val="TableNText"/>
            </w:pPr>
            <w:r>
              <w:t>T</w:t>
            </w:r>
            <w:r w:rsidRPr="00C77327">
              <w:t xml:space="preserve">he National Native Title Tribunal </w:t>
            </w:r>
          </w:p>
        </w:tc>
      </w:tr>
      <w:tr w:rsidR="00DA4724" w14:paraId="4AFDEB12"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5A14102B" w14:textId="7B315466" w:rsidR="00DA4724" w:rsidRDefault="00DA4724" w:rsidP="00DA4724">
            <w:pPr>
              <w:pStyle w:val="TableNText"/>
            </w:pPr>
            <w:r>
              <w:t>Nous</w:t>
            </w:r>
          </w:p>
        </w:tc>
        <w:tc>
          <w:tcPr>
            <w:tcW w:w="6607" w:type="dxa"/>
          </w:tcPr>
          <w:p w14:paraId="4EBD3097" w14:textId="2E7FBCA0" w:rsidR="00DA4724" w:rsidRPr="000E144B" w:rsidRDefault="00DA4724" w:rsidP="00DA4724">
            <w:pPr>
              <w:pStyle w:val="TableNText"/>
            </w:pPr>
            <w:r>
              <w:t xml:space="preserve">Nous Group </w:t>
            </w:r>
          </w:p>
        </w:tc>
      </w:tr>
      <w:tr w:rsidR="00DA4724" w14:paraId="389ECC22"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46B900D4" w14:textId="653EC611" w:rsidR="00DA4724" w:rsidRDefault="00DA4724" w:rsidP="00DA4724">
            <w:pPr>
              <w:pStyle w:val="TableNText"/>
            </w:pPr>
            <w:r>
              <w:t>NTRB</w:t>
            </w:r>
          </w:p>
        </w:tc>
        <w:tc>
          <w:tcPr>
            <w:tcW w:w="6607" w:type="dxa"/>
          </w:tcPr>
          <w:p w14:paraId="4261AFB7" w14:textId="612DDEA5" w:rsidR="00DA4724" w:rsidRPr="000E144B" w:rsidRDefault="00DA4724" w:rsidP="00DA4724">
            <w:pPr>
              <w:pStyle w:val="TableNText"/>
            </w:pPr>
            <w:r>
              <w:t>N</w:t>
            </w:r>
            <w:r w:rsidRPr="00116C0E">
              <w:t xml:space="preserve">ative </w:t>
            </w:r>
            <w:r w:rsidR="006E032B" w:rsidRPr="00116C0E">
              <w:t>Title Representative B</w:t>
            </w:r>
            <w:r w:rsidRPr="00116C0E">
              <w:t xml:space="preserve">ody </w:t>
            </w:r>
          </w:p>
        </w:tc>
      </w:tr>
      <w:tr w:rsidR="00DA4724" w14:paraId="1AED3B76"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0E11B1FA" w14:textId="77777777" w:rsidR="00DA4724" w:rsidRPr="00F6064F" w:rsidRDefault="00DA4724" w:rsidP="00DA4724">
            <w:pPr>
              <w:pStyle w:val="TableNText"/>
            </w:pPr>
            <w:r w:rsidRPr="00F6064F">
              <w:t>NTRB-SP</w:t>
            </w:r>
          </w:p>
        </w:tc>
        <w:tc>
          <w:tcPr>
            <w:tcW w:w="6607" w:type="dxa"/>
          </w:tcPr>
          <w:p w14:paraId="57E5835C" w14:textId="2F6097BE" w:rsidR="00DA4724" w:rsidRPr="00F6064F" w:rsidRDefault="00DA4724" w:rsidP="00DA4724">
            <w:pPr>
              <w:pStyle w:val="TableNText"/>
            </w:pPr>
            <w:r w:rsidRPr="00F6064F">
              <w:t xml:space="preserve">Native </w:t>
            </w:r>
            <w:r w:rsidR="006E032B" w:rsidRPr="00F6064F">
              <w:t>Title Representative B</w:t>
            </w:r>
            <w:r w:rsidRPr="00F6064F">
              <w:t>od</w:t>
            </w:r>
            <w:r w:rsidR="00881303">
              <w:t>y</w:t>
            </w:r>
            <w:r w:rsidRPr="00F6064F">
              <w:t xml:space="preserve"> and </w:t>
            </w:r>
            <w:r w:rsidR="006E032B" w:rsidRPr="00F6064F">
              <w:t>Service Provider</w:t>
            </w:r>
          </w:p>
        </w:tc>
      </w:tr>
      <w:tr w:rsidR="00DA4724" w14:paraId="1D435320"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6210DE35" w14:textId="244226D7" w:rsidR="00DA4724" w:rsidRPr="00F6064F" w:rsidRDefault="00DA4724" w:rsidP="00DA4724">
            <w:pPr>
              <w:pStyle w:val="TableNText"/>
            </w:pPr>
            <w:r>
              <w:t>NTU</w:t>
            </w:r>
          </w:p>
        </w:tc>
        <w:tc>
          <w:tcPr>
            <w:tcW w:w="6607" w:type="dxa"/>
          </w:tcPr>
          <w:p w14:paraId="3C297391" w14:textId="18D8C3ED" w:rsidR="00DA4724" w:rsidRPr="00F6064F" w:rsidRDefault="00DA4724" w:rsidP="00DA4724">
            <w:pPr>
              <w:pStyle w:val="TableNText"/>
            </w:pPr>
            <w:r>
              <w:t>Native Title Unit</w:t>
            </w:r>
          </w:p>
        </w:tc>
      </w:tr>
      <w:tr w:rsidR="00DA4724" w14:paraId="75045C9A"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0BB36F60" w14:textId="10C3D771" w:rsidR="00DA4724" w:rsidRDefault="00DA4724" w:rsidP="00DA4724">
            <w:pPr>
              <w:pStyle w:val="TableNText"/>
            </w:pPr>
            <w:r>
              <w:t>ORIC</w:t>
            </w:r>
          </w:p>
        </w:tc>
        <w:tc>
          <w:tcPr>
            <w:tcW w:w="6607" w:type="dxa"/>
          </w:tcPr>
          <w:p w14:paraId="7DC47689" w14:textId="442CB5A9" w:rsidR="00DA4724" w:rsidRDefault="00DA4724" w:rsidP="00DA4724">
            <w:pPr>
              <w:pStyle w:val="TableNText"/>
            </w:pPr>
            <w:r>
              <w:t>Office of the Registrar of Indigenous Corporations</w:t>
            </w:r>
          </w:p>
        </w:tc>
      </w:tr>
      <w:tr w:rsidR="00DA4724" w14:paraId="5C81E620"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1818EF6B" w14:textId="7695EFB9" w:rsidR="00DA4724" w:rsidRDefault="00DA4724" w:rsidP="00DA4724">
            <w:pPr>
              <w:pStyle w:val="TableNText"/>
            </w:pPr>
            <w:r w:rsidRPr="01C3AF3B">
              <w:t>PBC</w:t>
            </w:r>
          </w:p>
        </w:tc>
        <w:tc>
          <w:tcPr>
            <w:tcW w:w="6607" w:type="dxa"/>
          </w:tcPr>
          <w:p w14:paraId="0FA588E8" w14:textId="711A7F85" w:rsidR="00DA4724" w:rsidRDefault="00DA4724" w:rsidP="00DA4724">
            <w:pPr>
              <w:pStyle w:val="TableNText"/>
            </w:pPr>
            <w:r w:rsidRPr="000B21BD">
              <w:t xml:space="preserve">Prescribed Body Corporate </w:t>
            </w:r>
          </w:p>
        </w:tc>
      </w:tr>
      <w:tr w:rsidR="00DA4724" w14:paraId="1EAB93D6"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2350265B" w14:textId="02E5326C" w:rsidR="00DA4724" w:rsidRPr="01C3AF3B" w:rsidRDefault="00DA4724" w:rsidP="00DA4724">
            <w:pPr>
              <w:pStyle w:val="TableNText"/>
            </w:pPr>
            <w:r>
              <w:t>PLO</w:t>
            </w:r>
          </w:p>
        </w:tc>
        <w:tc>
          <w:tcPr>
            <w:tcW w:w="6607" w:type="dxa"/>
          </w:tcPr>
          <w:p w14:paraId="54DC335F" w14:textId="2DCC128E" w:rsidR="00DA4724" w:rsidRPr="000B21BD" w:rsidRDefault="00DA4724" w:rsidP="00DA4724">
            <w:pPr>
              <w:pStyle w:val="TableNText"/>
            </w:pPr>
            <w:r>
              <w:t>Principal Legal Officer</w:t>
            </w:r>
          </w:p>
        </w:tc>
      </w:tr>
      <w:tr w:rsidR="001372DA" w14:paraId="1E75BA0B"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5985D6F5" w14:textId="04FD389D" w:rsidR="001372DA" w:rsidRDefault="001372DA" w:rsidP="00DA4724">
            <w:pPr>
              <w:pStyle w:val="TableNText"/>
            </w:pPr>
            <w:r w:rsidRPr="00EE1C1C">
              <w:lastRenderedPageBreak/>
              <w:t>RATSIB</w:t>
            </w:r>
          </w:p>
        </w:tc>
        <w:tc>
          <w:tcPr>
            <w:tcW w:w="6607" w:type="dxa"/>
          </w:tcPr>
          <w:p w14:paraId="7E946864" w14:textId="104F131E" w:rsidR="001372DA" w:rsidRDefault="001372DA" w:rsidP="00DA4724">
            <w:pPr>
              <w:pStyle w:val="TableNText"/>
            </w:pPr>
            <w:r>
              <w:t>R</w:t>
            </w:r>
            <w:r w:rsidRPr="006F20CC">
              <w:t>epresentative Aboriginal</w:t>
            </w:r>
            <w:r w:rsidR="003C1FD7" w:rsidRPr="006F20CC">
              <w:t>/</w:t>
            </w:r>
            <w:r w:rsidRPr="006F20CC">
              <w:t xml:space="preserve">Torres Strait Islander </w:t>
            </w:r>
            <w:r w:rsidR="003C1FD7" w:rsidRPr="006F20CC">
              <w:t>Body</w:t>
            </w:r>
          </w:p>
        </w:tc>
      </w:tr>
      <w:tr w:rsidR="00D176CD" w14:paraId="414D1D68"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1A50B6AD" w14:textId="75E3C99B" w:rsidR="00D176CD" w:rsidRPr="00EE1C1C" w:rsidRDefault="00D176CD" w:rsidP="00DA4724">
            <w:pPr>
              <w:pStyle w:val="TableNText"/>
            </w:pPr>
            <w:r w:rsidRPr="00D176CD">
              <w:t>RNTBC</w:t>
            </w:r>
          </w:p>
        </w:tc>
        <w:tc>
          <w:tcPr>
            <w:tcW w:w="6607" w:type="dxa"/>
          </w:tcPr>
          <w:p w14:paraId="257CD6E7" w14:textId="2DE93A9D" w:rsidR="00D176CD" w:rsidRDefault="00D176CD" w:rsidP="00DA4724">
            <w:pPr>
              <w:pStyle w:val="TableNText"/>
            </w:pPr>
            <w:r>
              <w:t>R</w:t>
            </w:r>
            <w:r w:rsidRPr="00D176CD">
              <w:t>egistered native title bodies corporate</w:t>
            </w:r>
          </w:p>
        </w:tc>
      </w:tr>
      <w:tr w:rsidR="00DA4724" w14:paraId="1051BA28"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1A0EEBF2" w14:textId="4B0EB026" w:rsidR="00DA4724" w:rsidRPr="0028519C" w:rsidRDefault="00DA4724" w:rsidP="00DA4724">
            <w:pPr>
              <w:pStyle w:val="TableNText"/>
            </w:pPr>
            <w:r>
              <w:t xml:space="preserve">The </w:t>
            </w:r>
            <w:r w:rsidRPr="00F877AB">
              <w:t>CATSI Act</w:t>
            </w:r>
          </w:p>
        </w:tc>
        <w:tc>
          <w:tcPr>
            <w:tcW w:w="6607" w:type="dxa"/>
          </w:tcPr>
          <w:p w14:paraId="497E60BB" w14:textId="0D8880AB" w:rsidR="00DA4724" w:rsidRPr="0028519C" w:rsidRDefault="00DA4724" w:rsidP="00DA4724">
            <w:pPr>
              <w:pStyle w:val="TableNText"/>
            </w:pPr>
            <w:r>
              <w:rPr>
                <w:i/>
                <w:iCs/>
              </w:rPr>
              <w:t xml:space="preserve">Corporations (Aboriginal and Torres Strait Islander) Act 2006 </w:t>
            </w:r>
            <w:r>
              <w:t>(</w:t>
            </w:r>
            <w:proofErr w:type="spellStart"/>
            <w:r>
              <w:t>Cth</w:t>
            </w:r>
            <w:proofErr w:type="spellEnd"/>
            <w:r>
              <w:t xml:space="preserve">) </w:t>
            </w:r>
          </w:p>
        </w:tc>
      </w:tr>
      <w:tr w:rsidR="00DA4724" w14:paraId="666F2B42"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2A5F4A4D" w14:textId="3A6AF55C" w:rsidR="00DA4724" w:rsidRPr="0028519C" w:rsidRDefault="00DA4724" w:rsidP="00DA4724">
            <w:pPr>
              <w:pStyle w:val="TableNText"/>
            </w:pPr>
            <w:r>
              <w:rPr>
                <w:iCs/>
              </w:rPr>
              <w:t xml:space="preserve">The </w:t>
            </w:r>
            <w:r w:rsidRPr="003B1388">
              <w:rPr>
                <w:iCs/>
              </w:rPr>
              <w:t>NTA</w:t>
            </w:r>
          </w:p>
        </w:tc>
        <w:tc>
          <w:tcPr>
            <w:tcW w:w="6607" w:type="dxa"/>
          </w:tcPr>
          <w:p w14:paraId="24B24789" w14:textId="4681AC9F" w:rsidR="00DA4724" w:rsidRPr="0028519C" w:rsidRDefault="00DA4724" w:rsidP="00DA4724">
            <w:pPr>
              <w:pStyle w:val="TableNText"/>
            </w:pPr>
            <w:r w:rsidRPr="00FE53B4">
              <w:rPr>
                <w:i/>
                <w:iCs/>
              </w:rPr>
              <w:t>Native Title Act 1993</w:t>
            </w:r>
            <w:r w:rsidRPr="00FE53B4">
              <w:t xml:space="preserve"> </w:t>
            </w:r>
            <w:r w:rsidR="00B26E6B">
              <w:t>(</w:t>
            </w:r>
            <w:proofErr w:type="spellStart"/>
            <w:r w:rsidR="00B26E6B">
              <w:t>Cth</w:t>
            </w:r>
            <w:proofErr w:type="spellEnd"/>
            <w:r w:rsidR="00B26E6B">
              <w:t>)</w:t>
            </w:r>
          </w:p>
        </w:tc>
      </w:tr>
      <w:tr w:rsidR="00DA4724" w14:paraId="7C60CE7F" w14:textId="77777777" w:rsidTr="001E4456">
        <w:trPr>
          <w:cnfStyle w:val="000000100000" w:firstRow="0" w:lastRow="0" w:firstColumn="0" w:lastColumn="0" w:oddVBand="0" w:evenVBand="0" w:oddHBand="1" w:evenHBand="0" w:firstRowFirstColumn="0" w:firstRowLastColumn="0" w:lastRowFirstColumn="0" w:lastRowLastColumn="0"/>
        </w:trPr>
        <w:tc>
          <w:tcPr>
            <w:tcW w:w="2323" w:type="dxa"/>
          </w:tcPr>
          <w:p w14:paraId="097C1809" w14:textId="4960186D" w:rsidR="00DA4724" w:rsidRDefault="00DA4724" w:rsidP="00DA4724">
            <w:pPr>
              <w:pStyle w:val="TableNText"/>
              <w:rPr>
                <w:iCs/>
              </w:rPr>
            </w:pPr>
            <w:r>
              <w:t>The Review period</w:t>
            </w:r>
          </w:p>
        </w:tc>
        <w:tc>
          <w:tcPr>
            <w:tcW w:w="6607" w:type="dxa"/>
          </w:tcPr>
          <w:p w14:paraId="78B2BF46" w14:textId="7D5564F5" w:rsidR="00DA4724" w:rsidRPr="00FE53B4" w:rsidRDefault="00DA4724" w:rsidP="00DA4724">
            <w:pPr>
              <w:pStyle w:val="TableNText"/>
              <w:rPr>
                <w:i/>
                <w:iCs/>
              </w:rPr>
            </w:pPr>
            <w:r w:rsidRPr="007301C8">
              <w:t>1 July 2019 to 30 June 2022</w:t>
            </w:r>
          </w:p>
        </w:tc>
      </w:tr>
      <w:tr w:rsidR="00DA4724" w14:paraId="0A695700" w14:textId="77777777" w:rsidTr="001E4456">
        <w:trPr>
          <w:cnfStyle w:val="000000010000" w:firstRow="0" w:lastRow="0" w:firstColumn="0" w:lastColumn="0" w:oddVBand="0" w:evenVBand="0" w:oddHBand="0" w:evenHBand="1" w:firstRowFirstColumn="0" w:firstRowLastColumn="0" w:lastRowFirstColumn="0" w:lastRowLastColumn="0"/>
        </w:trPr>
        <w:tc>
          <w:tcPr>
            <w:tcW w:w="2323" w:type="dxa"/>
          </w:tcPr>
          <w:p w14:paraId="51DB70AC" w14:textId="095B3E4C" w:rsidR="00DA4724" w:rsidRDefault="00DA4724" w:rsidP="00DA4724">
            <w:pPr>
              <w:pStyle w:val="TableNText"/>
              <w:rPr>
                <w:iCs/>
              </w:rPr>
            </w:pPr>
            <w:r>
              <w:rPr>
                <w:lang w:eastAsia="en-AU"/>
              </w:rPr>
              <w:t>TOR</w:t>
            </w:r>
          </w:p>
        </w:tc>
        <w:tc>
          <w:tcPr>
            <w:tcW w:w="6607" w:type="dxa"/>
          </w:tcPr>
          <w:p w14:paraId="6A7E4D53" w14:textId="0C71A781" w:rsidR="00DA4724" w:rsidRDefault="00DA4724" w:rsidP="00DA4724">
            <w:pPr>
              <w:pStyle w:val="TableNText"/>
              <w:rPr>
                <w:i/>
              </w:rPr>
            </w:pPr>
            <w:r w:rsidRPr="00407282">
              <w:rPr>
                <w:lang w:eastAsia="en-AU"/>
              </w:rPr>
              <w:t>Terms of Reference</w:t>
            </w:r>
            <w:r>
              <w:rPr>
                <w:lang w:eastAsia="en-AU"/>
              </w:rPr>
              <w:t xml:space="preserve"> </w:t>
            </w:r>
          </w:p>
        </w:tc>
      </w:tr>
    </w:tbl>
    <w:p w14:paraId="7741AE59" w14:textId="77777777" w:rsidR="001E4456" w:rsidRPr="001E4456" w:rsidRDefault="001E4456" w:rsidP="001E4456">
      <w:pPr>
        <w:rPr>
          <w:lang w:eastAsia="en-AU"/>
        </w:rPr>
      </w:pPr>
    </w:p>
    <w:p w14:paraId="0E2CB637" w14:textId="754CEE16" w:rsidR="00DA2C4E" w:rsidRDefault="00DA2C4E" w:rsidP="00DA2C4E">
      <w:pPr>
        <w:pStyle w:val="Heading1"/>
      </w:pPr>
      <w:bookmarkStart w:id="13" w:name="_Toc170469442"/>
      <w:r w:rsidRPr="00DA2C4E">
        <w:lastRenderedPageBreak/>
        <w:t>Executive summary of performance and recommendations</w:t>
      </w:r>
      <w:bookmarkEnd w:id="13"/>
    </w:p>
    <w:p w14:paraId="091770A5" w14:textId="2651B730" w:rsidR="005429AF" w:rsidRPr="005429AF" w:rsidRDefault="005429AF" w:rsidP="000161CA">
      <w:r w:rsidRPr="005429AF">
        <w:t xml:space="preserve">The summary and recommendations for each TOR are reproduced here as an overall summary. The detailed performance assessment against each performance indicator follows in section </w:t>
      </w:r>
      <w:r w:rsidR="006911AA" w:rsidRPr="00161DAC">
        <w:fldChar w:fldCharType="begin"/>
      </w:r>
      <w:r w:rsidR="006911AA" w:rsidRPr="00161DAC">
        <w:instrText xml:space="preserve"> REF _Ref162963738 \n \h </w:instrText>
      </w:r>
      <w:r w:rsidR="00161DAC">
        <w:instrText xml:space="preserve"> \* MERGEFORMAT </w:instrText>
      </w:r>
      <w:r w:rsidR="006911AA" w:rsidRPr="00161DAC">
        <w:fldChar w:fldCharType="separate"/>
      </w:r>
      <w:r w:rsidR="00B15E2A">
        <w:t>5</w:t>
      </w:r>
      <w:r w:rsidR="006911AA" w:rsidRPr="00161DAC">
        <w:fldChar w:fldCharType="end"/>
      </w:r>
      <w:r w:rsidRPr="00161DAC">
        <w:t>.</w:t>
      </w:r>
    </w:p>
    <w:p w14:paraId="1A196A4A" w14:textId="03810E8A" w:rsidR="0029744E" w:rsidRDefault="005249FC" w:rsidP="0034641E">
      <w:pPr>
        <w:pStyle w:val="Heading5"/>
      </w:pPr>
      <w:r w:rsidRPr="005249FC">
        <w:t xml:space="preserve">TOR 1 | Extent to which each organisation has achieved positive native title outcomes for persons who hold or may hold native title in its region taking account, where relevant, of disruptions caused by </w:t>
      </w:r>
      <w:r w:rsidR="00F83F4B">
        <w:t>COVID-19</w:t>
      </w:r>
      <w:r w:rsidR="00537A8B">
        <w:t>.</w:t>
      </w:r>
    </w:p>
    <w:p w14:paraId="75355E20" w14:textId="77777777" w:rsidR="00362768" w:rsidRDefault="00362768" w:rsidP="00362768">
      <w:pPr>
        <w:rPr>
          <w:lang w:eastAsia="en-AU"/>
        </w:rPr>
      </w:pPr>
      <w:r>
        <w:rPr>
          <w:lang w:eastAsia="en-AU"/>
        </w:rPr>
        <w:t xml:space="preserve">During the Review period, CYLC made significant progress on the Cape York United #1 Claim. While there were only two determinations within the Review period, CYLC achieved another 16 determinations in the 23 months after the Review period. This was a significant milestone and included the highest number of claims ever achieved by an NTRB-SP in a single year. </w:t>
      </w:r>
    </w:p>
    <w:p w14:paraId="1B68F3EE" w14:textId="77777777" w:rsidR="00362768" w:rsidRDefault="00362768" w:rsidP="00362768">
      <w:pPr>
        <w:rPr>
          <w:lang w:eastAsia="en-AU"/>
        </w:rPr>
      </w:pPr>
      <w:r>
        <w:rPr>
          <w:lang w:eastAsia="en-AU"/>
        </w:rPr>
        <w:t xml:space="preserve">The approach to the Cape York United #1 Claim involved significant Traditional Owner input and close collaboration with the Federal Court and Queensland Government. At the time of writing in May 2024, CYLC noted there were further determinations scheduled which CYLC anticipated would result in the conclusion of the Cape York United #1 Claim within a couple of years and almost the whole RATSIB area within a native title determination. </w:t>
      </w:r>
    </w:p>
    <w:p w14:paraId="2462A025" w14:textId="77777777" w:rsidR="00362768" w:rsidRDefault="00362768" w:rsidP="00362768">
      <w:pPr>
        <w:rPr>
          <w:lang w:eastAsia="en-AU"/>
        </w:rPr>
      </w:pPr>
      <w:r>
        <w:rPr>
          <w:lang w:eastAsia="en-AU"/>
        </w:rPr>
        <w:t xml:space="preserve">The Review period was not without the pressures of resolving boundary disputes and establishing PBCs with available resources and within Court timetables. However, the performance of staff at CYLC facilitated and managed this success. Many Traditional Owners were positive about the native title support from CYLC. </w:t>
      </w:r>
    </w:p>
    <w:p w14:paraId="04F0BCFD" w14:textId="76A66522" w:rsidR="00362768" w:rsidRPr="00362768" w:rsidRDefault="00362768" w:rsidP="00362768">
      <w:pPr>
        <w:rPr>
          <w:lang w:eastAsia="en-AU"/>
        </w:rPr>
      </w:pPr>
      <w:r>
        <w:rPr>
          <w:lang w:eastAsia="en-AU"/>
        </w:rPr>
        <w:t>CYLC also achieved good progress with its sea claims, with almost all the Torres Strait Regional Seas Claim successfully determined just after the Review period concluded. The organisation responded to Future Acts in a timely manner and made significant progress with three ILUAs registered during the Review period.</w:t>
      </w:r>
    </w:p>
    <w:p w14:paraId="1310E632" w14:textId="77777777" w:rsidR="0029744E" w:rsidRDefault="0029744E" w:rsidP="0029744E">
      <w:pPr>
        <w:pStyle w:val="Heading5"/>
        <w:numPr>
          <w:ilvl w:val="4"/>
          <w:numId w:val="0"/>
        </w:numPr>
      </w:pPr>
      <w:r w:rsidRPr="1DBED612">
        <w:t>TOR 2 | Extent to which each organisation assesses and prioritises applications for assistance in a manner that is equitable, transparent, and robust and is well publicised and understood by clients and potential clients</w:t>
      </w:r>
      <w:r w:rsidR="00537A8B" w:rsidRPr="1DBED612">
        <w:t>.</w:t>
      </w:r>
    </w:p>
    <w:p w14:paraId="74D732FC" w14:textId="77777777" w:rsidR="00362768" w:rsidRDefault="00362768" w:rsidP="00362768">
      <w:pPr>
        <w:rPr>
          <w:lang w:eastAsia="en-AU"/>
        </w:rPr>
      </w:pPr>
      <w:r>
        <w:rPr>
          <w:lang w:eastAsia="en-AU"/>
        </w:rPr>
        <w:t xml:space="preserve">CYLC has a published and easily accessible assessment and prioritisation process that has been designed to support equity, transparency and robustness. Given the nature of the Cape York United #1 Claim, however, assessment and prioritisation of claims was not a significant issue during the Review period. It was more important for CYLC to negotiate boundaries, manage authorisation of claims and to support the intended PBC. </w:t>
      </w:r>
    </w:p>
    <w:p w14:paraId="48D369AA" w14:textId="6708C319" w:rsidR="00362768" w:rsidRPr="00362768" w:rsidRDefault="00362768" w:rsidP="00362768">
      <w:pPr>
        <w:rPr>
          <w:lang w:eastAsia="en-AU"/>
        </w:rPr>
      </w:pPr>
      <w:r>
        <w:rPr>
          <w:lang w:eastAsia="en-AU"/>
        </w:rPr>
        <w:t xml:space="preserve">The </w:t>
      </w:r>
      <w:r w:rsidR="000F393B" w:rsidRPr="000F393B">
        <w:rPr>
          <w:lang w:eastAsia="en-AU"/>
        </w:rPr>
        <w:t xml:space="preserve">Boundary Identification, Negotiation and Mediation </w:t>
      </w:r>
      <w:r w:rsidR="000F393B">
        <w:rPr>
          <w:lang w:eastAsia="en-AU"/>
        </w:rPr>
        <w:t>(</w:t>
      </w:r>
      <w:r>
        <w:rPr>
          <w:lang w:eastAsia="en-AU"/>
        </w:rPr>
        <w:t>BINM</w:t>
      </w:r>
      <w:r w:rsidR="000F393B">
        <w:rPr>
          <w:lang w:eastAsia="en-AU"/>
        </w:rPr>
        <w:t>)</w:t>
      </w:r>
      <w:r>
        <w:rPr>
          <w:lang w:eastAsia="en-AU"/>
        </w:rPr>
        <w:t xml:space="preserve"> process that CYLC developed through the Cape York United #1 Claim received positive feedback, particularly from external stakeholders. Clients had a strong awareness of the process and while some were not satisfied with the outcomes, Court feedback would suggest that CYLC applied the process in a rigorous, effective and transparent manner. CYLC noted that native title and community relations staff worked very closely to ensure that decision making is Traditional Owner led.</w:t>
      </w:r>
    </w:p>
    <w:p w14:paraId="4B9CF136" w14:textId="73D712EB" w:rsidR="009808C6" w:rsidRDefault="00BD4348" w:rsidP="00E93602">
      <w:pPr>
        <w:pStyle w:val="Heading5"/>
      </w:pPr>
      <w:r w:rsidRPr="1DBED612">
        <w:lastRenderedPageBreak/>
        <w:t>TOR 3 | Extent to which each organisation deals respectfully, equitably, transparently and in a culturally appropriate manner with persons who hold or may hold native title in its region</w:t>
      </w:r>
      <w:r w:rsidR="00537A8B" w:rsidRPr="1DBED612">
        <w:t>.</w:t>
      </w:r>
    </w:p>
    <w:p w14:paraId="09BC6301" w14:textId="255B623F" w:rsidR="00362768" w:rsidRDefault="00362768" w:rsidP="00362768">
      <w:pPr>
        <w:rPr>
          <w:lang w:eastAsia="en-AU"/>
        </w:rPr>
      </w:pPr>
      <w:r>
        <w:rPr>
          <w:lang w:eastAsia="en-AU"/>
        </w:rPr>
        <w:t>Since the previous Review</w:t>
      </w:r>
      <w:r w:rsidR="00786037">
        <w:rPr>
          <w:lang w:eastAsia="en-AU"/>
        </w:rPr>
        <w:t xml:space="preserve"> (</w:t>
      </w:r>
      <w:r w:rsidR="00786037" w:rsidRPr="00786037">
        <w:rPr>
          <w:lang w:eastAsia="en-AU"/>
        </w:rPr>
        <w:t>FY2015-16 to FY2017-18</w:t>
      </w:r>
      <w:r w:rsidR="00786037">
        <w:rPr>
          <w:lang w:eastAsia="en-AU"/>
        </w:rPr>
        <w:t>)</w:t>
      </w:r>
      <w:r>
        <w:rPr>
          <w:lang w:eastAsia="en-AU"/>
        </w:rPr>
        <w:t>, CYLC saw a marked improvement in their community relations model with the creation of a Traditional Owner led community relations team. The team played a direct role in strengthening the relationships between CYLC and Traditional Owners as well as supporting CYLC staff to work in a respectful and culturally appropriate manner, including through training. CYLC did not receive any formal complaints nor any requests for internal review during the Review period.</w:t>
      </w:r>
    </w:p>
    <w:p w14:paraId="1B2EC261" w14:textId="77777777" w:rsidR="00362768" w:rsidRDefault="00362768" w:rsidP="00362768">
      <w:pPr>
        <w:rPr>
          <w:lang w:eastAsia="en-AU"/>
        </w:rPr>
      </w:pPr>
      <w:r>
        <w:rPr>
          <w:lang w:eastAsia="en-AU"/>
        </w:rPr>
        <w:t xml:space="preserve">Opportunities to continue to strengthen CYLC’s engagement include: </w:t>
      </w:r>
    </w:p>
    <w:p w14:paraId="6BE3D2BC" w14:textId="679CE1DC" w:rsidR="00362768" w:rsidRDefault="00362768" w:rsidP="000F393B">
      <w:pPr>
        <w:pStyle w:val="Bullet"/>
      </w:pPr>
      <w:r>
        <w:t>Having greater connection with local communities in the RATSIB area through on the ground presence with local staff or through more regional staff working in Cairns to increase the representation of regionally based community members and improve connectivity with Traditional Owners.</w:t>
      </w:r>
    </w:p>
    <w:p w14:paraId="1E186BC9" w14:textId="371DC9F0" w:rsidR="00362768" w:rsidRDefault="00362768" w:rsidP="000F393B">
      <w:pPr>
        <w:pStyle w:val="Bullet"/>
      </w:pPr>
      <w:r>
        <w:t>Improving digital and written communications so that Traditional Owners can follow the activities of CYLC and any organisational changes</w:t>
      </w:r>
    </w:p>
    <w:p w14:paraId="7CFA3D93" w14:textId="7674F241" w:rsidR="00362768" w:rsidRDefault="00362768" w:rsidP="000F393B">
      <w:pPr>
        <w:pStyle w:val="Bullet"/>
      </w:pPr>
      <w:r>
        <w:t>Seeking more client feedback through formal and informal complaints to understand the concerns of the community.</w:t>
      </w:r>
    </w:p>
    <w:tbl>
      <w:tblPr>
        <w:tblW w:w="0" w:type="auto"/>
        <w:tblLook w:val="04A0" w:firstRow="1" w:lastRow="0" w:firstColumn="1" w:lastColumn="0" w:noHBand="0" w:noVBand="1"/>
      </w:tblPr>
      <w:tblGrid>
        <w:gridCol w:w="8269"/>
        <w:gridCol w:w="661"/>
      </w:tblGrid>
      <w:tr w:rsidR="00362768" w:rsidRPr="00696737" w14:paraId="5B0BF3D4" w14:textId="77777777" w:rsidTr="00854103">
        <w:trPr>
          <w:trHeight w:val="360"/>
        </w:trPr>
        <w:tc>
          <w:tcPr>
            <w:tcW w:w="8223" w:type="dxa"/>
          </w:tcPr>
          <w:p w14:paraId="7A0A4332" w14:textId="77777777" w:rsidR="00362768" w:rsidRPr="00696737" w:rsidRDefault="00362768" w:rsidP="009D1294">
            <w:pPr>
              <w:rPr>
                <w:lang w:eastAsia="en-AU"/>
              </w:rPr>
            </w:pPr>
            <w:r w:rsidRPr="00696737">
              <w:rPr>
                <w:noProof/>
                <w:lang w:eastAsia="en-AU"/>
              </w:rPr>
              <w:drawing>
                <wp:inline distT="0" distB="0" distL="0" distR="0" wp14:anchorId="4544AD66" wp14:editId="3398A676">
                  <wp:extent cx="5114199" cy="287655"/>
                  <wp:effectExtent l="0" t="0" r="0" b="0"/>
                  <wp:docPr id="403737005" name="Picture 403737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37005" name="Picture 4037370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6C0BC7D" w14:textId="77777777" w:rsidR="00362768" w:rsidRPr="00696737" w:rsidRDefault="00362768" w:rsidP="009D1294">
            <w:pPr>
              <w:spacing w:after="165"/>
              <w:jc w:val="center"/>
            </w:pPr>
            <w:r w:rsidRPr="00854103">
              <w:rPr>
                <w:color w:val="404040" w:themeColor="text1" w:themeTint="BF"/>
                <w:sz w:val="30"/>
                <w:szCs w:val="30"/>
                <w:lang w:eastAsia="en-AU"/>
              </w:rPr>
              <w:t>1</w:t>
            </w:r>
          </w:p>
        </w:tc>
      </w:tr>
      <w:tr w:rsidR="00362768" w:rsidRPr="00696737" w14:paraId="73CAA766" w14:textId="77777777" w:rsidTr="00854103">
        <w:trPr>
          <w:trHeight w:val="21"/>
        </w:trPr>
        <w:tc>
          <w:tcPr>
            <w:tcW w:w="8930" w:type="dxa"/>
            <w:gridSpan w:val="2"/>
          </w:tcPr>
          <w:p w14:paraId="749605EC" w14:textId="77777777" w:rsidR="00362768" w:rsidRPr="00696737" w:rsidRDefault="00362768" w:rsidP="009D1294">
            <w:pPr>
              <w:rPr>
                <w:lang w:eastAsia="en-AU"/>
              </w:rPr>
            </w:pPr>
            <w:r w:rsidRPr="00696737">
              <w:rPr>
                <w:lang w:eastAsia="en-AU"/>
              </w:rPr>
              <w:t>Increase connection with local communities in the RATSIB area through:</w:t>
            </w:r>
          </w:p>
          <w:p w14:paraId="3A6E1CE1" w14:textId="77777777" w:rsidR="00362768" w:rsidRPr="00696737" w:rsidRDefault="00362768" w:rsidP="009D1294">
            <w:pPr>
              <w:pStyle w:val="Bullet"/>
            </w:pPr>
            <w:r w:rsidRPr="1DBED612">
              <w:t>identifying ways to enhance on the ground presence of local staff, or</w:t>
            </w:r>
          </w:p>
          <w:p w14:paraId="2D56BE2E" w14:textId="77777777" w:rsidR="00362768" w:rsidRPr="00696737" w:rsidRDefault="00362768" w:rsidP="009D1294">
            <w:pPr>
              <w:pStyle w:val="Bullet"/>
            </w:pPr>
            <w:r w:rsidRPr="1DBED612">
              <w:t>identifying opportunities to increase the number of client groups represented in CYLC’s staff based in Cairns (appreciating that this needs to be considered alongside the relevant skills required for roles).</w:t>
            </w:r>
          </w:p>
        </w:tc>
      </w:tr>
      <w:tr w:rsidR="00362768" w:rsidRPr="00696737" w14:paraId="1BF53B5A" w14:textId="77777777" w:rsidTr="00854103">
        <w:trPr>
          <w:trHeight w:val="360"/>
        </w:trPr>
        <w:tc>
          <w:tcPr>
            <w:tcW w:w="8223" w:type="dxa"/>
          </w:tcPr>
          <w:p w14:paraId="4084F934" w14:textId="77777777" w:rsidR="00362768" w:rsidRPr="00696737" w:rsidRDefault="00362768" w:rsidP="009D1294">
            <w:pPr>
              <w:rPr>
                <w:lang w:eastAsia="en-AU"/>
              </w:rPr>
            </w:pPr>
            <w:r w:rsidRPr="00696737">
              <w:rPr>
                <w:noProof/>
                <w:lang w:eastAsia="en-AU"/>
              </w:rPr>
              <w:drawing>
                <wp:inline distT="0" distB="0" distL="0" distR="0" wp14:anchorId="4B886CD2" wp14:editId="0236DA02">
                  <wp:extent cx="5114199" cy="287655"/>
                  <wp:effectExtent l="0" t="0" r="0" b="0"/>
                  <wp:docPr id="1766415094" name="Picture 1766415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15094" name="Picture 176641509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8591130" w14:textId="77777777" w:rsidR="00362768" w:rsidRPr="00696737" w:rsidRDefault="00362768" w:rsidP="009D1294">
            <w:pPr>
              <w:spacing w:after="165"/>
              <w:jc w:val="center"/>
            </w:pPr>
            <w:r w:rsidRPr="00854103">
              <w:rPr>
                <w:color w:val="404040" w:themeColor="text1" w:themeTint="BF"/>
                <w:sz w:val="30"/>
                <w:szCs w:val="30"/>
                <w:lang w:eastAsia="en-AU"/>
              </w:rPr>
              <w:t>2</w:t>
            </w:r>
          </w:p>
        </w:tc>
      </w:tr>
      <w:tr w:rsidR="00362768" w:rsidRPr="00696737" w14:paraId="014E4FCC" w14:textId="77777777" w:rsidTr="00854103">
        <w:trPr>
          <w:trHeight w:val="21"/>
        </w:trPr>
        <w:tc>
          <w:tcPr>
            <w:tcW w:w="8930" w:type="dxa"/>
            <w:gridSpan w:val="2"/>
          </w:tcPr>
          <w:p w14:paraId="29F2A82A" w14:textId="77777777" w:rsidR="00362768" w:rsidRPr="00696737" w:rsidRDefault="00362768" w:rsidP="009D1294">
            <w:pPr>
              <w:rPr>
                <w:rFonts w:asciiTheme="minorHAnsi" w:hAnsiTheme="minorHAnsi" w:cstheme="minorHAnsi"/>
              </w:rPr>
            </w:pPr>
            <w:r w:rsidRPr="00696737">
              <w:rPr>
                <w:rFonts w:asciiTheme="minorHAnsi" w:hAnsiTheme="minorHAnsi" w:cstheme="minorHAnsi"/>
              </w:rPr>
              <w:t>Improve digital and written communications through:</w:t>
            </w:r>
          </w:p>
          <w:p w14:paraId="5D2A1D23" w14:textId="77777777" w:rsidR="00362768" w:rsidRPr="00696737" w:rsidRDefault="00362768" w:rsidP="009D1294">
            <w:pPr>
              <w:pStyle w:val="Bullet"/>
            </w:pPr>
            <w:r w:rsidRPr="00696737">
              <w:t xml:space="preserve">improved communication including varied modes for notification of meetings and up-to-date information provided </w:t>
            </w:r>
            <w:r>
              <w:t xml:space="preserve">through newsletters and </w:t>
            </w:r>
            <w:r w:rsidRPr="00696737">
              <w:t>on digital platforms such as their website or Facebook.</w:t>
            </w:r>
          </w:p>
          <w:p w14:paraId="33ACA54D" w14:textId="77777777" w:rsidR="00362768" w:rsidRPr="00696737" w:rsidRDefault="00362768" w:rsidP="009D1294">
            <w:pPr>
              <w:pStyle w:val="Bullet"/>
            </w:pPr>
            <w:r w:rsidRPr="00696737">
              <w:t>updat</w:t>
            </w:r>
            <w:r>
              <w:t>ing</w:t>
            </w:r>
            <w:r w:rsidRPr="00696737">
              <w:t xml:space="preserve"> the CYLC website to capture more clearly the current activities and organisational information.</w:t>
            </w:r>
          </w:p>
        </w:tc>
      </w:tr>
      <w:tr w:rsidR="00362768" w:rsidRPr="00696737" w14:paraId="596E7194" w14:textId="77777777" w:rsidTr="00854103">
        <w:trPr>
          <w:trHeight w:val="360"/>
        </w:trPr>
        <w:tc>
          <w:tcPr>
            <w:tcW w:w="8223" w:type="dxa"/>
          </w:tcPr>
          <w:p w14:paraId="3457E9E6" w14:textId="77777777" w:rsidR="00362768" w:rsidRPr="00696737" w:rsidRDefault="00362768" w:rsidP="009D1294">
            <w:pPr>
              <w:rPr>
                <w:lang w:eastAsia="en-AU"/>
              </w:rPr>
            </w:pPr>
            <w:r w:rsidRPr="00696737">
              <w:rPr>
                <w:noProof/>
                <w:lang w:eastAsia="en-AU"/>
              </w:rPr>
              <w:drawing>
                <wp:inline distT="0" distB="0" distL="0" distR="0" wp14:anchorId="270B26DA" wp14:editId="0D5629BD">
                  <wp:extent cx="5114199" cy="287655"/>
                  <wp:effectExtent l="0" t="0" r="0" b="0"/>
                  <wp:docPr id="1000965205" name="Picture 100096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5205" name="Picture 10009652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BB4FD84" w14:textId="77777777" w:rsidR="00362768" w:rsidRPr="00696737" w:rsidRDefault="00362768" w:rsidP="009D1294">
            <w:pPr>
              <w:spacing w:after="165"/>
              <w:jc w:val="center"/>
            </w:pPr>
            <w:r w:rsidRPr="00854103">
              <w:rPr>
                <w:color w:val="404040" w:themeColor="text1" w:themeTint="BF"/>
                <w:sz w:val="30"/>
                <w:szCs w:val="30"/>
                <w:lang w:eastAsia="en-AU"/>
              </w:rPr>
              <w:t>3</w:t>
            </w:r>
          </w:p>
        </w:tc>
      </w:tr>
      <w:tr w:rsidR="00362768" w:rsidRPr="00696737" w14:paraId="3AFE3504" w14:textId="77777777" w:rsidTr="00854103">
        <w:trPr>
          <w:trHeight w:val="21"/>
        </w:trPr>
        <w:tc>
          <w:tcPr>
            <w:tcW w:w="8930" w:type="dxa"/>
            <w:gridSpan w:val="2"/>
          </w:tcPr>
          <w:p w14:paraId="7D081AEF" w14:textId="77777777" w:rsidR="00362768" w:rsidRPr="00696737" w:rsidRDefault="00362768" w:rsidP="009D1294">
            <w:pPr>
              <w:rPr>
                <w:rFonts w:asciiTheme="minorHAnsi" w:hAnsiTheme="minorHAnsi" w:cstheme="minorHAnsi"/>
                <w:lang w:eastAsia="en-AU"/>
              </w:rPr>
            </w:pPr>
            <w:r w:rsidRPr="00696737">
              <w:rPr>
                <w:rFonts w:asciiTheme="minorHAnsi" w:hAnsiTheme="minorHAnsi" w:cstheme="minorHAnsi"/>
              </w:rPr>
              <w:t>Seek more client feedback; not just rely on the formal complaints process.</w:t>
            </w:r>
          </w:p>
        </w:tc>
      </w:tr>
    </w:tbl>
    <w:p w14:paraId="514900F6" w14:textId="77777777" w:rsidR="00E626B9" w:rsidRDefault="00E626B9" w:rsidP="0034641E">
      <w:pPr>
        <w:pStyle w:val="Heading5"/>
      </w:pPr>
      <w:r w:rsidRPr="1DBED612">
        <w:t>TOR 4 | Extent to which each organisation performs its functions in a cost-effective manner, including by identifying the key cost drivers for the organisation</w:t>
      </w:r>
      <w:r w:rsidR="00537A8B" w:rsidRPr="1DBED612">
        <w:t>.</w:t>
      </w:r>
    </w:p>
    <w:p w14:paraId="34A5EF65" w14:textId="77777777" w:rsidR="00362768" w:rsidRDefault="00362768" w:rsidP="00362768">
      <w:pPr>
        <w:rPr>
          <w:lang w:eastAsia="en-AU"/>
        </w:rPr>
      </w:pPr>
      <w:r>
        <w:rPr>
          <w:lang w:eastAsia="en-AU"/>
        </w:rPr>
        <w:t>CYLC had a strong focus on performing its functions in a cost-effective manner during the Review period. This was within a difficult context recognising that the full RATSIB area of Cape York is remote with limited commercial travel options. During the Review period, CYLC had been cost conscious around travel and drew on the opportunity presented by the COVID-19 pandemic to explore virtual engagement when appropriate.</w:t>
      </w:r>
    </w:p>
    <w:p w14:paraId="5CDDB29B" w14:textId="77777777" w:rsidR="00362768" w:rsidRDefault="00362768" w:rsidP="00362768">
      <w:pPr>
        <w:rPr>
          <w:lang w:eastAsia="en-AU"/>
        </w:rPr>
      </w:pPr>
      <w:r>
        <w:rPr>
          <w:lang w:eastAsia="en-AU"/>
        </w:rPr>
        <w:lastRenderedPageBreak/>
        <w:t>Salaries were commensurate with other similar organisations and the organisation effectively engaged external consultants, particularly consultant anthropologists who worked on the original research for the Cape York United #1 Claim. The finances of CYLC were managed directly by the Chief Financial Officer, with individual units not managing their own budgets.</w:t>
      </w:r>
    </w:p>
    <w:p w14:paraId="4FFA091F" w14:textId="4019D800" w:rsidR="00362768" w:rsidRDefault="00362768" w:rsidP="00362768">
      <w:pPr>
        <w:rPr>
          <w:lang w:eastAsia="en-AU"/>
        </w:rPr>
      </w:pPr>
      <w:r>
        <w:rPr>
          <w:lang w:eastAsia="en-AU"/>
        </w:rPr>
        <w:t>Stakeholders indicated opportunities to improve the efficiency of spending through greater investment in digital systems, particularly in the human resources (HR) and finance space, and by developing and implementing travel guidelines with tightened accountability for all travel across the organisation.</w:t>
      </w:r>
    </w:p>
    <w:tbl>
      <w:tblPr>
        <w:tblW w:w="0" w:type="auto"/>
        <w:tblLook w:val="04A0" w:firstRow="1" w:lastRow="0" w:firstColumn="1" w:lastColumn="0" w:noHBand="0" w:noVBand="1"/>
      </w:tblPr>
      <w:tblGrid>
        <w:gridCol w:w="8269"/>
        <w:gridCol w:w="661"/>
      </w:tblGrid>
      <w:tr w:rsidR="00362768" w:rsidRPr="00696737" w14:paraId="5FEDE416" w14:textId="77777777" w:rsidTr="00854103">
        <w:trPr>
          <w:trHeight w:val="360"/>
        </w:trPr>
        <w:tc>
          <w:tcPr>
            <w:tcW w:w="8223" w:type="dxa"/>
          </w:tcPr>
          <w:p w14:paraId="7E86AD1E" w14:textId="77777777" w:rsidR="00362768" w:rsidRPr="00696737" w:rsidRDefault="00362768" w:rsidP="009D1294">
            <w:pPr>
              <w:rPr>
                <w:lang w:eastAsia="en-AU"/>
              </w:rPr>
            </w:pPr>
            <w:r w:rsidRPr="00696737">
              <w:rPr>
                <w:noProof/>
                <w:lang w:eastAsia="en-AU"/>
              </w:rPr>
              <w:drawing>
                <wp:inline distT="0" distB="0" distL="0" distR="0" wp14:anchorId="503DD035" wp14:editId="3D8BF52E">
                  <wp:extent cx="5114199" cy="287655"/>
                  <wp:effectExtent l="0" t="0" r="0" b="0"/>
                  <wp:docPr id="506657483" name="Picture 506657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57483" name="Picture 50665748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FAC4C0A" w14:textId="77777777" w:rsidR="00362768" w:rsidRPr="00696737" w:rsidRDefault="00362768" w:rsidP="009D1294">
            <w:pPr>
              <w:spacing w:after="165"/>
              <w:jc w:val="center"/>
            </w:pPr>
            <w:r w:rsidRPr="00854103">
              <w:rPr>
                <w:color w:val="404040" w:themeColor="text1" w:themeTint="BF"/>
                <w:sz w:val="30"/>
                <w:szCs w:val="30"/>
                <w:lang w:eastAsia="en-AU"/>
              </w:rPr>
              <w:t>4</w:t>
            </w:r>
          </w:p>
        </w:tc>
      </w:tr>
      <w:tr w:rsidR="00362768" w:rsidRPr="00696737" w14:paraId="685BA73E" w14:textId="77777777" w:rsidTr="00854103">
        <w:trPr>
          <w:trHeight w:val="21"/>
        </w:trPr>
        <w:tc>
          <w:tcPr>
            <w:tcW w:w="8930" w:type="dxa"/>
            <w:gridSpan w:val="2"/>
          </w:tcPr>
          <w:p w14:paraId="445412A2" w14:textId="77777777" w:rsidR="00362768" w:rsidRPr="00696737" w:rsidRDefault="00362768" w:rsidP="009D1294">
            <w:pPr>
              <w:rPr>
                <w:rFonts w:asciiTheme="minorHAnsi" w:hAnsiTheme="minorHAnsi" w:cstheme="minorHAnsi"/>
                <w:lang w:eastAsia="en-AU"/>
              </w:rPr>
            </w:pPr>
            <w:r>
              <w:rPr>
                <w:rFonts w:asciiTheme="minorHAnsi" w:hAnsiTheme="minorHAnsi" w:cstheme="minorHAnsi"/>
              </w:rPr>
              <w:t>Implement the newly developed</w:t>
            </w:r>
            <w:r w:rsidRPr="00696737">
              <w:rPr>
                <w:rFonts w:asciiTheme="minorHAnsi" w:hAnsiTheme="minorHAnsi" w:cstheme="minorHAnsi"/>
              </w:rPr>
              <w:t xml:space="preserve"> policies, including travel, and communicate them to all staff and Board members.</w:t>
            </w:r>
          </w:p>
        </w:tc>
      </w:tr>
      <w:tr w:rsidR="00362768" w:rsidRPr="00696737" w14:paraId="617E6FBA" w14:textId="77777777" w:rsidTr="00854103">
        <w:trPr>
          <w:trHeight w:val="360"/>
        </w:trPr>
        <w:tc>
          <w:tcPr>
            <w:tcW w:w="8223" w:type="dxa"/>
          </w:tcPr>
          <w:p w14:paraId="1F2BDFED" w14:textId="77777777" w:rsidR="00362768" w:rsidRPr="00696737" w:rsidRDefault="00362768" w:rsidP="009D1294">
            <w:pPr>
              <w:rPr>
                <w:lang w:eastAsia="en-AU"/>
              </w:rPr>
            </w:pPr>
            <w:r w:rsidRPr="00696737">
              <w:rPr>
                <w:noProof/>
                <w:lang w:eastAsia="en-AU"/>
              </w:rPr>
              <w:drawing>
                <wp:inline distT="0" distB="0" distL="0" distR="0" wp14:anchorId="5ACFD9C7" wp14:editId="3D49B50D">
                  <wp:extent cx="5114199" cy="287655"/>
                  <wp:effectExtent l="0" t="0" r="0" b="0"/>
                  <wp:docPr id="178743046" name="Picture 17874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3046" name="Picture 1787430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13A37E0" w14:textId="77777777" w:rsidR="00362768" w:rsidRPr="00696737" w:rsidRDefault="00362768" w:rsidP="009D1294">
            <w:pPr>
              <w:spacing w:after="165"/>
              <w:jc w:val="center"/>
            </w:pPr>
            <w:r w:rsidRPr="00854103">
              <w:rPr>
                <w:color w:val="404040" w:themeColor="text1" w:themeTint="BF"/>
                <w:sz w:val="30"/>
                <w:szCs w:val="30"/>
                <w:lang w:eastAsia="en-AU"/>
              </w:rPr>
              <w:t>5</w:t>
            </w:r>
          </w:p>
        </w:tc>
      </w:tr>
      <w:tr w:rsidR="00362768" w:rsidRPr="00696737" w14:paraId="3E86B0EA" w14:textId="77777777" w:rsidTr="00854103">
        <w:trPr>
          <w:trHeight w:val="21"/>
        </w:trPr>
        <w:tc>
          <w:tcPr>
            <w:tcW w:w="8930" w:type="dxa"/>
            <w:gridSpan w:val="2"/>
          </w:tcPr>
          <w:p w14:paraId="4A912D61" w14:textId="77777777" w:rsidR="00362768" w:rsidRPr="00696737" w:rsidRDefault="00362768" w:rsidP="009D1294">
            <w:pPr>
              <w:rPr>
                <w:rFonts w:asciiTheme="minorHAnsi" w:hAnsiTheme="minorHAnsi" w:cstheme="minorHAnsi"/>
                <w:lang w:eastAsia="en-AU"/>
              </w:rPr>
            </w:pPr>
            <w:r w:rsidRPr="0038649C">
              <w:rPr>
                <w:rFonts w:asciiTheme="minorHAnsi" w:hAnsiTheme="minorHAnsi" w:cstheme="minorHAnsi"/>
              </w:rPr>
              <w:t>Indicate clear funding allocations for each unique operational unit, with clear allocation of funding</w:t>
            </w:r>
            <w:r>
              <w:rPr>
                <w:rFonts w:asciiTheme="minorHAnsi" w:hAnsiTheme="minorHAnsi" w:cstheme="minorHAnsi"/>
              </w:rPr>
              <w:t xml:space="preserve"> for individual units and</w:t>
            </w:r>
            <w:r w:rsidRPr="0038649C">
              <w:rPr>
                <w:rFonts w:asciiTheme="minorHAnsi" w:hAnsiTheme="minorHAnsi" w:cstheme="minorHAnsi"/>
              </w:rPr>
              <w:t xml:space="preserve"> for split roles</w:t>
            </w:r>
            <w:r>
              <w:rPr>
                <w:rFonts w:asciiTheme="minorHAnsi" w:hAnsiTheme="minorHAnsi" w:cstheme="minorHAnsi"/>
              </w:rPr>
              <w:t>, allowing for greater accountability of function leads in managing unit finances.</w:t>
            </w:r>
          </w:p>
        </w:tc>
      </w:tr>
    </w:tbl>
    <w:p w14:paraId="5864AD99" w14:textId="77777777" w:rsidR="006F6223" w:rsidRDefault="006F6223" w:rsidP="0034641E">
      <w:pPr>
        <w:pStyle w:val="Heading5"/>
      </w:pPr>
      <w:r w:rsidRPr="006F6223">
        <w:t>TOR 5 | Extent to which each organisation has governance and management structures, and organisational policies and an organisational culture that support efficient and effective project</w:t>
      </w:r>
      <w:r w:rsidR="00C344BB">
        <w:t xml:space="preserve"> delivery</w:t>
      </w:r>
      <w:r w:rsidR="00537A8B">
        <w:t>.</w:t>
      </w:r>
    </w:p>
    <w:p w14:paraId="41EDB4FB" w14:textId="77777777" w:rsidR="00362768" w:rsidRDefault="00362768" w:rsidP="00362768">
      <w:pPr>
        <w:rPr>
          <w:lang w:eastAsia="en-AU"/>
        </w:rPr>
      </w:pPr>
      <w:r>
        <w:rPr>
          <w:lang w:eastAsia="en-AU"/>
        </w:rPr>
        <w:t xml:space="preserve">CYLC had a clearly defined set of responsibilities for decision making at the Board, Chief Executive Officer (CEO), and senior staff levels with the delineation of responsibilities between the Board and Executive consistent with other organisations. Conflict of interest protocols were well considered but could be improved by being better articulated and aligned to the core functions of CYLC in native title. </w:t>
      </w:r>
    </w:p>
    <w:p w14:paraId="5744D5DA" w14:textId="3F9D240D" w:rsidR="00362768" w:rsidRDefault="00362768" w:rsidP="00362768">
      <w:pPr>
        <w:rPr>
          <w:lang w:eastAsia="en-AU"/>
        </w:rPr>
      </w:pPr>
      <w:r>
        <w:rPr>
          <w:lang w:eastAsia="en-AU"/>
        </w:rPr>
        <w:t xml:space="preserve">There was some uncertainty raised about responsibilities and functions, particularly by external stakeholders, where functions overlap with CYLC’s sister organisations, </w:t>
      </w:r>
      <w:proofErr w:type="spellStart"/>
      <w:r>
        <w:rPr>
          <w:lang w:eastAsia="en-AU"/>
        </w:rPr>
        <w:t>Balkanu</w:t>
      </w:r>
      <w:proofErr w:type="spellEnd"/>
      <w:r>
        <w:rPr>
          <w:lang w:eastAsia="en-AU"/>
        </w:rPr>
        <w:t xml:space="preserve"> Cape York Development Corporation, and CYP. The Review found that there was an opportunity to clarify roles between CYLC and its sister </w:t>
      </w:r>
      <w:r w:rsidR="00377269">
        <w:rPr>
          <w:lang w:eastAsia="en-AU"/>
        </w:rPr>
        <w:t>organisations potentially</w:t>
      </w:r>
      <w:r>
        <w:rPr>
          <w:lang w:eastAsia="en-AU"/>
        </w:rPr>
        <w:t xml:space="preserve"> through the development and implementation of memoranda of understanding (MOUs). An MOU could clarify the roles of each organisation, enabling a clear path toward the achievement of outcomes each organisation seeks to achieve as a regional network seeking to empower Traditional Owners within the Cape. </w:t>
      </w:r>
    </w:p>
    <w:p w14:paraId="2BC754CF" w14:textId="06CCEFC7" w:rsidR="00362768" w:rsidRDefault="00362768" w:rsidP="00362768">
      <w:pPr>
        <w:rPr>
          <w:lang w:eastAsia="en-AU"/>
        </w:rPr>
      </w:pPr>
      <w:r>
        <w:rPr>
          <w:lang w:eastAsia="en-AU"/>
        </w:rPr>
        <w:t>Many staff noted that CYLC is a good place to work with a commitment to professional development and training, and rigorous financial management. The Review made some suggestions to support CYLC to continue to operate as a high-performing and productive organisation.</w:t>
      </w:r>
    </w:p>
    <w:tbl>
      <w:tblPr>
        <w:tblW w:w="0" w:type="auto"/>
        <w:tblLook w:val="04A0" w:firstRow="1" w:lastRow="0" w:firstColumn="1" w:lastColumn="0" w:noHBand="0" w:noVBand="1"/>
      </w:tblPr>
      <w:tblGrid>
        <w:gridCol w:w="8269"/>
        <w:gridCol w:w="661"/>
      </w:tblGrid>
      <w:tr w:rsidR="000F393B" w:rsidRPr="00696737" w14:paraId="16AB24EE" w14:textId="77777777" w:rsidTr="00854103">
        <w:trPr>
          <w:trHeight w:val="360"/>
        </w:trPr>
        <w:tc>
          <w:tcPr>
            <w:tcW w:w="8223" w:type="dxa"/>
          </w:tcPr>
          <w:p w14:paraId="3A5C4073" w14:textId="77777777" w:rsidR="000F393B" w:rsidRPr="00696737" w:rsidRDefault="000F393B" w:rsidP="009D1294">
            <w:pPr>
              <w:rPr>
                <w:lang w:eastAsia="en-AU"/>
              </w:rPr>
            </w:pPr>
            <w:r w:rsidRPr="00696737">
              <w:rPr>
                <w:noProof/>
                <w:lang w:eastAsia="en-AU"/>
              </w:rPr>
              <w:drawing>
                <wp:inline distT="0" distB="0" distL="0" distR="0" wp14:anchorId="338FBA88" wp14:editId="4FB38BFD">
                  <wp:extent cx="5114199" cy="287655"/>
                  <wp:effectExtent l="0" t="0" r="0" b="0"/>
                  <wp:docPr id="2022045021" name="Picture 202204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45021" name="Picture 202204502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0214044" w14:textId="77777777" w:rsidR="000F393B" w:rsidRPr="00696737" w:rsidRDefault="000F393B" w:rsidP="009D1294">
            <w:pPr>
              <w:spacing w:after="165"/>
              <w:jc w:val="center"/>
            </w:pPr>
            <w:r w:rsidRPr="00854103">
              <w:rPr>
                <w:color w:val="404040" w:themeColor="text1" w:themeTint="BF"/>
                <w:sz w:val="30"/>
                <w:szCs w:val="30"/>
                <w:lang w:eastAsia="en-AU"/>
              </w:rPr>
              <w:t>6</w:t>
            </w:r>
          </w:p>
        </w:tc>
      </w:tr>
      <w:tr w:rsidR="000F393B" w:rsidRPr="00696737" w14:paraId="2EFC1C44" w14:textId="77777777" w:rsidTr="00854103">
        <w:trPr>
          <w:trHeight w:val="21"/>
        </w:trPr>
        <w:tc>
          <w:tcPr>
            <w:tcW w:w="8930" w:type="dxa"/>
            <w:gridSpan w:val="2"/>
          </w:tcPr>
          <w:p w14:paraId="3EB48917" w14:textId="77777777" w:rsidR="000F393B" w:rsidRPr="00696737" w:rsidRDefault="000F393B" w:rsidP="009D1294">
            <w:pPr>
              <w:rPr>
                <w:rFonts w:asciiTheme="minorHAnsi" w:hAnsiTheme="minorHAnsi" w:cstheme="minorHAnsi"/>
              </w:rPr>
            </w:pPr>
            <w:r w:rsidRPr="00696737">
              <w:rPr>
                <w:rFonts w:asciiTheme="minorHAnsi" w:hAnsiTheme="minorHAnsi" w:cstheme="minorHAnsi"/>
              </w:rPr>
              <w:t xml:space="preserve">Work with the relevant regional organisations – </w:t>
            </w:r>
            <w:proofErr w:type="spellStart"/>
            <w:r w:rsidRPr="00696737">
              <w:rPr>
                <w:rFonts w:asciiTheme="minorHAnsi" w:hAnsiTheme="minorHAnsi" w:cstheme="minorHAnsi"/>
              </w:rPr>
              <w:t>Balkanu</w:t>
            </w:r>
            <w:proofErr w:type="spellEnd"/>
            <w:r w:rsidRPr="00696737">
              <w:rPr>
                <w:rFonts w:asciiTheme="minorHAnsi" w:hAnsiTheme="minorHAnsi" w:cstheme="minorHAnsi"/>
              </w:rPr>
              <w:t xml:space="preserve"> and CYP – to develop an MOU that supports greater collaboration in achieving outcomes for the Cape York people. </w:t>
            </w:r>
          </w:p>
        </w:tc>
      </w:tr>
      <w:tr w:rsidR="000F393B" w:rsidRPr="00696737" w14:paraId="159B8603" w14:textId="77777777" w:rsidTr="00854103">
        <w:trPr>
          <w:trHeight w:val="360"/>
        </w:trPr>
        <w:tc>
          <w:tcPr>
            <w:tcW w:w="8223" w:type="dxa"/>
          </w:tcPr>
          <w:p w14:paraId="18D531C0" w14:textId="77777777" w:rsidR="000F393B" w:rsidRPr="00696737" w:rsidRDefault="000F393B" w:rsidP="009D1294">
            <w:pPr>
              <w:rPr>
                <w:lang w:eastAsia="en-AU"/>
              </w:rPr>
            </w:pPr>
            <w:r w:rsidRPr="00696737">
              <w:rPr>
                <w:noProof/>
                <w:lang w:eastAsia="en-AU"/>
              </w:rPr>
              <w:drawing>
                <wp:inline distT="0" distB="0" distL="0" distR="0" wp14:anchorId="3F7DE4F1" wp14:editId="360E41B3">
                  <wp:extent cx="5114199" cy="287655"/>
                  <wp:effectExtent l="0" t="0" r="0" b="0"/>
                  <wp:docPr id="1527682430" name="Picture 152768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82430" name="Picture 152768243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5E24C72" w14:textId="77777777" w:rsidR="000F393B" w:rsidRPr="00696737" w:rsidRDefault="000F393B" w:rsidP="009D1294">
            <w:pPr>
              <w:spacing w:after="165"/>
              <w:jc w:val="center"/>
            </w:pPr>
            <w:r w:rsidRPr="00854103">
              <w:rPr>
                <w:color w:val="404040" w:themeColor="text1" w:themeTint="BF"/>
                <w:sz w:val="30"/>
                <w:szCs w:val="30"/>
                <w:lang w:eastAsia="en-AU"/>
              </w:rPr>
              <w:t>7</w:t>
            </w:r>
          </w:p>
        </w:tc>
      </w:tr>
      <w:tr w:rsidR="000F393B" w:rsidRPr="00696737" w14:paraId="2601EB91" w14:textId="77777777" w:rsidTr="00854103">
        <w:trPr>
          <w:trHeight w:val="21"/>
        </w:trPr>
        <w:tc>
          <w:tcPr>
            <w:tcW w:w="8930" w:type="dxa"/>
            <w:gridSpan w:val="2"/>
          </w:tcPr>
          <w:p w14:paraId="0A70D757" w14:textId="77777777" w:rsidR="000F393B" w:rsidRPr="00696737" w:rsidRDefault="000F393B" w:rsidP="009D1294">
            <w:pPr>
              <w:rPr>
                <w:rFonts w:asciiTheme="minorHAnsi" w:hAnsiTheme="minorHAnsi" w:cstheme="minorHAnsi"/>
              </w:rPr>
            </w:pPr>
            <w:r w:rsidRPr="00696737">
              <w:rPr>
                <w:rFonts w:asciiTheme="minorHAnsi" w:hAnsiTheme="minorHAnsi" w:cstheme="minorHAnsi"/>
              </w:rPr>
              <w:t>Review and update relevant HR policies to be more clearly aligned to the strategic and operational business of CYLC</w:t>
            </w:r>
            <w:r>
              <w:rPr>
                <w:rFonts w:asciiTheme="minorHAnsi" w:hAnsiTheme="minorHAnsi" w:cstheme="minorHAnsi"/>
              </w:rPr>
              <w:t>, for example, demonstrating</w:t>
            </w:r>
            <w:r w:rsidRPr="00696737">
              <w:rPr>
                <w:rFonts w:asciiTheme="minorHAnsi" w:hAnsiTheme="minorHAnsi" w:cstheme="minorHAnsi"/>
              </w:rPr>
              <w:t xml:space="preserve"> examples of the types of conflict of interest that may arise in native title</w:t>
            </w:r>
            <w:r>
              <w:rPr>
                <w:rFonts w:asciiTheme="minorHAnsi" w:hAnsiTheme="minorHAnsi" w:cstheme="minorHAnsi"/>
              </w:rPr>
              <w:t xml:space="preserve"> to explicitly demonstrate CYLC’s approach.</w:t>
            </w:r>
          </w:p>
        </w:tc>
      </w:tr>
      <w:tr w:rsidR="000F393B" w:rsidRPr="00696737" w14:paraId="73D750BA" w14:textId="77777777" w:rsidTr="00854103">
        <w:trPr>
          <w:trHeight w:val="360"/>
        </w:trPr>
        <w:tc>
          <w:tcPr>
            <w:tcW w:w="8223" w:type="dxa"/>
          </w:tcPr>
          <w:p w14:paraId="32B6CDAD" w14:textId="77777777" w:rsidR="000F393B" w:rsidRPr="00696737" w:rsidRDefault="000F393B" w:rsidP="009D1294">
            <w:pPr>
              <w:rPr>
                <w:lang w:eastAsia="en-AU"/>
              </w:rPr>
            </w:pPr>
            <w:r w:rsidRPr="00696737">
              <w:rPr>
                <w:noProof/>
                <w:lang w:eastAsia="en-AU"/>
              </w:rPr>
              <w:lastRenderedPageBreak/>
              <w:drawing>
                <wp:inline distT="0" distB="0" distL="0" distR="0" wp14:anchorId="29D234F2" wp14:editId="5BFB533B">
                  <wp:extent cx="5114199" cy="287655"/>
                  <wp:effectExtent l="0" t="0" r="0" b="0"/>
                  <wp:docPr id="2120652073" name="Picture 212065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52073" name="Picture 21206520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9FD41F0" w14:textId="77777777" w:rsidR="000F393B" w:rsidRPr="00696737" w:rsidRDefault="000F393B" w:rsidP="009D1294">
            <w:pPr>
              <w:spacing w:after="165"/>
              <w:jc w:val="center"/>
            </w:pPr>
            <w:r w:rsidRPr="00854103">
              <w:rPr>
                <w:color w:val="404040" w:themeColor="text1" w:themeTint="BF"/>
                <w:sz w:val="30"/>
                <w:szCs w:val="30"/>
                <w:lang w:eastAsia="en-AU"/>
              </w:rPr>
              <w:t>8</w:t>
            </w:r>
          </w:p>
        </w:tc>
      </w:tr>
      <w:tr w:rsidR="000F393B" w:rsidRPr="00696737" w14:paraId="22E26033" w14:textId="77777777" w:rsidTr="00854103">
        <w:trPr>
          <w:trHeight w:val="21"/>
        </w:trPr>
        <w:tc>
          <w:tcPr>
            <w:tcW w:w="8930" w:type="dxa"/>
            <w:gridSpan w:val="2"/>
          </w:tcPr>
          <w:p w14:paraId="2640E6C8" w14:textId="77777777" w:rsidR="000F393B" w:rsidRPr="00696737" w:rsidRDefault="000F393B" w:rsidP="009D1294">
            <w:pPr>
              <w:rPr>
                <w:rFonts w:asciiTheme="minorHAnsi" w:hAnsiTheme="minorHAnsi" w:cstheme="minorHAnsi"/>
              </w:rPr>
            </w:pPr>
            <w:r>
              <w:rPr>
                <w:rFonts w:asciiTheme="minorHAnsi" w:hAnsiTheme="minorHAnsi" w:cstheme="minorHAnsi"/>
              </w:rPr>
              <w:t>Implement</w:t>
            </w:r>
            <w:r w:rsidRPr="00696737">
              <w:rPr>
                <w:rFonts w:asciiTheme="minorHAnsi" w:hAnsiTheme="minorHAnsi" w:cstheme="minorHAnsi"/>
              </w:rPr>
              <w:t xml:space="preserve"> a short staff survey to understand CYLC’s staff experience and engagement, provide staff with an avenue for offering feedback and identify opportunities for improvement.</w:t>
            </w:r>
          </w:p>
        </w:tc>
      </w:tr>
      <w:tr w:rsidR="000F393B" w:rsidRPr="00696737" w14:paraId="4F781545" w14:textId="77777777" w:rsidTr="00854103">
        <w:trPr>
          <w:trHeight w:val="360"/>
        </w:trPr>
        <w:tc>
          <w:tcPr>
            <w:tcW w:w="8223" w:type="dxa"/>
          </w:tcPr>
          <w:p w14:paraId="61913A53" w14:textId="77777777" w:rsidR="000F393B" w:rsidRPr="00696737" w:rsidRDefault="000F393B" w:rsidP="009D1294">
            <w:pPr>
              <w:rPr>
                <w:lang w:eastAsia="en-AU"/>
              </w:rPr>
            </w:pPr>
            <w:r w:rsidRPr="00696737">
              <w:rPr>
                <w:noProof/>
                <w:lang w:eastAsia="en-AU"/>
              </w:rPr>
              <w:drawing>
                <wp:inline distT="0" distB="0" distL="0" distR="0" wp14:anchorId="18C99A45" wp14:editId="53B4EB27">
                  <wp:extent cx="5114199" cy="287655"/>
                  <wp:effectExtent l="0" t="0" r="0" b="0"/>
                  <wp:docPr id="434122345" name="Picture 43412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2345" name="Picture 43412234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B776C07" w14:textId="77777777" w:rsidR="000F393B" w:rsidRPr="00696737" w:rsidRDefault="000F393B" w:rsidP="009D1294">
            <w:pPr>
              <w:spacing w:after="165"/>
              <w:jc w:val="center"/>
            </w:pPr>
            <w:r w:rsidRPr="00854103">
              <w:rPr>
                <w:color w:val="404040" w:themeColor="text1" w:themeTint="BF"/>
                <w:sz w:val="30"/>
                <w:szCs w:val="30"/>
                <w:lang w:eastAsia="en-AU"/>
              </w:rPr>
              <w:t>9</w:t>
            </w:r>
          </w:p>
        </w:tc>
      </w:tr>
      <w:tr w:rsidR="000F393B" w:rsidRPr="00696737" w14:paraId="7C8A9521" w14:textId="77777777" w:rsidTr="00854103">
        <w:trPr>
          <w:trHeight w:val="21"/>
        </w:trPr>
        <w:tc>
          <w:tcPr>
            <w:tcW w:w="8930" w:type="dxa"/>
            <w:gridSpan w:val="2"/>
          </w:tcPr>
          <w:p w14:paraId="4CD4D1E8" w14:textId="77777777" w:rsidR="000F393B" w:rsidRPr="00696737" w:rsidRDefault="000F393B" w:rsidP="009D1294">
            <w:pPr>
              <w:suppressAutoHyphens/>
              <w:ind w:left="340" w:hanging="340"/>
              <w:rPr>
                <w:rFonts w:asciiTheme="minorHAnsi" w:eastAsia="Times New Roman" w:hAnsiTheme="minorHAnsi" w:cstheme="minorHAnsi"/>
                <w:szCs w:val="19"/>
                <w:lang w:eastAsia="en-AU"/>
              </w:rPr>
            </w:pPr>
            <w:r>
              <w:rPr>
                <w:rFonts w:asciiTheme="minorHAnsi" w:eastAsia="Times New Roman" w:hAnsiTheme="minorHAnsi" w:cstheme="minorHAnsi"/>
                <w:szCs w:val="19"/>
                <w:lang w:eastAsia="en-AU"/>
              </w:rPr>
              <w:t>Make</w:t>
            </w:r>
            <w:r w:rsidRPr="00696737">
              <w:rPr>
                <w:rFonts w:asciiTheme="minorHAnsi" w:eastAsia="Times New Roman" w:hAnsiTheme="minorHAnsi" w:cstheme="minorHAnsi"/>
                <w:szCs w:val="19"/>
                <w:lang w:eastAsia="en-AU"/>
              </w:rPr>
              <w:t xml:space="preserve"> changes to CYLC’s financial management systems</w:t>
            </w:r>
            <w:r>
              <w:rPr>
                <w:rFonts w:asciiTheme="minorHAnsi" w:eastAsia="Times New Roman" w:hAnsiTheme="minorHAnsi" w:cstheme="minorHAnsi"/>
                <w:szCs w:val="19"/>
                <w:lang w:eastAsia="en-AU"/>
              </w:rPr>
              <w:t xml:space="preserve"> to</w:t>
            </w:r>
            <w:r w:rsidRPr="00696737">
              <w:rPr>
                <w:rFonts w:asciiTheme="minorHAnsi" w:eastAsia="Times New Roman" w:hAnsiTheme="minorHAnsi" w:cstheme="minorHAnsi"/>
                <w:szCs w:val="19"/>
                <w:lang w:eastAsia="en-AU"/>
              </w:rPr>
              <w:t>:</w:t>
            </w:r>
          </w:p>
          <w:p w14:paraId="1B8582F5" w14:textId="77777777" w:rsidR="000F393B" w:rsidRDefault="000F393B" w:rsidP="009D1294">
            <w:pPr>
              <w:pStyle w:val="Bullet"/>
            </w:pPr>
            <w:r w:rsidRPr="1DBED612">
              <w:t>move from a paper-based payroll and timesheet system to an electronic system which would save time and minimise the chance of error in manual inputs.</w:t>
            </w:r>
          </w:p>
          <w:p w14:paraId="6BFDA407" w14:textId="77777777" w:rsidR="000F393B" w:rsidRPr="00F458F8" w:rsidRDefault="000F393B" w:rsidP="009D1294">
            <w:pPr>
              <w:pStyle w:val="Bullet"/>
            </w:pPr>
            <w:r w:rsidRPr="1DBED612">
              <w:t>move from a paper-based invoice and purchase order system to an electronic system which would minimise the chance of error in manual inputs and create a system that supports easier approvals and tracking of spending (noting that the current process involves the CEO approving expenses after they have already been paid).</w:t>
            </w:r>
          </w:p>
        </w:tc>
      </w:tr>
      <w:tr w:rsidR="000F393B" w:rsidRPr="00696737" w14:paraId="04B2E7DA" w14:textId="77777777" w:rsidTr="00854103">
        <w:trPr>
          <w:trHeight w:val="360"/>
        </w:trPr>
        <w:tc>
          <w:tcPr>
            <w:tcW w:w="8223" w:type="dxa"/>
          </w:tcPr>
          <w:p w14:paraId="6B88051A" w14:textId="77777777" w:rsidR="000F393B" w:rsidRPr="00696737" w:rsidRDefault="000F393B" w:rsidP="009D1294">
            <w:pPr>
              <w:rPr>
                <w:lang w:eastAsia="en-AU"/>
              </w:rPr>
            </w:pPr>
            <w:r w:rsidRPr="00696737">
              <w:rPr>
                <w:noProof/>
                <w:lang w:eastAsia="en-AU"/>
              </w:rPr>
              <w:drawing>
                <wp:inline distT="0" distB="0" distL="0" distR="0" wp14:anchorId="142E5B8D" wp14:editId="5EAE2683">
                  <wp:extent cx="5114199" cy="287655"/>
                  <wp:effectExtent l="0" t="0" r="0" b="0"/>
                  <wp:docPr id="1818954309" name="Picture 1818954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54309" name="Picture 181895430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C38A8DC" w14:textId="77777777" w:rsidR="000F393B" w:rsidRPr="00696737" w:rsidRDefault="000F393B" w:rsidP="009D1294">
            <w:pPr>
              <w:spacing w:after="165"/>
              <w:jc w:val="center"/>
            </w:pPr>
            <w:r w:rsidRPr="00854103">
              <w:rPr>
                <w:color w:val="404040" w:themeColor="text1" w:themeTint="BF"/>
                <w:sz w:val="30"/>
                <w:szCs w:val="30"/>
                <w:lang w:eastAsia="en-AU"/>
              </w:rPr>
              <w:t>10</w:t>
            </w:r>
          </w:p>
        </w:tc>
      </w:tr>
      <w:tr w:rsidR="000F393B" w:rsidRPr="00696737" w14:paraId="5439416C" w14:textId="77777777" w:rsidTr="00854103">
        <w:trPr>
          <w:trHeight w:val="21"/>
        </w:trPr>
        <w:tc>
          <w:tcPr>
            <w:tcW w:w="8930" w:type="dxa"/>
            <w:gridSpan w:val="2"/>
          </w:tcPr>
          <w:p w14:paraId="5E754732" w14:textId="77777777" w:rsidR="000F393B" w:rsidRPr="00696737" w:rsidRDefault="000F393B" w:rsidP="009D1294">
            <w:pPr>
              <w:rPr>
                <w:rFonts w:asciiTheme="minorHAnsi" w:hAnsiTheme="minorHAnsi" w:cstheme="minorHAnsi"/>
              </w:rPr>
            </w:pPr>
            <w:r w:rsidRPr="00696737">
              <w:rPr>
                <w:rFonts w:asciiTheme="minorHAnsi" w:hAnsiTheme="minorHAnsi" w:cstheme="minorHAnsi"/>
              </w:rPr>
              <w:t>Invest in professional development opportunities for executive staff – noting the CEO being new to the role – recognising the importance of the leadership for high-performing organisations.</w:t>
            </w:r>
          </w:p>
        </w:tc>
      </w:tr>
    </w:tbl>
    <w:p w14:paraId="0B125150" w14:textId="1AEB31F7" w:rsidR="001419D3" w:rsidRDefault="001419D3" w:rsidP="0034641E">
      <w:pPr>
        <w:pStyle w:val="Heading5"/>
      </w:pPr>
      <w:r w:rsidRPr="001419D3">
        <w:t xml:space="preserve">TOR 6 | Extent to which each organisation is adequately supporting </w:t>
      </w:r>
      <w:r w:rsidR="00230D9F" w:rsidRPr="00230D9F">
        <w:t>Prescribed Body Corporate</w:t>
      </w:r>
      <w:r w:rsidR="00230D9F">
        <w:t xml:space="preserve">s </w:t>
      </w:r>
      <w:r w:rsidRPr="001419D3">
        <w:t>towards self-sufficiency</w:t>
      </w:r>
      <w:r w:rsidR="00537A8B">
        <w:t>.</w:t>
      </w:r>
    </w:p>
    <w:p w14:paraId="08B96700" w14:textId="77777777" w:rsidR="000F393B" w:rsidRDefault="000F393B" w:rsidP="000F393B">
      <w:pPr>
        <w:rPr>
          <w:lang w:eastAsia="en-AU"/>
        </w:rPr>
      </w:pPr>
      <w:r>
        <w:rPr>
          <w:lang w:eastAsia="en-AU"/>
        </w:rPr>
        <w:t>CYLC supported 15 PBCs in the Cape York RATSIB area during the Review period. Areas of support included compliance and training, financial management support and legal advice. While many clients found the support valuable, the progress towards self-sufficiency was hampered by limited resources available in the PBC Support Unit and the extent to which self-sufficiency is achievable for PBCs in the region. Some PBC stakeholders were looking for greater clarity on the scope of CYLC’s services and the funding available to them either through CYLC or that they could access directly.</w:t>
      </w:r>
    </w:p>
    <w:p w14:paraId="4BB12D16" w14:textId="77777777" w:rsidR="000F393B" w:rsidRDefault="000F393B" w:rsidP="000F393B">
      <w:pPr>
        <w:rPr>
          <w:lang w:eastAsia="en-AU"/>
        </w:rPr>
      </w:pPr>
      <w:r>
        <w:rPr>
          <w:lang w:eastAsia="en-AU"/>
        </w:rPr>
        <w:t>CYLC had an established process for the return of cultural materials but Traditional Owners indicated that relationships between CYLC and Traditional Owners would be improved through greater visibility and communication of return timelines.</w:t>
      </w:r>
    </w:p>
    <w:p w14:paraId="1F6FFB7C" w14:textId="671B86C6" w:rsidR="000F393B" w:rsidRDefault="000F393B" w:rsidP="000F393B">
      <w:pPr>
        <w:rPr>
          <w:lang w:eastAsia="en-AU"/>
        </w:rPr>
      </w:pPr>
      <w:r>
        <w:rPr>
          <w:lang w:eastAsia="en-AU"/>
        </w:rPr>
        <w:t>There would be value in CYLC having service agreements with all client PBCs going forward so that there is greater understanding about the support CYLC can provide. With the determinations achieved following the Review period this will be even more important as the number of PBCs had already increased to over 20 and there will likely be another ten more through the progress of the Cape York United #1 Claim.</w:t>
      </w:r>
    </w:p>
    <w:tbl>
      <w:tblPr>
        <w:tblW w:w="0" w:type="auto"/>
        <w:tblLook w:val="04A0" w:firstRow="1" w:lastRow="0" w:firstColumn="1" w:lastColumn="0" w:noHBand="0" w:noVBand="1"/>
      </w:tblPr>
      <w:tblGrid>
        <w:gridCol w:w="8269"/>
        <w:gridCol w:w="661"/>
      </w:tblGrid>
      <w:tr w:rsidR="000F393B" w:rsidRPr="00696737" w14:paraId="5D26EC8A" w14:textId="77777777" w:rsidTr="00854103">
        <w:trPr>
          <w:trHeight w:val="360"/>
        </w:trPr>
        <w:tc>
          <w:tcPr>
            <w:tcW w:w="8223" w:type="dxa"/>
          </w:tcPr>
          <w:p w14:paraId="79D616AD" w14:textId="77777777" w:rsidR="000F393B" w:rsidRPr="00696737" w:rsidRDefault="000F393B" w:rsidP="009D1294">
            <w:pPr>
              <w:rPr>
                <w:lang w:eastAsia="en-AU"/>
              </w:rPr>
            </w:pPr>
            <w:r w:rsidRPr="00696737">
              <w:rPr>
                <w:noProof/>
                <w:lang w:eastAsia="en-AU"/>
              </w:rPr>
              <w:drawing>
                <wp:inline distT="0" distB="0" distL="0" distR="0" wp14:anchorId="5F61B3D1" wp14:editId="5A084648">
                  <wp:extent cx="5114199" cy="287655"/>
                  <wp:effectExtent l="0" t="0" r="0" b="0"/>
                  <wp:docPr id="191740171" name="Picture 191740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0171" name="Picture 19174017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530D34D" w14:textId="77777777" w:rsidR="000F393B" w:rsidRPr="00696737" w:rsidRDefault="000F393B" w:rsidP="009D1294">
            <w:pPr>
              <w:spacing w:after="165"/>
              <w:jc w:val="center"/>
            </w:pPr>
            <w:r w:rsidRPr="00854103">
              <w:rPr>
                <w:color w:val="404040" w:themeColor="text1" w:themeTint="BF"/>
                <w:sz w:val="30"/>
                <w:szCs w:val="30"/>
                <w:lang w:eastAsia="en-AU"/>
              </w:rPr>
              <w:t>11</w:t>
            </w:r>
          </w:p>
        </w:tc>
      </w:tr>
      <w:tr w:rsidR="000F393B" w:rsidRPr="00696737" w14:paraId="2EB9F170" w14:textId="77777777" w:rsidTr="00854103">
        <w:trPr>
          <w:trHeight w:val="21"/>
        </w:trPr>
        <w:tc>
          <w:tcPr>
            <w:tcW w:w="8930" w:type="dxa"/>
            <w:gridSpan w:val="2"/>
          </w:tcPr>
          <w:p w14:paraId="394D537C" w14:textId="77777777" w:rsidR="000F393B" w:rsidRDefault="000F393B" w:rsidP="009D1294">
            <w:pPr>
              <w:rPr>
                <w:rFonts w:asciiTheme="minorHAnsi" w:hAnsiTheme="minorHAnsi" w:cstheme="minorHAnsi"/>
              </w:rPr>
            </w:pPr>
            <w:r>
              <w:rPr>
                <w:rFonts w:asciiTheme="minorHAnsi" w:hAnsiTheme="minorHAnsi" w:cstheme="minorHAnsi"/>
              </w:rPr>
              <w:t>Implement service agreements with all client PBCs to strengthen the relationship between CYLC and PBCs, and:</w:t>
            </w:r>
          </w:p>
          <w:p w14:paraId="66887E5B" w14:textId="77777777" w:rsidR="000F393B" w:rsidRDefault="000F393B" w:rsidP="009D1294">
            <w:pPr>
              <w:pStyle w:val="Bullet"/>
            </w:pPr>
            <w:r>
              <w:t>enable CYLC to a</w:t>
            </w:r>
            <w:r w:rsidRPr="0038649C">
              <w:t>ctively seek feedback from client PBCs on the type and quality of support provided</w:t>
            </w:r>
            <w:r>
              <w:t xml:space="preserve"> </w:t>
            </w:r>
          </w:p>
          <w:p w14:paraId="1D645FBF" w14:textId="77777777" w:rsidR="000F393B" w:rsidRPr="00696737" w:rsidRDefault="000F393B" w:rsidP="009D1294">
            <w:pPr>
              <w:pStyle w:val="Bullet"/>
              <w:rPr>
                <w:rFonts w:asciiTheme="minorHAnsi" w:hAnsiTheme="minorHAnsi" w:cstheme="minorHAnsi"/>
              </w:rPr>
            </w:pPr>
            <w:r>
              <w:t>allow CYLC</w:t>
            </w:r>
            <w:r w:rsidRPr="0038649C">
              <w:t xml:space="preserve"> to </w:t>
            </w:r>
            <w:r>
              <w:t xml:space="preserve">better </w:t>
            </w:r>
            <w:r w:rsidRPr="0038649C">
              <w:t xml:space="preserve">understand </w:t>
            </w:r>
            <w:r>
              <w:t>PBC</w:t>
            </w:r>
            <w:r w:rsidRPr="0038649C">
              <w:t xml:space="preserve"> needs and refine services to address </w:t>
            </w:r>
            <w:r>
              <w:t xml:space="preserve">the </w:t>
            </w:r>
            <w:r w:rsidRPr="0038649C">
              <w:t>identified needs and improv</w:t>
            </w:r>
            <w:r>
              <w:t>e</w:t>
            </w:r>
            <w:r w:rsidRPr="0038649C">
              <w:t xml:space="preserve"> satisfaction.</w:t>
            </w:r>
          </w:p>
        </w:tc>
      </w:tr>
      <w:tr w:rsidR="000F393B" w:rsidRPr="00696737" w14:paraId="4DBD5B89" w14:textId="77777777" w:rsidTr="00854103">
        <w:trPr>
          <w:trHeight w:val="360"/>
        </w:trPr>
        <w:tc>
          <w:tcPr>
            <w:tcW w:w="8223" w:type="dxa"/>
          </w:tcPr>
          <w:p w14:paraId="2E70215E" w14:textId="77777777" w:rsidR="000F393B" w:rsidRPr="00696737" w:rsidRDefault="000F393B" w:rsidP="009D1294">
            <w:pPr>
              <w:rPr>
                <w:lang w:eastAsia="en-AU"/>
              </w:rPr>
            </w:pPr>
            <w:r w:rsidRPr="00696737">
              <w:rPr>
                <w:noProof/>
                <w:lang w:eastAsia="en-AU"/>
              </w:rPr>
              <w:drawing>
                <wp:inline distT="0" distB="0" distL="0" distR="0" wp14:anchorId="1C48E5CC" wp14:editId="0A7D1811">
                  <wp:extent cx="5114199" cy="287655"/>
                  <wp:effectExtent l="0" t="0" r="0" b="0"/>
                  <wp:docPr id="2114330876" name="Picture 2114330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0876" name="Picture 211433087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EBCD829" w14:textId="77777777" w:rsidR="000F393B" w:rsidRPr="00696737" w:rsidRDefault="000F393B" w:rsidP="009D1294">
            <w:pPr>
              <w:spacing w:after="165"/>
              <w:jc w:val="center"/>
            </w:pPr>
            <w:r w:rsidRPr="00854103">
              <w:rPr>
                <w:color w:val="404040" w:themeColor="text1" w:themeTint="BF"/>
                <w:sz w:val="30"/>
                <w:szCs w:val="30"/>
                <w:lang w:eastAsia="en-AU"/>
              </w:rPr>
              <w:t>12</w:t>
            </w:r>
          </w:p>
        </w:tc>
      </w:tr>
      <w:tr w:rsidR="000F393B" w:rsidRPr="00696737" w14:paraId="24AB6C2D" w14:textId="77777777" w:rsidTr="00854103">
        <w:trPr>
          <w:trHeight w:val="21"/>
        </w:trPr>
        <w:tc>
          <w:tcPr>
            <w:tcW w:w="8930" w:type="dxa"/>
            <w:gridSpan w:val="2"/>
          </w:tcPr>
          <w:p w14:paraId="746D6AE9" w14:textId="77777777" w:rsidR="000F393B" w:rsidRPr="00696737" w:rsidRDefault="000F393B" w:rsidP="009D1294">
            <w:pPr>
              <w:rPr>
                <w:rFonts w:asciiTheme="minorHAnsi" w:hAnsiTheme="minorHAnsi" w:cstheme="minorHAnsi"/>
                <w:lang w:eastAsia="en-AU"/>
              </w:rPr>
            </w:pPr>
            <w:r w:rsidRPr="00696737">
              <w:rPr>
                <w:rFonts w:asciiTheme="minorHAnsi" w:hAnsiTheme="minorHAnsi" w:cstheme="minorHAnsi"/>
              </w:rPr>
              <w:lastRenderedPageBreak/>
              <w:t>Formalise policy for the return of cultural materials to Traditional Owners after claim determination, with policy emphasis on increasing visibility and communication of return timelines.</w:t>
            </w:r>
          </w:p>
        </w:tc>
      </w:tr>
    </w:tbl>
    <w:p w14:paraId="19DA9448" w14:textId="77777777" w:rsidR="00720C33" w:rsidRDefault="00720C33" w:rsidP="00151DB9">
      <w:pPr>
        <w:pStyle w:val="Heading5"/>
      </w:pPr>
      <w:r w:rsidRPr="00720C33">
        <w:t>TOR 7 | Extent to which each organisation has developed its planning for a post-determination environment</w:t>
      </w:r>
      <w:r w:rsidR="00537A8B">
        <w:t>.</w:t>
      </w:r>
    </w:p>
    <w:p w14:paraId="7FB048DA" w14:textId="77777777" w:rsidR="000F393B" w:rsidRDefault="000F393B" w:rsidP="000F393B">
      <w:pPr>
        <w:rPr>
          <w:lang w:eastAsia="en-AU"/>
        </w:rPr>
      </w:pPr>
      <w:r>
        <w:rPr>
          <w:lang w:eastAsia="en-AU"/>
        </w:rPr>
        <w:t xml:space="preserve">With 45 per cent of the RATSIB area determined prior to the Review period, CYLC’s focus was largely on the Cape York United #1 Claim during the Review period. Given that 95 per cent of the Cape York RATSIB area is expected to be determined in the next few years (at the time of writing in May 2024), this significant shift will require CYLC’s focus to pivot towards a post-determination environment. While the Strategic Plan 2020-2026 provides a high-level set of indicators and early planning for post-determination, there needs to be greater focus in the next Strategic Plan on how to take this forward. </w:t>
      </w:r>
    </w:p>
    <w:p w14:paraId="7AFD968F" w14:textId="28E7E17C" w:rsidR="000F393B" w:rsidRDefault="000F393B" w:rsidP="000F393B">
      <w:pPr>
        <w:rPr>
          <w:lang w:eastAsia="en-AU"/>
        </w:rPr>
      </w:pPr>
      <w:r>
        <w:rPr>
          <w:lang w:eastAsia="en-AU"/>
        </w:rPr>
        <w:t>A best-practice approach in developing a post-determination strategy would see CYLC engage closely with all relevant stakeholders, most importantly with Traditional Owners. The strategy should consider how CYLC can best support Traditional Owners with their land rights aspirations and native title into the future, including through PBC support and compensation claims.</w:t>
      </w:r>
    </w:p>
    <w:tbl>
      <w:tblPr>
        <w:tblW w:w="0" w:type="auto"/>
        <w:tblLook w:val="04A0" w:firstRow="1" w:lastRow="0" w:firstColumn="1" w:lastColumn="0" w:noHBand="0" w:noVBand="1"/>
      </w:tblPr>
      <w:tblGrid>
        <w:gridCol w:w="8269"/>
        <w:gridCol w:w="661"/>
      </w:tblGrid>
      <w:tr w:rsidR="000F393B" w:rsidRPr="00696737" w14:paraId="3680205A" w14:textId="77777777" w:rsidTr="00854103">
        <w:trPr>
          <w:trHeight w:val="360"/>
        </w:trPr>
        <w:tc>
          <w:tcPr>
            <w:tcW w:w="8223" w:type="dxa"/>
          </w:tcPr>
          <w:p w14:paraId="477EC51E" w14:textId="77777777" w:rsidR="000F393B" w:rsidRPr="00696737" w:rsidRDefault="000F393B" w:rsidP="009D1294">
            <w:pPr>
              <w:rPr>
                <w:lang w:eastAsia="en-AU"/>
              </w:rPr>
            </w:pPr>
            <w:r w:rsidRPr="00696737">
              <w:rPr>
                <w:noProof/>
                <w:lang w:eastAsia="en-AU"/>
              </w:rPr>
              <w:drawing>
                <wp:inline distT="0" distB="0" distL="0" distR="0" wp14:anchorId="75846D77" wp14:editId="7C110AD4">
                  <wp:extent cx="5114199" cy="287655"/>
                  <wp:effectExtent l="0" t="0" r="0" b="0"/>
                  <wp:docPr id="529160417" name="Picture 529160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0417" name="Picture 52916041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55CDC66" w14:textId="77777777" w:rsidR="000F393B" w:rsidRPr="00696737" w:rsidRDefault="000F393B" w:rsidP="009D1294">
            <w:pPr>
              <w:spacing w:after="165"/>
              <w:jc w:val="center"/>
            </w:pPr>
            <w:r w:rsidRPr="00854103">
              <w:rPr>
                <w:color w:val="404040" w:themeColor="text1" w:themeTint="BF"/>
                <w:sz w:val="30"/>
                <w:szCs w:val="30"/>
                <w:lang w:eastAsia="en-AU"/>
              </w:rPr>
              <w:t>13</w:t>
            </w:r>
          </w:p>
        </w:tc>
      </w:tr>
      <w:tr w:rsidR="000F393B" w:rsidRPr="00696737" w14:paraId="1F50B034" w14:textId="77777777" w:rsidTr="00854103">
        <w:trPr>
          <w:trHeight w:val="21"/>
        </w:trPr>
        <w:tc>
          <w:tcPr>
            <w:tcW w:w="8930" w:type="dxa"/>
            <w:gridSpan w:val="2"/>
          </w:tcPr>
          <w:p w14:paraId="6C65FABA" w14:textId="77777777" w:rsidR="000F393B" w:rsidRPr="00696737" w:rsidRDefault="000F393B" w:rsidP="009D1294">
            <w:pPr>
              <w:rPr>
                <w:rFonts w:asciiTheme="minorHAnsi" w:hAnsiTheme="minorHAnsi" w:cstheme="minorHAnsi"/>
                <w:lang w:eastAsia="en-AU"/>
              </w:rPr>
            </w:pPr>
            <w:r w:rsidRPr="00696737">
              <w:rPr>
                <w:rFonts w:asciiTheme="minorHAnsi" w:hAnsiTheme="minorHAnsi" w:cstheme="minorHAnsi"/>
              </w:rPr>
              <w:t>Develop a formal, detailed post-determination strategy based on extensive consultation with Traditional Owners in the Cape York RATSIB area and CYLC staff, executive and Board.</w:t>
            </w:r>
          </w:p>
        </w:tc>
      </w:tr>
    </w:tbl>
    <w:p w14:paraId="345D1117" w14:textId="77777777" w:rsidR="000F393B" w:rsidRPr="000F393B" w:rsidRDefault="000F393B" w:rsidP="000F393B">
      <w:pPr>
        <w:rPr>
          <w:lang w:eastAsia="en-AU"/>
        </w:rPr>
      </w:pPr>
    </w:p>
    <w:p w14:paraId="5D66D046" w14:textId="77777777" w:rsidR="00F863D2" w:rsidRDefault="00A57D7D" w:rsidP="00F863D2">
      <w:pPr>
        <w:pStyle w:val="Heading1"/>
      </w:pPr>
      <w:bookmarkStart w:id="14" w:name="_Ref162963738"/>
      <w:bookmarkStart w:id="15" w:name="_Toc170469443"/>
      <w:r>
        <w:lastRenderedPageBreak/>
        <w:t>Performance</w:t>
      </w:r>
      <w:r w:rsidR="00F863D2">
        <w:t xml:space="preserve"> </w:t>
      </w:r>
      <w:r w:rsidR="00B65410">
        <w:t>a</w:t>
      </w:r>
      <w:r w:rsidR="00F863D2">
        <w:t>ssessment</w:t>
      </w:r>
      <w:bookmarkEnd w:id="14"/>
      <w:bookmarkEnd w:id="15"/>
    </w:p>
    <w:p w14:paraId="77BFED89" w14:textId="5B0388F8" w:rsidR="004F2AC3" w:rsidRPr="004F2AC3" w:rsidRDefault="00586B29" w:rsidP="004F2AC3">
      <w:pPr>
        <w:rPr>
          <w:rFonts w:ascii="Segoe UI Semibold" w:eastAsia="Times New Roman" w:hAnsi="Segoe UI Semibold" w:cs="Times New Roman"/>
          <w:color w:val="00264D"/>
          <w:sz w:val="30"/>
          <w:szCs w:val="19"/>
        </w:rPr>
      </w:pPr>
      <w:r w:rsidRPr="00586B29">
        <w:t xml:space="preserve">This section assesses performance against the relevant performance indicators for </w:t>
      </w:r>
      <w:r w:rsidR="005D72B5">
        <w:t>each</w:t>
      </w:r>
      <w:r w:rsidRPr="00586B29">
        <w:t xml:space="preserve"> TOR. </w:t>
      </w:r>
      <w:r w:rsidR="004F2AC3" w:rsidRPr="004F2AC3">
        <w:t xml:space="preserve">See </w:t>
      </w:r>
      <w:r w:rsidR="004F2AC3">
        <w:fldChar w:fldCharType="begin"/>
      </w:r>
      <w:r w:rsidR="004F2AC3">
        <w:instrText xml:space="preserve"> REF _Ref162963582 \n \h </w:instrText>
      </w:r>
      <w:r w:rsidR="004F2AC3">
        <w:fldChar w:fldCharType="separate"/>
      </w:r>
      <w:r w:rsidR="00B15E2A">
        <w:t>Appendix A</w:t>
      </w:r>
      <w:r w:rsidR="004F2AC3">
        <w:fldChar w:fldCharType="end"/>
      </w:r>
      <w:r w:rsidR="004F2AC3" w:rsidRPr="004F2AC3">
        <w:t xml:space="preserve"> for the performance indicators. </w:t>
      </w:r>
    </w:p>
    <w:p w14:paraId="64EC1A5B" w14:textId="204E5281" w:rsidR="005D059C" w:rsidRDefault="00F863D2" w:rsidP="00D82564">
      <w:pPr>
        <w:pStyle w:val="Heading2"/>
      </w:pPr>
      <w:bookmarkStart w:id="16" w:name="_Toc170469444"/>
      <w:r w:rsidRPr="00F863D2">
        <w:t xml:space="preserve">TOR 1 | Extent to which </w:t>
      </w:r>
      <w:r w:rsidR="00397B04" w:rsidRPr="00397B04">
        <w:t xml:space="preserve">each organisation </w:t>
      </w:r>
      <w:r w:rsidRPr="00F863D2">
        <w:t xml:space="preserve">has achieved positive native title outcomes for persons who hold or may hold native title in its </w:t>
      </w:r>
      <w:r w:rsidRPr="00D82564">
        <w:t>region</w:t>
      </w:r>
      <w:r w:rsidRPr="00F863D2">
        <w:t xml:space="preserve"> taking account, where relevant, of disruptions caused by </w:t>
      </w:r>
      <w:r w:rsidR="00F83F4B">
        <w:t>COVID-19</w:t>
      </w:r>
      <w:r w:rsidRPr="00F863D2">
        <w:t>.</w:t>
      </w:r>
      <w:bookmarkEnd w:id="16"/>
    </w:p>
    <w:tbl>
      <w:tblPr>
        <w:tblStyle w:val="TableGrid"/>
        <w:tblW w:w="0" w:type="auto"/>
        <w:tblLook w:val="04A0" w:firstRow="1" w:lastRow="0" w:firstColumn="1" w:lastColumn="0" w:noHBand="0" w:noVBand="1"/>
      </w:tblPr>
      <w:tblGrid>
        <w:gridCol w:w="8930"/>
      </w:tblGrid>
      <w:tr w:rsidR="00382C7A" w14:paraId="3FC795D3" w14:textId="77777777" w:rsidTr="01C3AF3B">
        <w:trPr>
          <w:cnfStyle w:val="100000000000" w:firstRow="1" w:lastRow="0" w:firstColumn="0" w:lastColumn="0" w:oddVBand="0" w:evenVBand="0" w:oddHBand="0" w:evenHBand="0" w:firstRowFirstColumn="0" w:firstRowLastColumn="0" w:lastRowFirstColumn="0" w:lastRowLastColumn="0"/>
        </w:trPr>
        <w:tc>
          <w:tcPr>
            <w:tcW w:w="8930" w:type="dxa"/>
          </w:tcPr>
          <w:p w14:paraId="50BC0167" w14:textId="77777777" w:rsidR="00F863D2" w:rsidRPr="00B0221E" w:rsidRDefault="000400FD" w:rsidP="000400FD">
            <w:pPr>
              <w:pStyle w:val="Longformcallout"/>
              <w:rPr>
                <w:rFonts w:ascii="Segoe UI Semibold" w:hAnsi="Segoe UI Semibold" w:cs="Segoe UI Semibold"/>
              </w:rPr>
            </w:pPr>
            <w:r w:rsidRPr="00B0221E">
              <w:rPr>
                <w:rFonts w:ascii="Segoe UI Semibold" w:hAnsi="Segoe UI Semibold" w:cs="Segoe UI Semibold"/>
              </w:rPr>
              <w:t>Summary</w:t>
            </w:r>
            <w:r w:rsidR="00F863D2" w:rsidRPr="00B0221E">
              <w:rPr>
                <w:rFonts w:ascii="Segoe UI Semibold" w:hAnsi="Segoe UI Semibold" w:cs="Segoe UI Semibold"/>
              </w:rPr>
              <w:t xml:space="preserve"> </w:t>
            </w:r>
          </w:p>
          <w:p w14:paraId="6C22EC2C" w14:textId="7D9CC7D8" w:rsidR="002C2280" w:rsidRDefault="002C2280" w:rsidP="00B0221E">
            <w:pPr>
              <w:pStyle w:val="Longformcallout"/>
            </w:pPr>
            <w:r w:rsidRPr="5FE8D075">
              <w:t xml:space="preserve">During the Review period, CYLC made significant progress on the </w:t>
            </w:r>
            <w:r w:rsidR="00E4002E">
              <w:t xml:space="preserve">Cape York </w:t>
            </w:r>
            <w:r w:rsidRPr="5FE8D075" w:rsidDel="00E4002E">
              <w:t>United #1 Claim</w:t>
            </w:r>
            <w:r w:rsidRPr="5FE8D075">
              <w:t xml:space="preserve">. While there were only two determinations within the Review </w:t>
            </w:r>
            <w:r w:rsidR="00331CDE">
              <w:t>period</w:t>
            </w:r>
            <w:r w:rsidRPr="5FE8D075">
              <w:t xml:space="preserve">, CYLC achieved another </w:t>
            </w:r>
            <w:r w:rsidR="008E22D8">
              <w:t>16</w:t>
            </w:r>
            <w:r w:rsidR="008E22D8" w:rsidRPr="003305FD">
              <w:t xml:space="preserve"> </w:t>
            </w:r>
            <w:r w:rsidRPr="003305FD">
              <w:t xml:space="preserve">determinations </w:t>
            </w:r>
            <w:r w:rsidR="0047622B" w:rsidRPr="003305FD">
              <w:t xml:space="preserve">in the </w:t>
            </w:r>
            <w:r w:rsidR="008E22D8">
              <w:t>23</w:t>
            </w:r>
            <w:r w:rsidR="00DD06C1" w:rsidRPr="003305FD">
              <w:t xml:space="preserve"> </w:t>
            </w:r>
            <w:r w:rsidR="0047622B" w:rsidRPr="003305FD">
              <w:t>months</w:t>
            </w:r>
            <w:r w:rsidRPr="003305FD">
              <w:t xml:space="preserve"> after the Review period</w:t>
            </w:r>
            <w:r>
              <w:t xml:space="preserve">. This was a significant milestone and </w:t>
            </w:r>
            <w:r w:rsidR="0047622B">
              <w:t xml:space="preserve">included </w:t>
            </w:r>
            <w:r>
              <w:t xml:space="preserve">the highest number of claims ever achieved by an NTRB-SP in a single year. </w:t>
            </w:r>
          </w:p>
          <w:p w14:paraId="12CB571D" w14:textId="05937629" w:rsidR="002C2280" w:rsidRDefault="002C2280" w:rsidP="00B0221E">
            <w:pPr>
              <w:pStyle w:val="Longformcallout"/>
            </w:pPr>
            <w:r w:rsidRPr="5FE8D075">
              <w:t xml:space="preserve">The approach to the </w:t>
            </w:r>
            <w:r w:rsidR="00E4002E">
              <w:t>Cape York United #1 Claim</w:t>
            </w:r>
            <w:r w:rsidRPr="5FE8D075">
              <w:t xml:space="preserve"> involv</w:t>
            </w:r>
            <w:r w:rsidR="00250EF0">
              <w:t>ed</w:t>
            </w:r>
            <w:r w:rsidRPr="5FE8D075">
              <w:t xml:space="preserve"> significant Traditional Owner input and close collaboration with the Federal Court and Queensland Government. </w:t>
            </w:r>
            <w:r w:rsidR="00250EF0">
              <w:t xml:space="preserve">At </w:t>
            </w:r>
            <w:r w:rsidR="00250EF0" w:rsidRPr="00250EF0">
              <w:t>the time of writing in May 2024</w:t>
            </w:r>
            <w:r w:rsidR="00250EF0">
              <w:t>, CYLC noted t</w:t>
            </w:r>
            <w:r w:rsidRPr="5FE8D075">
              <w:t xml:space="preserve">here </w:t>
            </w:r>
            <w:r w:rsidR="00466C73">
              <w:t xml:space="preserve">were </w:t>
            </w:r>
            <w:r w:rsidRPr="5FE8D075">
              <w:t>further determinations scheduled which CYLC anticipate</w:t>
            </w:r>
            <w:r w:rsidR="00AE2834">
              <w:t>d</w:t>
            </w:r>
            <w:r w:rsidRPr="5FE8D075">
              <w:t xml:space="preserve"> </w:t>
            </w:r>
            <w:r w:rsidR="00AE2834">
              <w:t>would</w:t>
            </w:r>
            <w:r w:rsidR="00AE2834" w:rsidRPr="5FE8D075">
              <w:t xml:space="preserve"> </w:t>
            </w:r>
            <w:r w:rsidRPr="5FE8D075">
              <w:t xml:space="preserve">result in the </w:t>
            </w:r>
            <w:r w:rsidR="00466C73">
              <w:t xml:space="preserve">conclusion of the </w:t>
            </w:r>
            <w:r w:rsidR="00E4002E">
              <w:t>Cape York United #1 Claim</w:t>
            </w:r>
            <w:r w:rsidRPr="5FE8D075">
              <w:t xml:space="preserve"> within a couple of years and almost the whole RATSIB area </w:t>
            </w:r>
            <w:r w:rsidR="00E4002E">
              <w:t>within a native title determination</w:t>
            </w:r>
            <w:r w:rsidRPr="5FE8D075">
              <w:t xml:space="preserve">. </w:t>
            </w:r>
          </w:p>
          <w:p w14:paraId="1DD9A238" w14:textId="61C6065A" w:rsidR="002C2280" w:rsidRDefault="002C2280" w:rsidP="00B0221E">
            <w:pPr>
              <w:pStyle w:val="Longformcallout"/>
            </w:pPr>
            <w:r>
              <w:t xml:space="preserve">The Review period was not without the pressures of resolving boundary disputes and establishing PBCs with available resources and within </w:t>
            </w:r>
            <w:r w:rsidR="00E4002E">
              <w:t>C</w:t>
            </w:r>
            <w:r>
              <w:t xml:space="preserve">ourt timetables. However, the performance of staff at CYLC facilitated and managed this success. Many Traditional Owners were positive about the native title support from CYLC. </w:t>
            </w:r>
          </w:p>
          <w:p w14:paraId="6BD0AE9C" w14:textId="29B053ED" w:rsidR="00F863D2" w:rsidRDefault="002C2280" w:rsidP="00EC5EA7">
            <w:pPr>
              <w:pStyle w:val="Longformcallout"/>
            </w:pPr>
            <w:r w:rsidRPr="5FE8D075">
              <w:t xml:space="preserve">CYLC also achieved good progress with its sea claims, with </w:t>
            </w:r>
            <w:r w:rsidR="00E4002E">
              <w:t xml:space="preserve">almost </w:t>
            </w:r>
            <w:r w:rsidR="00A25EC5">
              <w:t>all</w:t>
            </w:r>
            <w:r w:rsidR="00E4002E">
              <w:t xml:space="preserve"> </w:t>
            </w:r>
            <w:r w:rsidRPr="5FE8D075">
              <w:t xml:space="preserve">the Torres Strait Regional Seas Claim successfully </w:t>
            </w:r>
            <w:r w:rsidR="00E4002E">
              <w:t>determined</w:t>
            </w:r>
            <w:r w:rsidR="00E4002E" w:rsidRPr="5FE8D075">
              <w:t xml:space="preserve"> </w:t>
            </w:r>
            <w:r w:rsidRPr="5FE8D075">
              <w:t>just after the Review period concluded. The organisation responded to Future Acts in a timely manner and made significant progress with three ILUAs registered during the Review period.</w:t>
            </w:r>
          </w:p>
        </w:tc>
      </w:tr>
    </w:tbl>
    <w:p w14:paraId="1DAC3508" w14:textId="77777777" w:rsidR="00507311" w:rsidRDefault="00327EEB" w:rsidP="00752C14">
      <w:pPr>
        <w:pStyle w:val="Heading3"/>
        <w:numPr>
          <w:ilvl w:val="2"/>
          <w:numId w:val="22"/>
        </w:numPr>
      </w:pPr>
      <w:r>
        <w:t xml:space="preserve">TOR 1: </w:t>
      </w:r>
      <w:r w:rsidR="00507311">
        <w:t>Assessment of performance</w:t>
      </w:r>
    </w:p>
    <w:p w14:paraId="1C6FBC77" w14:textId="72CA782F"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1DC77B67" w14:textId="4B42DACD" w:rsidR="00E2783C" w:rsidRPr="00E2783C" w:rsidRDefault="00E2783C" w:rsidP="5FE8D075">
      <w:pPr>
        <w:pStyle w:val="Heading4"/>
        <w:rPr>
          <w:rFonts w:ascii="Segoe UI" w:hAnsi="Segoe UI"/>
          <w:b/>
          <w:bCs/>
          <w:color w:val="000000" w:themeColor="text1"/>
          <w:sz w:val="20"/>
          <w:szCs w:val="20"/>
        </w:rPr>
      </w:pPr>
      <w:r w:rsidRPr="5FE8D075">
        <w:t>Native title outcomes including from facilitation and assistance, certification, notification, dispute resolution and other relevant functions</w:t>
      </w:r>
    </w:p>
    <w:p w14:paraId="7938510E" w14:textId="61D6A81B" w:rsidR="00497BA6" w:rsidRPr="00903165" w:rsidRDefault="00D57688" w:rsidP="00151DB9">
      <w:pPr>
        <w:pStyle w:val="Heading5"/>
      </w:pPr>
      <w:r w:rsidRPr="00903165">
        <w:t xml:space="preserve">CYLC </w:t>
      </w:r>
      <w:r w:rsidR="004414CF" w:rsidRPr="00903165">
        <w:t xml:space="preserve">achieved two </w:t>
      </w:r>
      <w:r w:rsidR="003A1F8B" w:rsidRPr="00903165">
        <w:t xml:space="preserve">landmark </w:t>
      </w:r>
      <w:r w:rsidR="004414CF" w:rsidRPr="00903165">
        <w:t xml:space="preserve">consent determinations during the </w:t>
      </w:r>
      <w:r w:rsidR="003A1F8B" w:rsidRPr="00903165">
        <w:t>R</w:t>
      </w:r>
      <w:r w:rsidR="004414CF" w:rsidRPr="00903165">
        <w:t>eview period</w:t>
      </w:r>
      <w:r w:rsidR="003A1F8B" w:rsidRPr="00903165">
        <w:t xml:space="preserve"> with</w:t>
      </w:r>
      <w:r w:rsidR="00434F8B" w:rsidRPr="00903165">
        <w:t xml:space="preserve"> another </w:t>
      </w:r>
      <w:r w:rsidR="000D0263">
        <w:t>16</w:t>
      </w:r>
      <w:r w:rsidR="000D0263" w:rsidRPr="00903165">
        <w:t xml:space="preserve"> </w:t>
      </w:r>
      <w:r w:rsidR="00945361">
        <w:t xml:space="preserve">in the </w:t>
      </w:r>
      <w:r w:rsidR="000D0263">
        <w:t>23</w:t>
      </w:r>
      <w:r w:rsidR="009404A1">
        <w:t xml:space="preserve"> months </w:t>
      </w:r>
      <w:r w:rsidR="003A1F8B" w:rsidRPr="00903165">
        <w:t>after the Review formally concluded</w:t>
      </w:r>
      <w:r w:rsidR="009404A1">
        <w:t xml:space="preserve"> (</w:t>
      </w:r>
      <w:r w:rsidR="003A0862">
        <w:t>by</w:t>
      </w:r>
      <w:r w:rsidR="00BB5AE6">
        <w:t xml:space="preserve"> May 2024</w:t>
      </w:r>
      <w:r w:rsidR="009404A1">
        <w:t>)</w:t>
      </w:r>
    </w:p>
    <w:p w14:paraId="008A84F2" w14:textId="0528A9DC" w:rsidR="00C50BC3" w:rsidRDefault="00D65C85" w:rsidP="00787428">
      <w:r>
        <w:t xml:space="preserve">At the outset of the </w:t>
      </w:r>
      <w:r w:rsidR="006853E1">
        <w:t>R</w:t>
      </w:r>
      <w:r>
        <w:t>eview period</w:t>
      </w:r>
      <w:r w:rsidR="00C50BC3">
        <w:t>, CYLC had delivered native title determinations over 45 per cent of Cape York land</w:t>
      </w:r>
      <w:r w:rsidR="00BB34FF">
        <w:t>.</w:t>
      </w:r>
      <w:r w:rsidR="000E42B2">
        <w:t xml:space="preserve"> </w:t>
      </w:r>
      <w:r w:rsidR="006853E1">
        <w:t xml:space="preserve">To focus on the remaining area of the Cape York, during the Review </w:t>
      </w:r>
      <w:r w:rsidR="003350D5">
        <w:t>p</w:t>
      </w:r>
      <w:r w:rsidR="006853E1">
        <w:t>eriod CYLC</w:t>
      </w:r>
      <w:r w:rsidR="003B5D4C">
        <w:t xml:space="preserve"> had</w:t>
      </w:r>
      <w:r w:rsidR="006853E1">
        <w:t xml:space="preserve"> direct</w:t>
      </w:r>
      <w:r w:rsidR="00C751C3">
        <w:t>ed</w:t>
      </w:r>
      <w:r w:rsidR="006853E1">
        <w:t xml:space="preserve"> its attention to </w:t>
      </w:r>
      <w:r w:rsidR="00C50BC3">
        <w:t xml:space="preserve">the </w:t>
      </w:r>
      <w:r w:rsidR="00E4002E">
        <w:t>Cape York United #1 Claim</w:t>
      </w:r>
      <w:r w:rsidR="006853E1">
        <w:t>.</w:t>
      </w:r>
    </w:p>
    <w:p w14:paraId="5D1AD8F5" w14:textId="55666329" w:rsidR="006060D1" w:rsidRDefault="00C50BC3" w:rsidP="00787428">
      <w:r w:rsidRPr="005261A2">
        <w:lastRenderedPageBreak/>
        <w:t xml:space="preserve">In November 2021, a landmark case resulted in </w:t>
      </w:r>
      <w:r w:rsidR="00D32AF7">
        <w:t xml:space="preserve">a successful determination over </w:t>
      </w:r>
      <w:r w:rsidRPr="005261A2">
        <w:t>2,188 square kilomet</w:t>
      </w:r>
      <w:r w:rsidR="00E0532C">
        <w:t>r</w:t>
      </w:r>
      <w:r w:rsidR="00711130">
        <w:t>e</w:t>
      </w:r>
      <w:r w:rsidRPr="005261A2">
        <w:t xml:space="preserve">s of land </w:t>
      </w:r>
      <w:r w:rsidR="00D32AF7">
        <w:t xml:space="preserve">for </w:t>
      </w:r>
      <w:r w:rsidRPr="005261A2">
        <w:t xml:space="preserve">the Kuuku Ya’u and </w:t>
      </w:r>
      <w:bookmarkStart w:id="17" w:name="_Hlk144306805"/>
      <w:proofErr w:type="spellStart"/>
      <w:r w:rsidRPr="005261A2">
        <w:t>Uutaalnganu</w:t>
      </w:r>
      <w:bookmarkEnd w:id="17"/>
      <w:proofErr w:type="spellEnd"/>
      <w:r w:rsidRPr="005261A2">
        <w:t xml:space="preserve"> people. </w:t>
      </w:r>
      <w:r w:rsidR="000D7E71">
        <w:t xml:space="preserve">Native </w:t>
      </w:r>
      <w:r w:rsidR="00E93602">
        <w:t>t</w:t>
      </w:r>
      <w:r w:rsidR="000D7E71">
        <w:t xml:space="preserve">itle was found to exist in </w:t>
      </w:r>
      <w:r w:rsidR="00E4002E">
        <w:t xml:space="preserve">almost </w:t>
      </w:r>
      <w:r w:rsidR="000D7E71">
        <w:t xml:space="preserve">the entire determination area. </w:t>
      </w:r>
      <w:r w:rsidRPr="005261A2">
        <w:t>Th</w:t>
      </w:r>
      <w:r>
        <w:t>ese</w:t>
      </w:r>
      <w:r w:rsidRPr="005261A2">
        <w:t xml:space="preserve"> w</w:t>
      </w:r>
      <w:r>
        <w:t>ere</w:t>
      </w:r>
      <w:r w:rsidRPr="005261A2">
        <w:t xml:space="preserve"> the first</w:t>
      </w:r>
      <w:r>
        <w:t xml:space="preserve"> </w:t>
      </w:r>
      <w:r w:rsidRPr="005261A2">
        <w:t>successful determination</w:t>
      </w:r>
      <w:r>
        <w:t>s</w:t>
      </w:r>
      <w:r w:rsidRPr="005261A2">
        <w:t xml:space="preserve"> in the </w:t>
      </w:r>
      <w:r w:rsidR="00E4002E">
        <w:t>Cape York United #1 Claim</w:t>
      </w:r>
      <w:r w:rsidR="000D7E71">
        <w:t xml:space="preserve"> and</w:t>
      </w:r>
      <w:r w:rsidR="00327100">
        <w:t xml:space="preserve"> were the first successful claims in over four years.</w:t>
      </w:r>
      <w:r w:rsidR="00577D56">
        <w:t xml:space="preserve"> </w:t>
      </w:r>
      <w:r w:rsidR="0088750B">
        <w:t>They</w:t>
      </w:r>
      <w:r w:rsidR="009D3C65">
        <w:t xml:space="preserve"> were described as landmark by Mortim</w:t>
      </w:r>
      <w:r w:rsidR="008D2A4F">
        <w:t>e</w:t>
      </w:r>
      <w:r w:rsidR="009D3C65">
        <w:t>r J</w:t>
      </w:r>
      <w:r w:rsidR="0096101B">
        <w:t xml:space="preserve">, </w:t>
      </w:r>
      <w:r w:rsidR="009D3C65">
        <w:t xml:space="preserve">having taken seven years to reach the first determinations. </w:t>
      </w:r>
      <w:r w:rsidR="00DA7494" w:rsidRPr="00DA7494">
        <w:t>Mortimer J acknowledged</w:t>
      </w:r>
      <w:r w:rsidR="00DA7494">
        <w:t>:</w:t>
      </w:r>
      <w:r w:rsidR="009D3C65">
        <w:t xml:space="preserve"> </w:t>
      </w:r>
    </w:p>
    <w:p w14:paraId="30EC9F16" w14:textId="34AF206B" w:rsidR="003B5D4C" w:rsidRDefault="00DA7494" w:rsidP="00151DB9">
      <w:pPr>
        <w:ind w:left="720"/>
        <w:rPr>
          <w:i/>
          <w:iCs/>
        </w:rPr>
      </w:pPr>
      <w:r>
        <w:rPr>
          <w:i/>
          <w:iCs/>
        </w:rPr>
        <w:t>D</w:t>
      </w:r>
      <w:r w:rsidR="005D0EE8" w:rsidRPr="005D0EE8">
        <w:rPr>
          <w:i/>
          <w:iCs/>
        </w:rPr>
        <w:t>espite the factual and legal challenges which had arisen in the Cape York United #1 proceedings, including a possible defect in the authorisation of the application relating to the description of the native title claimant group, the key parties had navigated a path to</w:t>
      </w:r>
      <w:r w:rsidR="005D0EE8">
        <w:rPr>
          <w:i/>
          <w:iCs/>
        </w:rPr>
        <w:t xml:space="preserve"> </w:t>
      </w:r>
      <w:r w:rsidR="005D0EE8" w:rsidRPr="005D0EE8">
        <w:rPr>
          <w:i/>
          <w:iCs/>
        </w:rPr>
        <w:t xml:space="preserve">consensual recognition in this case [46]-[48]. </w:t>
      </w:r>
    </w:p>
    <w:p w14:paraId="6A3E4962" w14:textId="30EB1475" w:rsidR="0096101B" w:rsidRDefault="005D0EE8" w:rsidP="003B5D4C">
      <w:pPr>
        <w:rPr>
          <w:i/>
          <w:iCs/>
        </w:rPr>
      </w:pPr>
      <w:r w:rsidRPr="00171AD1">
        <w:t>Mortimer J further stated</w:t>
      </w:r>
      <w:r w:rsidR="003B5D4C" w:rsidRPr="003B5D4C">
        <w:t>:</w:t>
      </w:r>
    </w:p>
    <w:p w14:paraId="6A020CD0" w14:textId="3F08EF67" w:rsidR="005D0EE8" w:rsidRPr="005D0EE8" w:rsidRDefault="00A61E9F" w:rsidP="00151DB9">
      <w:pPr>
        <w:ind w:left="720"/>
        <w:rPr>
          <w:i/>
          <w:iCs/>
        </w:rPr>
      </w:pPr>
      <w:r>
        <w:rPr>
          <w:i/>
          <w:iCs/>
        </w:rPr>
        <w:t>I</w:t>
      </w:r>
      <w:r w:rsidR="005D0EE8" w:rsidRPr="005D0EE8">
        <w:rPr>
          <w:i/>
          <w:iCs/>
        </w:rPr>
        <w:t>f ever there was a situation...where a favourable exercise of discretion by the Court is appropriate to ensure resolution of a claim to which the parties agree, this is that situation [48].</w:t>
      </w:r>
      <w:r w:rsidR="005D0EE8">
        <w:rPr>
          <w:rStyle w:val="FootnoteReference"/>
          <w:i/>
          <w:iCs/>
        </w:rPr>
        <w:footnoteReference w:id="3"/>
      </w:r>
    </w:p>
    <w:p w14:paraId="3968AEE3" w14:textId="71ECF113" w:rsidR="00A64B00" w:rsidRDefault="00C50BC3" w:rsidP="00787428">
      <w:bookmarkStart w:id="18" w:name="Pg14"/>
      <w:r>
        <w:t xml:space="preserve">While </w:t>
      </w:r>
      <w:bookmarkEnd w:id="18"/>
      <w:r>
        <w:t xml:space="preserve">occurring outside of the </w:t>
      </w:r>
      <w:r w:rsidR="00C1094F">
        <w:t>R</w:t>
      </w:r>
      <w:r>
        <w:t>eview</w:t>
      </w:r>
      <w:r w:rsidR="00A61E9F">
        <w:t xml:space="preserve"> period</w:t>
      </w:r>
      <w:r>
        <w:t xml:space="preserve">, </w:t>
      </w:r>
      <w:r w:rsidR="00A61E9F">
        <w:t xml:space="preserve">16 </w:t>
      </w:r>
      <w:r>
        <w:t xml:space="preserve">more determinations </w:t>
      </w:r>
      <w:r w:rsidR="00115145">
        <w:t>ha</w:t>
      </w:r>
      <w:r w:rsidR="00FC100C">
        <w:t>d</w:t>
      </w:r>
      <w:r w:rsidR="00115145">
        <w:t xml:space="preserve"> been</w:t>
      </w:r>
      <w:r>
        <w:t xml:space="preserve"> made </w:t>
      </w:r>
      <w:r w:rsidR="0076716D">
        <w:t>since 30 June</w:t>
      </w:r>
      <w:r>
        <w:t xml:space="preserve"> 2022</w:t>
      </w:r>
      <w:r w:rsidR="00FC100C">
        <w:t xml:space="preserve"> by the time of writing in May 2024</w:t>
      </w:r>
      <w:r>
        <w:t>.</w:t>
      </w:r>
      <w:r w:rsidR="003E3436">
        <w:t xml:space="preserve"> This is the highest number of </w:t>
      </w:r>
      <w:r w:rsidR="00C751C3">
        <w:t xml:space="preserve">determinations </w:t>
      </w:r>
      <w:r w:rsidR="003E3436">
        <w:t xml:space="preserve">an NTRB-SP </w:t>
      </w:r>
      <w:r w:rsidR="00B91422">
        <w:t xml:space="preserve">has </w:t>
      </w:r>
      <w:r w:rsidR="003E3436">
        <w:t xml:space="preserve">achieved in a single year. </w:t>
      </w:r>
      <w:r w:rsidR="00A64B00">
        <w:t>This includes</w:t>
      </w:r>
      <w:r w:rsidR="00AC1BC4">
        <w:t xml:space="preserve"> successful determinations </w:t>
      </w:r>
      <w:r w:rsidR="00BE3AFE">
        <w:t xml:space="preserve">through the Cape York United #1 Claim </w:t>
      </w:r>
      <w:r w:rsidR="00AC1BC4">
        <w:t>for</w:t>
      </w:r>
      <w:r w:rsidR="00105FBA">
        <w:t>:</w:t>
      </w:r>
    </w:p>
    <w:p w14:paraId="000A0BEB" w14:textId="2F1F37BC" w:rsidR="00A64B00" w:rsidRDefault="00220E77" w:rsidP="00115145">
      <w:pPr>
        <w:pStyle w:val="Bullet"/>
      </w:pPr>
      <w:r w:rsidRPr="1DBED612">
        <w:t>a</w:t>
      </w:r>
      <w:r w:rsidR="00A64B00" w:rsidRPr="1DBED612">
        <w:t xml:space="preserve">lmost 1.5 million hectares of land </w:t>
      </w:r>
      <w:r w:rsidR="00270C3D" w:rsidRPr="1DBED612">
        <w:t xml:space="preserve">for </w:t>
      </w:r>
      <w:r w:rsidR="00A64B00" w:rsidRPr="1DBED612">
        <w:t xml:space="preserve">the Northern </w:t>
      </w:r>
      <w:proofErr w:type="spellStart"/>
      <w:r w:rsidR="00A64B00" w:rsidRPr="1DBED612">
        <w:t>Kaan</w:t>
      </w:r>
      <w:r w:rsidR="00F424EE" w:rsidRPr="1DBED612">
        <w:t>t</w:t>
      </w:r>
      <w:r w:rsidR="00A64B00" w:rsidRPr="1DBED612">
        <w:t>ju</w:t>
      </w:r>
      <w:proofErr w:type="spellEnd"/>
      <w:r w:rsidR="00A61557" w:rsidRPr="1DBED612">
        <w:t xml:space="preserve">, Southern </w:t>
      </w:r>
      <w:proofErr w:type="spellStart"/>
      <w:r w:rsidR="00AC7DDB" w:rsidRPr="1DBED612">
        <w:t>Kaantju</w:t>
      </w:r>
      <w:proofErr w:type="spellEnd"/>
      <w:r w:rsidR="00AC7DDB" w:rsidRPr="1DBED612">
        <w:t xml:space="preserve">, </w:t>
      </w:r>
      <w:proofErr w:type="spellStart"/>
      <w:r w:rsidR="00AC7DDB" w:rsidRPr="1DBED612">
        <w:t>Ayapathu</w:t>
      </w:r>
      <w:proofErr w:type="spellEnd"/>
      <w:r w:rsidR="00AC7DDB" w:rsidRPr="1DBED612">
        <w:t xml:space="preserve"> and Lama </w:t>
      </w:r>
      <w:proofErr w:type="spellStart"/>
      <w:r w:rsidR="00AC7DDB" w:rsidRPr="1DBED612">
        <w:t>Lama</w:t>
      </w:r>
      <w:proofErr w:type="spellEnd"/>
      <w:r w:rsidR="00AC7DDB" w:rsidRPr="1DBED612">
        <w:t xml:space="preserve"> Traditional Owners in July 2022</w:t>
      </w:r>
      <w:r w:rsidR="00F27846" w:rsidRPr="1DBED612">
        <w:t xml:space="preserve"> with exclusive native title</w:t>
      </w:r>
    </w:p>
    <w:p w14:paraId="3C1FC05D" w14:textId="69EC1696" w:rsidR="00220E77" w:rsidRDefault="00220E77" w:rsidP="00151DB9">
      <w:pPr>
        <w:pStyle w:val="Bullet"/>
      </w:pPr>
      <w:r w:rsidRPr="1DBED612">
        <w:t xml:space="preserve">almost 850,000 hectares of land </w:t>
      </w:r>
      <w:r w:rsidR="00270C3D" w:rsidRPr="1DBED612">
        <w:t>for</w:t>
      </w:r>
      <w:r w:rsidRPr="1DBED612">
        <w:t xml:space="preserve"> the Central West Wik, </w:t>
      </w:r>
      <w:proofErr w:type="spellStart"/>
      <w:r w:rsidRPr="1DBED612">
        <w:t>Taepithiggi</w:t>
      </w:r>
      <w:proofErr w:type="spellEnd"/>
      <w:r w:rsidRPr="1DBED612">
        <w:t xml:space="preserve">, </w:t>
      </w:r>
      <w:proofErr w:type="spellStart"/>
      <w:r w:rsidRPr="1DBED612">
        <w:t>Umpila</w:t>
      </w:r>
      <w:proofErr w:type="spellEnd"/>
      <w:r w:rsidRPr="1DBED612">
        <w:t xml:space="preserve"> and Weipa Peninsula people in July 2023</w:t>
      </w:r>
    </w:p>
    <w:p w14:paraId="2923880D" w14:textId="5F1E8CB6" w:rsidR="00FB5B83" w:rsidRDefault="00166376" w:rsidP="00FB5B83">
      <w:pPr>
        <w:pStyle w:val="Bullet"/>
      </w:pPr>
      <w:r w:rsidRPr="1DBED612">
        <w:t>a</w:t>
      </w:r>
      <w:r w:rsidR="00220E77" w:rsidRPr="1DBED612">
        <w:t>lmost</w:t>
      </w:r>
      <w:r w:rsidR="001D0383" w:rsidRPr="1DBED612">
        <w:t xml:space="preserve"> </w:t>
      </w:r>
      <w:r w:rsidR="00E0532C" w:rsidRPr="1DBED612">
        <w:t>6</w:t>
      </w:r>
      <w:r w:rsidR="007E5127" w:rsidRPr="1DBED612">
        <w:t>.</w:t>
      </w:r>
      <w:r w:rsidR="00E0532C" w:rsidRPr="1DBED612">
        <w:t>5</w:t>
      </w:r>
      <w:r w:rsidR="007E5127" w:rsidRPr="1DBED612">
        <w:t xml:space="preserve"> million </w:t>
      </w:r>
      <w:r w:rsidR="00075C23" w:rsidRPr="1DBED612">
        <w:t>hectares</w:t>
      </w:r>
      <w:r w:rsidR="00B21B25" w:rsidRPr="1DBED612">
        <w:t xml:space="preserve"> of land and sea being</w:t>
      </w:r>
      <w:r w:rsidR="008B1972" w:rsidRPr="1DBED612">
        <w:t xml:space="preserve"> successfully determined</w:t>
      </w:r>
      <w:r w:rsidR="00B21B25" w:rsidRPr="1DBED612">
        <w:t xml:space="preserve"> </w:t>
      </w:r>
      <w:r w:rsidR="008B1972" w:rsidRPr="1DBED612">
        <w:t>for</w:t>
      </w:r>
      <w:r w:rsidR="00B21B25" w:rsidRPr="1DBED612">
        <w:t xml:space="preserve"> the </w:t>
      </w:r>
      <w:r w:rsidR="00F227F0" w:rsidRPr="1DBED612">
        <w:t xml:space="preserve">Kemer </w:t>
      </w:r>
      <w:proofErr w:type="spellStart"/>
      <w:r w:rsidR="00F227F0" w:rsidRPr="1DBED612">
        <w:t>Kemer</w:t>
      </w:r>
      <w:proofErr w:type="spellEnd"/>
      <w:r w:rsidR="00F227F0" w:rsidRPr="1DBED612">
        <w:t xml:space="preserve"> Meriam and </w:t>
      </w:r>
      <w:proofErr w:type="spellStart"/>
      <w:r w:rsidR="00F227F0" w:rsidRPr="1DBED612">
        <w:t>Kulkalgal</w:t>
      </w:r>
      <w:proofErr w:type="spellEnd"/>
      <w:r w:rsidR="00F227F0" w:rsidRPr="1DBED612">
        <w:t xml:space="preserve"> Nations and </w:t>
      </w:r>
      <w:proofErr w:type="spellStart"/>
      <w:r w:rsidR="00F227F0" w:rsidRPr="1DBED612">
        <w:t>Kaurareg</w:t>
      </w:r>
      <w:proofErr w:type="spellEnd"/>
      <w:r w:rsidR="00F227F0" w:rsidRPr="1DBED612">
        <w:t xml:space="preserve">, </w:t>
      </w:r>
      <w:proofErr w:type="spellStart"/>
      <w:r w:rsidR="00F227F0" w:rsidRPr="1DBED612">
        <w:t>Ankamuthi</w:t>
      </w:r>
      <w:proofErr w:type="spellEnd"/>
      <w:r w:rsidR="00F227F0" w:rsidRPr="1DBED612">
        <w:t xml:space="preserve"> and Gudang </w:t>
      </w:r>
      <w:proofErr w:type="spellStart"/>
      <w:r w:rsidR="00F227F0" w:rsidRPr="1DBED612">
        <w:t>Yadhaykenu</w:t>
      </w:r>
      <w:proofErr w:type="spellEnd"/>
      <w:r w:rsidR="00F227F0" w:rsidRPr="1DBED612">
        <w:t xml:space="preserve"> people in December 2022</w:t>
      </w:r>
      <w:r w:rsidR="00576E56" w:rsidRPr="1DBED612">
        <w:t>,</w:t>
      </w:r>
      <w:r w:rsidR="00F227F0" w:rsidRPr="1DBED612">
        <w:t xml:space="preserve"> resolving seven partially overlapping land and sea claims</w:t>
      </w:r>
      <w:r w:rsidR="00250EF0">
        <w:t>,</w:t>
      </w:r>
      <w:r w:rsidR="00F227F0" w:rsidRPr="1DBED612">
        <w:t xml:space="preserve"> and </w:t>
      </w:r>
      <w:r w:rsidRPr="1DBED612">
        <w:t xml:space="preserve">being </w:t>
      </w:r>
      <w:r w:rsidR="00F227F0" w:rsidRPr="1DBED612">
        <w:t>the largest sea claim in Australian history.</w:t>
      </w:r>
    </w:p>
    <w:p w14:paraId="21F00BCC" w14:textId="1BC34DB2" w:rsidR="00FB5B83" w:rsidRPr="00FB5B83" w:rsidRDefault="00974485" w:rsidP="00151DB9">
      <w:pPr>
        <w:pStyle w:val="Heading5"/>
      </w:pPr>
      <w:r>
        <w:rPr>
          <w:noProof/>
        </w:rPr>
        <mc:AlternateContent>
          <mc:Choice Requires="wps">
            <w:drawing>
              <wp:anchor distT="0" distB="0" distL="114300" distR="114300" simplePos="0" relativeHeight="251658242" behindDoc="0" locked="0" layoutInCell="1" allowOverlap="1" wp14:anchorId="12FE2818" wp14:editId="40ADE1CB">
                <wp:simplePos x="0" y="0"/>
                <wp:positionH relativeFrom="margin">
                  <wp:align>right</wp:align>
                </wp:positionH>
                <wp:positionV relativeFrom="paragraph">
                  <wp:posOffset>78304</wp:posOffset>
                </wp:positionV>
                <wp:extent cx="236728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67280" cy="457200"/>
                        </a:xfrm>
                        <a:prstGeom prst="rect">
                          <a:avLst/>
                        </a:prstGeom>
                        <a:solidFill>
                          <a:prstClr val="white"/>
                        </a:solidFill>
                        <a:ln>
                          <a:noFill/>
                        </a:ln>
                      </wps:spPr>
                      <wps:txbx>
                        <w:txbxContent>
                          <w:p w14:paraId="46B06118" w14:textId="54CCE110" w:rsidR="00C751C3" w:rsidRPr="00A80841" w:rsidRDefault="00C751C3" w:rsidP="00167D65">
                            <w:pPr>
                              <w:pStyle w:val="Caption"/>
                              <w:rPr>
                                <w:rFonts w:ascii="Segoe UI" w:hAnsi="Segoe UI"/>
                                <w:noProof/>
                              </w:rPr>
                            </w:pPr>
                            <w:r>
                              <w:t xml:space="preserve">Figure </w:t>
                            </w:r>
                            <w:r>
                              <w:fldChar w:fldCharType="begin"/>
                            </w:r>
                            <w:r>
                              <w:instrText xml:space="preserve"> SEQ Figure \* ARABIC </w:instrText>
                            </w:r>
                            <w:r>
                              <w:fldChar w:fldCharType="separate"/>
                            </w:r>
                            <w:r w:rsidR="00B15E2A">
                              <w:rPr>
                                <w:noProof/>
                              </w:rPr>
                              <w:t>2</w:t>
                            </w:r>
                            <w:r>
                              <w:fldChar w:fldCharType="end"/>
                            </w:r>
                            <w:r>
                              <w:t xml:space="preserve"> | Cape York United #1 Claim</w:t>
                            </w:r>
                            <w:r w:rsidRPr="00DB61EA">
                              <w:t xml:space="preserv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FE2818" id="Text Box 1" o:spid="_x0000_s1027" type="#_x0000_t202" style="position:absolute;left:0;text-align:left;margin-left:135.2pt;margin-top:6.15pt;width:186.4pt;height:36pt;z-index:25165824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" stroked="f">
                <v:textbox inset="0,0,0,0">
                  <w:txbxContent>
                    <w:p w14:paraId="46B06118" w14:textId="54CCE110" w:rsidR="00C751C3" w:rsidRPr="00A80841" w:rsidRDefault="00C751C3" w:rsidP="00167D65">
                      <w:pPr>
                        <w:pStyle w:val="Caption"/>
                        <w:rPr>
                          <w:rFonts w:ascii="Segoe UI" w:hAnsi="Segoe UI"/>
                          <w:noProof/>
                        </w:rPr>
                      </w:pPr>
                      <w:r>
                        <w:t xml:space="preserve">Figure </w:t>
                      </w:r>
                      <w:r>
                        <w:fldChar w:fldCharType="begin"/>
                      </w:r>
                      <w:r>
                        <w:instrText xml:space="preserve"> SEQ Figure \* ARABIC </w:instrText>
                      </w:r>
                      <w:r>
                        <w:fldChar w:fldCharType="separate"/>
                      </w:r>
                      <w:r w:rsidR="00B15E2A">
                        <w:rPr>
                          <w:noProof/>
                        </w:rPr>
                        <w:t>2</w:t>
                      </w:r>
                      <w:r>
                        <w:fldChar w:fldCharType="end"/>
                      </w:r>
                      <w:r>
                        <w:t xml:space="preserve"> | Cape York United #1 Claim</w:t>
                      </w:r>
                      <w:r w:rsidRPr="00DB61EA">
                        <w:t xml:space="preserve"> area</w:t>
                      </w:r>
                    </w:p>
                  </w:txbxContent>
                </v:textbox>
                <w10:wrap type="square" anchorx="margin"/>
              </v:shape>
            </w:pict>
          </mc:Fallback>
        </mc:AlternateContent>
      </w:r>
      <w:r w:rsidR="00FB5B83" w:rsidRPr="00FB5B83">
        <w:t xml:space="preserve">The </w:t>
      </w:r>
      <w:r w:rsidR="00E4002E">
        <w:t>Cape York United #1 Claim</w:t>
      </w:r>
      <w:r w:rsidR="00FB5B83" w:rsidRPr="00FB5B83">
        <w:t xml:space="preserve"> is a</w:t>
      </w:r>
      <w:r w:rsidR="003A48E7">
        <w:t>n appropriately</w:t>
      </w:r>
      <w:r w:rsidR="00FB5B83" w:rsidRPr="00FB5B83">
        <w:t xml:space="preserve"> strategic approach to native title in Cape York</w:t>
      </w:r>
    </w:p>
    <w:p w14:paraId="790C8803" w14:textId="1D2E38A5" w:rsidR="00FB5B83" w:rsidRPr="00FB5B83" w:rsidRDefault="00974485" w:rsidP="00FB5B83">
      <w:pPr>
        <w:rPr>
          <w:noProof/>
        </w:rPr>
      </w:pPr>
      <w:r w:rsidRPr="00FB5B83">
        <w:rPr>
          <w:noProof/>
          <w:lang w:eastAsia="en-AU"/>
        </w:rPr>
        <w:drawing>
          <wp:anchor distT="0" distB="0" distL="114300" distR="114300" simplePos="0" relativeHeight="251658241" behindDoc="0" locked="0" layoutInCell="1" allowOverlap="1" wp14:anchorId="7EAD1CEF" wp14:editId="5ACA8735">
            <wp:simplePos x="0" y="0"/>
            <wp:positionH relativeFrom="margin">
              <wp:align>right</wp:align>
            </wp:positionH>
            <wp:positionV relativeFrom="paragraph">
              <wp:posOffset>4445</wp:posOffset>
            </wp:positionV>
            <wp:extent cx="2150110" cy="2667635"/>
            <wp:effectExtent l="0" t="0" r="2540" b="0"/>
            <wp:wrapSquare wrapText="bothSides"/>
            <wp:docPr id="18" name="Picture 18" descr="Map showing the Cape York United Number 1 Claim area in Queensland, Australia. The map uses different colours to distinguish the claim area from other regions – orange for the Cape York United Number 1 Claim area, light green for other regions. The Cape York United Number 1 Area covers a significant portion of the eastern and central parts of the Cape York 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showing the Cape York United Number 1 Claim area in Queensland, Australia. The map uses different colours to distinguish the claim area from other regions – orange for the Cape York United Number 1 Claim area, light green for other regions. The Cape York United Number 1 Area covers a significant portion of the eastern and central parts of the Cape York Peninsula."/>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50110" cy="266763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B83" w:rsidRPr="00FB5B83">
        <w:t>With a clear objective of resolving all outstanding native title claims in Cape York, in 2014, CYLC lodged an application to the almost 5</w:t>
      </w:r>
      <w:r w:rsidR="00E70A01">
        <w:t>5</w:t>
      </w:r>
      <w:r w:rsidR="00FB5B83" w:rsidRPr="00FB5B83">
        <w:t xml:space="preserve"> per cent remaining land in the RATSIB area. The outer boundary of the claim follows the southern boundary of the Cape York RATSIB area and the coast of Cape York to the mean high-water mark.</w:t>
      </w:r>
      <w:r w:rsidR="00FB5B83" w:rsidRPr="00FB5B83">
        <w:rPr>
          <w:noProof/>
        </w:rPr>
        <w:t xml:space="preserve"> </w:t>
      </w:r>
    </w:p>
    <w:p w14:paraId="32541219" w14:textId="09E7D049" w:rsidR="00FB5B83" w:rsidRPr="00FB5B83" w:rsidRDefault="00FB5B83" w:rsidP="00FB5B83">
      <w:r w:rsidRPr="00FB5B83">
        <w:t xml:space="preserve">The </w:t>
      </w:r>
      <w:r w:rsidR="00E4002E">
        <w:t>Cape York United #1 Claim</w:t>
      </w:r>
      <w:r w:rsidRPr="00FB5B83">
        <w:t xml:space="preserve"> is one of the largest current claims in Australia and has been described as a unique, strategic approach to native title. The approach was informed by a detailed information and consultation process that </w:t>
      </w:r>
      <w:r w:rsidR="00C344BB">
        <w:t>CYLC</w:t>
      </w:r>
      <w:r w:rsidRPr="00FB5B83">
        <w:t xml:space="preserve"> had undertaken earlier in 2014. This consultation and authorisation process “overwhelmingly authorised CYLC to lodge the large, united regional claim, now known as the </w:t>
      </w:r>
      <w:r w:rsidR="00E4002E">
        <w:t>Cape York United #1 Claim</w:t>
      </w:r>
      <w:r w:rsidRPr="00FB5B83">
        <w:t xml:space="preserve">. The key principle of the </w:t>
      </w:r>
      <w:r w:rsidR="00E4002E">
        <w:t xml:space="preserve">Cape York United </w:t>
      </w:r>
      <w:r w:rsidR="00E4002E">
        <w:lastRenderedPageBreak/>
        <w:t>#1 Claim</w:t>
      </w:r>
      <w:r w:rsidRPr="00FB5B83">
        <w:t xml:space="preserve"> is that the Traditional Owners for an area continue to speak for their Country according to their laws and customs.”</w:t>
      </w:r>
      <w:r w:rsidRPr="00FB5B83">
        <w:rPr>
          <w:vertAlign w:val="superscript"/>
        </w:rPr>
        <w:footnoteReference w:id="4"/>
      </w:r>
    </w:p>
    <w:p w14:paraId="65FD387B" w14:textId="1DB530CF" w:rsidR="00FB5B83" w:rsidRPr="00FB5B83" w:rsidRDefault="00FB5B83" w:rsidP="00FB5B83">
      <w:r w:rsidRPr="00FB5B83">
        <w:t>Due to its size and complexity, the</w:t>
      </w:r>
      <w:r w:rsidR="00B12E2E">
        <w:t xml:space="preserve"> </w:t>
      </w:r>
      <w:r w:rsidR="00B12E2E" w:rsidDel="00A578DF">
        <w:t>Cape York</w:t>
      </w:r>
      <w:r w:rsidRPr="00FB5B83" w:rsidDel="00A578DF">
        <w:t xml:space="preserve"> </w:t>
      </w:r>
      <w:r w:rsidRPr="00FB5B83" w:rsidDel="00E4002E">
        <w:t>United #1 Claim</w:t>
      </w:r>
      <w:r w:rsidRPr="00FB5B83">
        <w:t xml:space="preserve"> area was divided into nine report areas for the purpose of </w:t>
      </w:r>
      <w:r w:rsidR="00A55CEA">
        <w:t xml:space="preserve">individual </w:t>
      </w:r>
      <w:r w:rsidRPr="00FB5B83">
        <w:t>connection assessment</w:t>
      </w:r>
      <w:r w:rsidR="00A55CEA">
        <w:t>s</w:t>
      </w:r>
      <w:r w:rsidRPr="00FB5B83">
        <w:t xml:space="preserve"> to be undertaken by a number of anthropologists. </w:t>
      </w:r>
      <w:r w:rsidRPr="00FB5B83">
        <w:rPr>
          <w:vertAlign w:val="superscript"/>
        </w:rPr>
        <w:footnoteReference w:id="5"/>
      </w:r>
      <w:r w:rsidRPr="00FB5B83">
        <w:t xml:space="preserve"> Alongside these anthropologists</w:t>
      </w:r>
      <w:r w:rsidR="005D3068">
        <w:t>,</w:t>
      </w:r>
      <w:r w:rsidRPr="00FB5B83">
        <w:t xml:space="preserve"> CYLC also engaged a consultant historian and genealogist to assist in progressing matters relating to the apical ancestors associated with the </w:t>
      </w:r>
      <w:r w:rsidR="00E4002E">
        <w:t xml:space="preserve">Cape York </w:t>
      </w:r>
      <w:r w:rsidRPr="00FB5B83" w:rsidDel="00E4002E">
        <w:t>United #1 Claim</w:t>
      </w:r>
      <w:r w:rsidRPr="00FB5B83">
        <w:t xml:space="preserve">. This involved: </w:t>
      </w:r>
    </w:p>
    <w:p w14:paraId="68DB4066" w14:textId="4B1E4765" w:rsidR="00FB5B83" w:rsidRPr="00FB5B83" w:rsidRDefault="00FB5B83" w:rsidP="00151DB9">
      <w:pPr>
        <w:pStyle w:val="Bullet"/>
      </w:pPr>
      <w:r w:rsidRPr="1DBED612">
        <w:t xml:space="preserve">The genealogist supporting CYLC to compile a genealogical database for most of the organisation’s </w:t>
      </w:r>
      <w:r w:rsidR="00F4290D">
        <w:t>RATSIB</w:t>
      </w:r>
      <w:r w:rsidR="00F4290D" w:rsidRPr="1DBED612">
        <w:t xml:space="preserve"> </w:t>
      </w:r>
      <w:r w:rsidRPr="1DBED612">
        <w:t xml:space="preserve">area. The work has progressed from consolidating existing databases and native title research materials to assisting in the process of preparing material as part of the </w:t>
      </w:r>
      <w:r w:rsidR="00E4002E">
        <w:t>Cape York United #1 Claim</w:t>
      </w:r>
      <w:r w:rsidRPr="1DBED612">
        <w:t xml:space="preserve">. </w:t>
      </w:r>
    </w:p>
    <w:p w14:paraId="3E428B0E" w14:textId="72614B22" w:rsidR="00FB5B83" w:rsidRPr="00FB5B83" w:rsidRDefault="00FB5B83" w:rsidP="00151DB9">
      <w:pPr>
        <w:pStyle w:val="Bullet"/>
      </w:pPr>
      <w:r w:rsidRPr="00FB5B83">
        <w:t xml:space="preserve">The historian working with consultant anthropologists to settle materials to be used in the determination process (by undertaking archival and other research to create a more detailed and comprehensive resource) </w:t>
      </w:r>
      <w:r w:rsidR="00AC58D5">
        <w:t>and</w:t>
      </w:r>
      <w:r w:rsidRPr="00FB5B83">
        <w:t xml:space="preserve"> enabling a more streamlined process for dealing with Future Acts and other activities on Cape York.</w:t>
      </w:r>
      <w:r w:rsidRPr="00FB5B83">
        <w:rPr>
          <w:vertAlign w:val="superscript"/>
        </w:rPr>
        <w:footnoteReference w:id="6"/>
      </w:r>
    </w:p>
    <w:p w14:paraId="603FF912" w14:textId="4296B749" w:rsidR="00FB5B83" w:rsidRPr="00FB5B83" w:rsidRDefault="00AC58D5" w:rsidP="00FB5B83">
      <w:r>
        <w:t>During</w:t>
      </w:r>
      <w:r w:rsidRPr="00FB5B83">
        <w:t xml:space="preserve"> </w:t>
      </w:r>
      <w:r w:rsidR="00FB5B83" w:rsidRPr="00FB5B83">
        <w:t xml:space="preserve">the Review period, the CYLC team continued to progress resolution of the </w:t>
      </w:r>
      <w:r w:rsidR="00E4002E">
        <w:t>Cape York United #1 Claim</w:t>
      </w:r>
      <w:r w:rsidR="00FB5B83" w:rsidRPr="00FB5B83">
        <w:t>, despite travel restrictions imposed as a result of the COVID-19 pandemic. This involved boundary resolution meetings as part of the Traditional-Owner-led</w:t>
      </w:r>
      <w:r w:rsidR="00FB5B83" w:rsidRPr="00FB5B83" w:rsidDel="00A73EE8">
        <w:t xml:space="preserve"> </w:t>
      </w:r>
      <w:r w:rsidR="00A578DF">
        <w:t>BINM</w:t>
      </w:r>
      <w:r w:rsidR="00A578DF" w:rsidRPr="00FB5B83">
        <w:t xml:space="preserve"> </w:t>
      </w:r>
      <w:r w:rsidR="00FB5B83" w:rsidRPr="00FB5B83">
        <w:t xml:space="preserve">process, meetings to resolve group descriptions and to discuss future PBCs. The BINM process is discussed further </w:t>
      </w:r>
      <w:r w:rsidR="00015F6C">
        <w:t>under</w:t>
      </w:r>
      <w:r w:rsidR="00FB5B83" w:rsidRPr="00FB5B83">
        <w:t xml:space="preserve"> TOR 2. </w:t>
      </w:r>
    </w:p>
    <w:p w14:paraId="1142FEC2" w14:textId="591DEFC3" w:rsidR="00FB5B83" w:rsidRDefault="00FB5B83" w:rsidP="00FB5B83">
      <w:pPr>
        <w:rPr>
          <w:lang w:eastAsia="en-AU"/>
        </w:rPr>
      </w:pPr>
      <w:r w:rsidRPr="00FB5B83">
        <w:rPr>
          <w:lang w:eastAsia="en-AU"/>
        </w:rPr>
        <w:t xml:space="preserve">Many stakeholders commented on the pace at which CYLC has progressed </w:t>
      </w:r>
      <w:r w:rsidR="00BD576D">
        <w:rPr>
          <w:lang w:eastAsia="en-AU"/>
        </w:rPr>
        <w:t xml:space="preserve">claims </w:t>
      </w:r>
      <w:r w:rsidRPr="00FB5B83">
        <w:rPr>
          <w:lang w:eastAsia="en-AU"/>
        </w:rPr>
        <w:t xml:space="preserve">during the Review period. This has been a combination of the fast-moving timelines from the Federal Court as well as an interest in resolving native title to then focus on the post-determination space. While the </w:t>
      </w:r>
      <w:r w:rsidR="0098417C">
        <w:rPr>
          <w:lang w:eastAsia="en-AU"/>
        </w:rPr>
        <w:t>tight</w:t>
      </w:r>
      <w:r w:rsidRPr="00FB5B83">
        <w:rPr>
          <w:lang w:eastAsia="en-AU"/>
        </w:rPr>
        <w:t xml:space="preserve"> timelines have resulted in positive native title outcomes, this d</w:t>
      </w:r>
      <w:r w:rsidR="0098417C">
        <w:rPr>
          <w:lang w:eastAsia="en-AU"/>
        </w:rPr>
        <w:t>id</w:t>
      </w:r>
      <w:r w:rsidRPr="00FB5B83">
        <w:rPr>
          <w:lang w:eastAsia="en-AU"/>
        </w:rPr>
        <w:t xml:space="preserve"> put pressure on resourcing and the teams. </w:t>
      </w:r>
    </w:p>
    <w:p w14:paraId="1F66003B" w14:textId="0859961D" w:rsidR="00D01272" w:rsidRPr="00FB5B83" w:rsidRDefault="00D01272" w:rsidP="00FB5B83">
      <w:pPr>
        <w:rPr>
          <w:lang w:eastAsia="en-AU"/>
        </w:rPr>
      </w:pPr>
      <w:r>
        <w:rPr>
          <w:lang w:eastAsia="en-AU"/>
        </w:rPr>
        <w:t xml:space="preserve">As explored in the previous Review, </w:t>
      </w:r>
      <w:r w:rsidRPr="00E41780">
        <w:rPr>
          <w:lang w:eastAsia="en-AU"/>
        </w:rPr>
        <w:t xml:space="preserve">CYLC has had to revisit their approach to the </w:t>
      </w:r>
      <w:r w:rsidR="00E4002E">
        <w:t>Cape York United #1 Claim</w:t>
      </w:r>
      <w:r w:rsidR="00B12E2E" w:rsidRPr="00B12E2E" w:rsidDel="00B12E2E">
        <w:rPr>
          <w:lang w:eastAsia="en-AU"/>
        </w:rPr>
        <w:t xml:space="preserve"> </w:t>
      </w:r>
      <w:r w:rsidRPr="00E41780">
        <w:rPr>
          <w:lang w:eastAsia="en-AU"/>
        </w:rPr>
        <w:t xml:space="preserve">several times. In 2022, </w:t>
      </w:r>
      <w:r w:rsidR="00B12E2E">
        <w:rPr>
          <w:lang w:eastAsia="en-AU"/>
        </w:rPr>
        <w:t>CYLC</w:t>
      </w:r>
      <w:r w:rsidRPr="00E41780">
        <w:rPr>
          <w:lang w:eastAsia="en-AU"/>
        </w:rPr>
        <w:t xml:space="preserve"> received $2.6 million in contested litigation funding to re-progress the </w:t>
      </w:r>
      <w:r w:rsidR="00E4002E">
        <w:t>Cape York United #1 Claim</w:t>
      </w:r>
      <w:r w:rsidR="00383795">
        <w:t>.</w:t>
      </w:r>
      <w:r w:rsidRPr="00E41780">
        <w:rPr>
          <w:lang w:eastAsia="en-AU"/>
        </w:rPr>
        <w:t xml:space="preserve"> </w:t>
      </w:r>
      <w:r w:rsidR="00383795">
        <w:rPr>
          <w:lang w:eastAsia="en-AU"/>
        </w:rPr>
        <w:t xml:space="preserve">This came </w:t>
      </w:r>
      <w:r w:rsidRPr="00E41780">
        <w:rPr>
          <w:lang w:eastAsia="en-AU"/>
        </w:rPr>
        <w:t>following a decision in 202</w:t>
      </w:r>
      <w:r w:rsidR="00A578DF">
        <w:rPr>
          <w:lang w:eastAsia="en-AU"/>
        </w:rPr>
        <w:t>0</w:t>
      </w:r>
      <w:r w:rsidRPr="00E41780">
        <w:rPr>
          <w:lang w:eastAsia="en-AU"/>
        </w:rPr>
        <w:t xml:space="preserve"> that </w:t>
      </w:r>
      <w:r w:rsidR="00A578DF">
        <w:rPr>
          <w:lang w:eastAsia="en-AU"/>
        </w:rPr>
        <w:t xml:space="preserve">re-focused the claim by progressing each native title group towards determination at different stages. </w:t>
      </w:r>
      <w:r w:rsidR="00B40C51">
        <w:rPr>
          <w:lang w:eastAsia="en-AU"/>
        </w:rPr>
        <w:t>T</w:t>
      </w:r>
      <w:r w:rsidR="00B12E2E">
        <w:rPr>
          <w:lang w:eastAsia="en-AU"/>
        </w:rPr>
        <w:t>he front loading of effort and funding to progress the</w:t>
      </w:r>
      <w:r w:rsidR="00EC2915">
        <w:rPr>
          <w:lang w:eastAsia="en-AU"/>
        </w:rPr>
        <w:t xml:space="preserve"> claim</w:t>
      </w:r>
      <w:r w:rsidR="00D73ACC">
        <w:rPr>
          <w:lang w:eastAsia="en-AU"/>
        </w:rPr>
        <w:t xml:space="preserve"> </w:t>
      </w:r>
      <w:r w:rsidR="00185623">
        <w:rPr>
          <w:lang w:eastAsia="en-AU"/>
        </w:rPr>
        <w:t>may result in t</w:t>
      </w:r>
      <w:r w:rsidR="00C86EB2">
        <w:rPr>
          <w:lang w:eastAsia="en-AU"/>
        </w:rPr>
        <w:t xml:space="preserve">he </w:t>
      </w:r>
      <w:r w:rsidR="00383795">
        <w:rPr>
          <w:lang w:eastAsia="en-AU"/>
        </w:rPr>
        <w:t>rapid progress</w:t>
      </w:r>
      <w:r w:rsidR="00C86EB2">
        <w:rPr>
          <w:lang w:eastAsia="en-AU"/>
        </w:rPr>
        <w:t xml:space="preserve"> to 95</w:t>
      </w:r>
      <w:r w:rsidR="00DD69E1">
        <w:rPr>
          <w:lang w:eastAsia="en-AU"/>
        </w:rPr>
        <w:t xml:space="preserve"> per cent</w:t>
      </w:r>
      <w:r w:rsidR="00C86EB2">
        <w:rPr>
          <w:lang w:eastAsia="en-AU"/>
        </w:rPr>
        <w:t xml:space="preserve"> determination </w:t>
      </w:r>
      <w:r w:rsidR="00383795">
        <w:rPr>
          <w:lang w:eastAsia="en-AU"/>
        </w:rPr>
        <w:t xml:space="preserve">in the RATSIB area </w:t>
      </w:r>
      <w:r w:rsidR="00C86EB2">
        <w:rPr>
          <w:lang w:eastAsia="en-AU"/>
        </w:rPr>
        <w:t>over the coming years.</w:t>
      </w:r>
      <w:r w:rsidR="00B12E2E">
        <w:rPr>
          <w:lang w:eastAsia="en-AU"/>
        </w:rPr>
        <w:t xml:space="preserve"> </w:t>
      </w:r>
    </w:p>
    <w:p w14:paraId="3433C4DD" w14:textId="1706E41E" w:rsidR="00FB5B83" w:rsidRPr="00FB5B83" w:rsidRDefault="00FB5B83" w:rsidP="00FB5B83">
      <w:pPr>
        <w:rPr>
          <w:lang w:eastAsia="en-AU"/>
        </w:rPr>
      </w:pPr>
      <w:r w:rsidRPr="00FB5B83">
        <w:rPr>
          <w:lang w:eastAsia="en-AU"/>
        </w:rPr>
        <w:t xml:space="preserve">Numerous stakeholders commented on </w:t>
      </w:r>
      <w:r w:rsidR="00A578DF">
        <w:rPr>
          <w:lang w:eastAsia="en-AU"/>
        </w:rPr>
        <w:t xml:space="preserve">Cape York </w:t>
      </w:r>
      <w:r w:rsidRPr="00FB5B83">
        <w:rPr>
          <w:lang w:eastAsia="en-AU"/>
        </w:rPr>
        <w:t xml:space="preserve">United #1 </w:t>
      </w:r>
      <w:r w:rsidR="00A578DF">
        <w:rPr>
          <w:lang w:eastAsia="en-AU"/>
        </w:rPr>
        <w:t xml:space="preserve">Claim </w:t>
      </w:r>
      <w:r w:rsidRPr="00FB5B83">
        <w:rPr>
          <w:lang w:eastAsia="en-AU"/>
        </w:rPr>
        <w:t xml:space="preserve">being a strategic and well-considered approach for CYLC that is yielding successful outcomes. </w:t>
      </w:r>
      <w:r w:rsidRPr="00FB5B83">
        <w:t xml:space="preserve">While the overall number of claims during the Review period itself is quite small, the fact that they were set up strategically to work the determinations within the </w:t>
      </w:r>
      <w:r w:rsidR="00E4002E">
        <w:t>Cape York United #1 Claim</w:t>
      </w:r>
      <w:r w:rsidRPr="00FB5B83">
        <w:t xml:space="preserve"> has led to the subsequent success. </w:t>
      </w:r>
    </w:p>
    <w:p w14:paraId="2E888446" w14:textId="55E0A06B" w:rsidR="00167D65" w:rsidRDefault="00167D65" w:rsidP="00167D65">
      <w:pPr>
        <w:pStyle w:val="Caption"/>
      </w:pPr>
      <w:bookmarkStart w:id="19" w:name="_Ref144309734"/>
      <w:r>
        <w:lastRenderedPageBreak/>
        <w:t xml:space="preserve">Figure </w:t>
      </w:r>
      <w:r>
        <w:fldChar w:fldCharType="begin"/>
      </w:r>
      <w:r>
        <w:instrText xml:space="preserve"> SEQ Figure \* ARABIC </w:instrText>
      </w:r>
      <w:r>
        <w:fldChar w:fldCharType="separate"/>
      </w:r>
      <w:r w:rsidR="00B15E2A">
        <w:rPr>
          <w:noProof/>
        </w:rPr>
        <w:t>3</w:t>
      </w:r>
      <w:r>
        <w:fldChar w:fldCharType="end"/>
      </w:r>
      <w:bookmarkEnd w:id="19"/>
      <w:r>
        <w:t xml:space="preserve"> | </w:t>
      </w:r>
      <w:r w:rsidRPr="000756DA">
        <w:t>Cape York RATSIB area</w:t>
      </w:r>
      <w:r>
        <w:rPr>
          <w:rStyle w:val="FootnoteReference"/>
        </w:rPr>
        <w:footnoteReference w:id="7"/>
      </w:r>
    </w:p>
    <w:p w14:paraId="33A19B78" w14:textId="77777777" w:rsidR="00FC407B" w:rsidRDefault="00FC407B" w:rsidP="00FC407B">
      <w:pPr>
        <w:pStyle w:val="Bullet"/>
        <w:numPr>
          <w:ilvl w:val="0"/>
          <w:numId w:val="0"/>
        </w:numPr>
      </w:pPr>
      <w:r>
        <w:rPr>
          <w:noProof/>
        </w:rPr>
        <w:drawing>
          <wp:inline distT="0" distB="0" distL="0" distR="0" wp14:anchorId="2B0329A1" wp14:editId="0BE6DBD9">
            <wp:extent cx="5150735" cy="7433447"/>
            <wp:effectExtent l="0" t="0" r="0" b="0"/>
            <wp:docPr id="7" name="Picture 7" descr="Map of Cape York region showing the Cape York Land Council RATSIB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Cape York region showing the Cape York Land Council RATSIB area."/>
                    <pic:cNvPicPr/>
                  </pic:nvPicPr>
                  <pic:blipFill>
                    <a:blip r:embed="rId19"/>
                    <a:stretch>
                      <a:fillRect/>
                    </a:stretch>
                  </pic:blipFill>
                  <pic:spPr>
                    <a:xfrm>
                      <a:off x="0" y="0"/>
                      <a:ext cx="5153224" cy="7437039"/>
                    </a:xfrm>
                    <a:prstGeom prst="rect">
                      <a:avLst/>
                    </a:prstGeom>
                  </pic:spPr>
                </pic:pic>
              </a:graphicData>
            </a:graphic>
          </wp:inline>
        </w:drawing>
      </w:r>
    </w:p>
    <w:p w14:paraId="59D622C8" w14:textId="77777777" w:rsidR="00FB5B83" w:rsidRDefault="00FB5B83" w:rsidP="00FB5B83">
      <w:pPr>
        <w:pStyle w:val="Bullet"/>
        <w:numPr>
          <w:ilvl w:val="0"/>
          <w:numId w:val="0"/>
        </w:numPr>
      </w:pPr>
    </w:p>
    <w:p w14:paraId="257DB6E1" w14:textId="77777777" w:rsidR="006A087B" w:rsidRPr="00FB5B83" w:rsidRDefault="006A087B" w:rsidP="006A087B">
      <w:pPr>
        <w:pStyle w:val="Heading5"/>
      </w:pPr>
      <w:r w:rsidRPr="00FB5B83">
        <w:lastRenderedPageBreak/>
        <w:t xml:space="preserve">CYLC made positive progress with its sea claims </w:t>
      </w:r>
    </w:p>
    <w:p w14:paraId="62DD91D4" w14:textId="29EBCF07" w:rsidR="006A087B" w:rsidRPr="00FB5B83" w:rsidRDefault="006A087B" w:rsidP="006A087B">
      <w:pPr>
        <w:spacing w:after="165"/>
      </w:pPr>
      <w:r w:rsidRPr="00FB5B83">
        <w:t xml:space="preserve">In addition to the </w:t>
      </w:r>
      <w:r w:rsidR="00E4002E">
        <w:t>Cape York United #1 Claim</w:t>
      </w:r>
      <w:r w:rsidRPr="00FB5B83">
        <w:t>, CYLC also progressed two other claims, including the Northern Peninsula Sea Claim and the North Eastern Peninsula Sea Claim. These claims, both filed in 2017, became part of the Torres Strait Regional Seas Claim Part B (21 years in the making) and sought for the determination of approximately 65,000 square kilometres around the tip of Cape York and into the Torres Strait. It is the first joint</w:t>
      </w:r>
      <w:r w:rsidRPr="00FB5B83" w:rsidDel="00E1717D">
        <w:t xml:space="preserve"> </w:t>
      </w:r>
      <w:r w:rsidR="00E1717D">
        <w:t>determination</w:t>
      </w:r>
      <w:r w:rsidR="00E1717D" w:rsidRPr="00FB5B83">
        <w:t xml:space="preserve"> </w:t>
      </w:r>
      <w:r w:rsidRPr="00FB5B83">
        <w:t xml:space="preserve">between Aboriginal and Torres Strait Islander people of the Torres Strait and mainland Australia. </w:t>
      </w:r>
    </w:p>
    <w:p w14:paraId="693065C7" w14:textId="77777777" w:rsidR="006A087B" w:rsidRPr="00FB5B83" w:rsidRDefault="006A087B" w:rsidP="006A087B">
      <w:pPr>
        <w:spacing w:after="165"/>
      </w:pPr>
      <w:r w:rsidRPr="00FB5B83">
        <w:t>This required a Joint Working Group to negotiat</w:t>
      </w:r>
      <w:r>
        <w:t xml:space="preserve">e </w:t>
      </w:r>
      <w:r w:rsidRPr="00FB5B83">
        <w:t xml:space="preserve">the multiple overlapping issues. The successful outcome involved the overlapping claims being determined by agreement collectively, following a series of Cairns-based meetings in May 2021 facilitated by CYLC. The claim included all onshore and offshore areas within the claim area (except in the primary area of the </w:t>
      </w:r>
      <w:proofErr w:type="spellStart"/>
      <w:r w:rsidRPr="00FB5B83">
        <w:t>Kaurareg</w:t>
      </w:r>
      <w:proofErr w:type="spellEnd"/>
      <w:r w:rsidRPr="00FB5B83">
        <w:t xml:space="preserve"> People).</w:t>
      </w:r>
      <w:r w:rsidRPr="00FB5B83">
        <w:rPr>
          <w:vertAlign w:val="superscript"/>
        </w:rPr>
        <w:footnoteReference w:id="8"/>
      </w:r>
    </w:p>
    <w:p w14:paraId="00BD757D" w14:textId="77777777" w:rsidR="006A087B" w:rsidRPr="00FB5B83" w:rsidRDefault="006A087B" w:rsidP="006A087B">
      <w:pPr>
        <w:spacing w:after="165"/>
      </w:pPr>
      <w:r w:rsidRPr="00FB5B83">
        <w:t xml:space="preserve">The claim was successfully recognised as land and sea belonging to native title groups outside the Review period in late 2022. The five groups forming this claim were the Kemer </w:t>
      </w:r>
      <w:proofErr w:type="spellStart"/>
      <w:r w:rsidRPr="00FB5B83">
        <w:t>Kemer</w:t>
      </w:r>
      <w:proofErr w:type="spellEnd"/>
      <w:r w:rsidRPr="00FB5B83">
        <w:t xml:space="preserve"> Meriam and </w:t>
      </w:r>
      <w:proofErr w:type="spellStart"/>
      <w:r w:rsidRPr="00FB5B83">
        <w:t>Kulkalgal</w:t>
      </w:r>
      <w:proofErr w:type="spellEnd"/>
      <w:r w:rsidRPr="00FB5B83">
        <w:t xml:space="preserve"> Nations and </w:t>
      </w:r>
      <w:proofErr w:type="spellStart"/>
      <w:r w:rsidRPr="00FB5B83">
        <w:t>Kaurareg</w:t>
      </w:r>
      <w:proofErr w:type="spellEnd"/>
      <w:r w:rsidRPr="00FB5B83">
        <w:t xml:space="preserve">, </w:t>
      </w:r>
      <w:proofErr w:type="spellStart"/>
      <w:r w:rsidRPr="00FB5B83">
        <w:t>Ankamuthi</w:t>
      </w:r>
      <w:proofErr w:type="spellEnd"/>
      <w:r w:rsidRPr="00FB5B83">
        <w:t xml:space="preserve"> and Gudang </w:t>
      </w:r>
      <w:proofErr w:type="spellStart"/>
      <w:r w:rsidRPr="00FB5B83">
        <w:t>Yadhaykenu</w:t>
      </w:r>
      <w:proofErr w:type="spellEnd"/>
      <w:r w:rsidRPr="00FB5B83">
        <w:t xml:space="preserve"> people.</w:t>
      </w:r>
    </w:p>
    <w:p w14:paraId="4C02ACA3" w14:textId="77777777" w:rsidR="002A2673" w:rsidRDefault="002A2673" w:rsidP="002A2673">
      <w:pPr>
        <w:pStyle w:val="Heading5"/>
      </w:pPr>
      <w:r>
        <w:t xml:space="preserve">There has been positive feedback from Traditional Owners regarding CYLC’s performance </w:t>
      </w:r>
    </w:p>
    <w:p w14:paraId="1DA5C17C" w14:textId="6606587F" w:rsidR="002A2673" w:rsidRDefault="002A2673" w:rsidP="002A2673">
      <w:r>
        <w:t xml:space="preserve">The high number of determinations within the </w:t>
      </w:r>
      <w:r w:rsidR="00E4002E">
        <w:t>Cape York United #1 Claim</w:t>
      </w:r>
      <w:r>
        <w:t xml:space="preserve"> and the significance of sea claims has been positively received by Traditional Owners. CYLC </w:t>
      </w:r>
      <w:r w:rsidR="00632A32">
        <w:t xml:space="preserve">had </w:t>
      </w:r>
      <w:r>
        <w:t xml:space="preserve">focused its efforts </w:t>
      </w:r>
      <w:r w:rsidR="00BD1B69">
        <w:t xml:space="preserve">on </w:t>
      </w:r>
      <w:r>
        <w:t xml:space="preserve">both </w:t>
      </w:r>
      <w:r w:rsidR="00903031">
        <w:t xml:space="preserve">the </w:t>
      </w:r>
      <w:r w:rsidR="00E4002E">
        <w:t>Cape York United #1 Claim</w:t>
      </w:r>
      <w:r>
        <w:t xml:space="preserve"> and the sea claims be</w:t>
      </w:r>
      <w:r w:rsidR="00BD1B69">
        <w:t>ing</w:t>
      </w:r>
      <w:r>
        <w:t xml:space="preserve"> Traditional Owner</w:t>
      </w:r>
      <w:r w:rsidR="00903031">
        <w:t>-</w:t>
      </w:r>
      <w:r>
        <w:t>led and hav</w:t>
      </w:r>
      <w:r w:rsidR="00E02FB7">
        <w:t>ing</w:t>
      </w:r>
      <w:r>
        <w:t xml:space="preserve"> Traditional Owners driv</w:t>
      </w:r>
      <w:r w:rsidR="00394117">
        <w:t>e</w:t>
      </w:r>
      <w:r>
        <w:t xml:space="preserve"> the decision making for all aspects of the native title claims. Many Traditional Owners have been very satisfied with the outcomes from the work of CYLC during the Review </w:t>
      </w:r>
      <w:r w:rsidR="00394117">
        <w:t>p</w:t>
      </w:r>
      <w:r>
        <w:t>eriod.</w:t>
      </w:r>
    </w:p>
    <w:p w14:paraId="7AFC6478" w14:textId="51225815" w:rsidR="002A2673" w:rsidRDefault="002A2673" w:rsidP="002A2673">
      <w:r>
        <w:t xml:space="preserve">Mortimer J acknowledged in the </w:t>
      </w:r>
      <w:r w:rsidRPr="005710F7">
        <w:t xml:space="preserve">Kuuku Ya'u and </w:t>
      </w:r>
      <w:proofErr w:type="spellStart"/>
      <w:r w:rsidRPr="002C56F6">
        <w:t>Uutaalnganu</w:t>
      </w:r>
      <w:proofErr w:type="spellEnd"/>
      <w:r>
        <w:t xml:space="preserve"> determinations in November 2021, that not everyone would be happy with the judgement. This links to specific feedback regarding joinder applications and considerations from the Kuuku Ya’u Aboriginal Corporation.</w:t>
      </w:r>
      <w:r>
        <w:rPr>
          <w:rStyle w:val="FootnoteReference"/>
        </w:rPr>
        <w:footnoteReference w:id="9"/>
      </w:r>
      <w:r>
        <w:t xml:space="preserve"> Many </w:t>
      </w:r>
      <w:r w:rsidR="00394117">
        <w:t xml:space="preserve">external </w:t>
      </w:r>
      <w:r>
        <w:t>stakeholders</w:t>
      </w:r>
      <w:r w:rsidR="00394117">
        <w:t xml:space="preserve"> and CYLC staff</w:t>
      </w:r>
      <w:r>
        <w:t xml:space="preserve"> noted that there </w:t>
      </w:r>
      <w:r w:rsidR="00D475C1">
        <w:t xml:space="preserve">have been </w:t>
      </w:r>
      <w:r>
        <w:t>disputes among groups relating to claimed areas. Some disputes have arisen due to the native title process, specifically around</w:t>
      </w:r>
      <w:r w:rsidRPr="00DA121B">
        <w:t xml:space="preserve"> </w:t>
      </w:r>
      <w:r w:rsidRPr="002F2EC1">
        <w:t xml:space="preserve">people with </w:t>
      </w:r>
      <w:r>
        <w:t xml:space="preserve">only </w:t>
      </w:r>
      <w:r w:rsidRPr="002F2EC1">
        <w:t xml:space="preserve">historical connection </w:t>
      </w:r>
      <w:r w:rsidRPr="00BC3DD3">
        <w:t>claiming to be part of the native title group as compared to those defined by descent from apical ancestors.</w:t>
      </w:r>
      <w:r w:rsidR="00975AC2">
        <w:t xml:space="preserve"> </w:t>
      </w:r>
      <w:r w:rsidR="00F557BE">
        <w:t xml:space="preserve">It </w:t>
      </w:r>
      <w:r w:rsidR="00975AC2">
        <w:t>is</w:t>
      </w:r>
      <w:r w:rsidR="00975AC2" w:rsidRPr="00975AC2">
        <w:t xml:space="preserve"> important to note that these disputes </w:t>
      </w:r>
      <w:r w:rsidR="00D4677D">
        <w:t>were</w:t>
      </w:r>
      <w:r w:rsidR="00D4677D" w:rsidRPr="00975AC2">
        <w:t xml:space="preserve"> </w:t>
      </w:r>
      <w:r w:rsidR="00975AC2" w:rsidRPr="00975AC2">
        <w:t>primarily between the native title groups and not with CYLC. It is not within the remit of CYLC to resolve such disputes</w:t>
      </w:r>
      <w:r w:rsidR="00F557BE">
        <w:t xml:space="preserve">. </w:t>
      </w:r>
      <w:r w:rsidRPr="00BC3DD3">
        <w:t>This is further covered under TOR 2.</w:t>
      </w:r>
    </w:p>
    <w:p w14:paraId="3FA7592A" w14:textId="7BFE811E" w:rsidR="002A2673" w:rsidRDefault="00632A32" w:rsidP="002A2673">
      <w:r>
        <w:t xml:space="preserve">The Review </w:t>
      </w:r>
      <w:r w:rsidR="002A2673">
        <w:t>received</w:t>
      </w:r>
      <w:r w:rsidR="001A5F59">
        <w:t xml:space="preserve"> </w:t>
      </w:r>
      <w:r>
        <w:t>feedback</w:t>
      </w:r>
      <w:r w:rsidR="002A2673">
        <w:t xml:space="preserve"> regarding communication and timing about decision making. As previously noted, on timing, the current Federal Court timetable has dictated the pace of claims and therefore is out of the control of CYLC. Further discussion about communication and engagement is covered under</w:t>
      </w:r>
      <w:r w:rsidR="002A2673" w:rsidRPr="00FB5B83">
        <w:t xml:space="preserve"> </w:t>
      </w:r>
      <w:r w:rsidR="002A2673">
        <w:t xml:space="preserve">TOR 3. </w:t>
      </w:r>
    </w:p>
    <w:p w14:paraId="26BE3C26" w14:textId="309B57F1" w:rsidR="004F0E0A" w:rsidRPr="00C048DD" w:rsidRDefault="004F0E0A" w:rsidP="004F0E0A">
      <w:pPr>
        <w:pStyle w:val="Heading4"/>
      </w:pPr>
      <w:r w:rsidRPr="00C048DD">
        <w:t>Anthropological research</w:t>
      </w:r>
    </w:p>
    <w:p w14:paraId="6B164B21" w14:textId="55E6E3B8" w:rsidR="004F0E0A" w:rsidRDefault="004F0E0A" w:rsidP="004F0E0A">
      <w:pPr>
        <w:pStyle w:val="Heading5"/>
      </w:pPr>
      <w:r>
        <w:t xml:space="preserve">The Anthropology and Research Unit (ARU) focused during the Review period on progressing the </w:t>
      </w:r>
      <w:r w:rsidR="00E4002E">
        <w:t>Cape York United #1 Claim</w:t>
      </w:r>
      <w:r>
        <w:t xml:space="preserve"> </w:t>
      </w:r>
    </w:p>
    <w:p w14:paraId="514D1C36" w14:textId="3763D2CD" w:rsidR="004F0E0A" w:rsidRDefault="004F0E0A" w:rsidP="004F0E0A">
      <w:r>
        <w:t>During the Review period, the ARU worked closely with the Native Title Unit (NTU) to review reports provided by consultant anthropologists, provided advice to the legal team, and assisted the running of claim group meetings and claimant consultations</w:t>
      </w:r>
      <w:r w:rsidR="004E490D">
        <w:t xml:space="preserve"> with </w:t>
      </w:r>
      <w:r w:rsidR="004E490D" w:rsidRPr="00BC19B4">
        <w:t xml:space="preserve">Community Relations and Dispute Resolution Unit </w:t>
      </w:r>
      <w:r w:rsidR="004E490D">
        <w:t>(CRDRU)</w:t>
      </w:r>
      <w:r>
        <w:t xml:space="preserve">. These activities were aimed at supporting the NTU to comply with court-ordered timetables of </w:t>
      </w:r>
      <w:r>
        <w:lastRenderedPageBreak/>
        <w:t xml:space="preserve">the steps needed to achieve consent determinations for </w:t>
      </w:r>
      <w:r w:rsidR="00E4002E">
        <w:t>Cape York United #1 Claim</w:t>
      </w:r>
      <w:r>
        <w:t>.</w:t>
      </w:r>
      <w:r w:rsidRPr="002E322B">
        <w:t xml:space="preserve"> </w:t>
      </w:r>
      <w:r w:rsidR="00F153DE">
        <w:t>F</w:t>
      </w:r>
      <w:r>
        <w:t xml:space="preserve">or the </w:t>
      </w:r>
      <w:r w:rsidR="00E4002E">
        <w:t>Cape York United #1 Claim</w:t>
      </w:r>
      <w:r>
        <w:t xml:space="preserve">, CYLC </w:t>
      </w:r>
      <w:r w:rsidR="00DE529B">
        <w:t xml:space="preserve">had </w:t>
      </w:r>
      <w:r>
        <w:t xml:space="preserve">undertaken a strategic approach that </w:t>
      </w:r>
      <w:r w:rsidR="00DE529B">
        <w:t xml:space="preserve">involved </w:t>
      </w:r>
      <w:r>
        <w:t xml:space="preserve">working with the consultant anthropologists who prepared the original reports for relevant regions </w:t>
      </w:r>
      <w:r w:rsidR="00F153DE">
        <w:t>to</w:t>
      </w:r>
      <w:r>
        <w:t xml:space="preserve"> now progress each of the consent determinations. </w:t>
      </w:r>
    </w:p>
    <w:p w14:paraId="16401AC3" w14:textId="77426444" w:rsidR="004F0E0A" w:rsidRDefault="004F0E0A" w:rsidP="004F0E0A">
      <w:r>
        <w:t xml:space="preserve">Aside from assisting with the </w:t>
      </w:r>
      <w:r w:rsidR="00E4002E">
        <w:t>Cape York United #1 Claim</w:t>
      </w:r>
      <w:r>
        <w:t xml:space="preserve"> and the sea claims that CYLC has progressed, the ARU worked closely </w:t>
      </w:r>
      <w:r w:rsidR="00BC5D3C">
        <w:t xml:space="preserve">with the PBC Support Unit and also </w:t>
      </w:r>
      <w:r>
        <w:t xml:space="preserve">with the Future Acts Unit </w:t>
      </w:r>
      <w:r w:rsidR="00BC5D3C">
        <w:t xml:space="preserve">to </w:t>
      </w:r>
      <w:r>
        <w:t>produce</w:t>
      </w:r>
      <w:r w:rsidR="00BC5D3C">
        <w:t xml:space="preserve"> </w:t>
      </w:r>
      <w:r w:rsidR="00DB3B80">
        <w:t xml:space="preserve">a large </w:t>
      </w:r>
      <w:r>
        <w:t xml:space="preserve">number of reports as advice for Future Acts. This has been a significant workload for a team with a limited number of staff. </w:t>
      </w:r>
    </w:p>
    <w:p w14:paraId="344F67D5" w14:textId="64A8F027" w:rsidR="004F0E0A" w:rsidRPr="00E85100" w:rsidRDefault="004F0E0A" w:rsidP="004F0E0A">
      <w:r>
        <w:t xml:space="preserve">Key focus areas for the ARU after the </w:t>
      </w:r>
      <w:r w:rsidR="00E4002E">
        <w:t>Cape York United #1 Claim</w:t>
      </w:r>
      <w:r>
        <w:t xml:space="preserve"> has been progressed include: </w:t>
      </w:r>
    </w:p>
    <w:p w14:paraId="654F2AAC" w14:textId="77777777" w:rsidR="004F0E0A" w:rsidRDefault="004F0E0A" w:rsidP="004F0E0A">
      <w:pPr>
        <w:pStyle w:val="Bullet"/>
      </w:pPr>
      <w:r>
        <w:t xml:space="preserve">developing and ratifying an Information Management Policy </w:t>
      </w:r>
    </w:p>
    <w:p w14:paraId="2924EF96" w14:textId="490D837B" w:rsidR="004F0E0A" w:rsidRDefault="004F0E0A" w:rsidP="004F0E0A">
      <w:pPr>
        <w:pStyle w:val="Bullet"/>
      </w:pPr>
      <w:r>
        <w:t xml:space="preserve">developing </w:t>
      </w:r>
      <w:r w:rsidR="000C2096">
        <w:t xml:space="preserve">and communicating the </w:t>
      </w:r>
      <w:r>
        <w:t>processes and criteria for the sharing of anthropological, genealogical and ethnohistorical materials and information held by CYLC with communities of provenance</w:t>
      </w:r>
    </w:p>
    <w:p w14:paraId="090824F0" w14:textId="77777777" w:rsidR="004F0E0A" w:rsidRDefault="004F0E0A" w:rsidP="5FE8D075">
      <w:pPr>
        <w:pStyle w:val="Bullet"/>
      </w:pPr>
      <w:r w:rsidRPr="5FE8D075">
        <w:t>developing processes and criteria for Service Agreements so that in the future CYLC will be recognised as the primary authority and “go to” agency for Cape York Aboriginal peoples’ anthropological research and information services.</w:t>
      </w:r>
      <w:r w:rsidRPr="5FE8D075">
        <w:rPr>
          <w:rStyle w:val="FootnoteReference"/>
        </w:rPr>
        <w:footnoteReference w:id="10"/>
      </w:r>
    </w:p>
    <w:p w14:paraId="6C981B6A" w14:textId="77777777" w:rsidR="004F0E0A" w:rsidRPr="00C048DD" w:rsidRDefault="004F0E0A" w:rsidP="004F0E0A">
      <w:pPr>
        <w:pStyle w:val="Heading4"/>
      </w:pPr>
      <w:r>
        <w:t>Future Acts and ILUAs</w:t>
      </w:r>
    </w:p>
    <w:p w14:paraId="2260A74C" w14:textId="77777777" w:rsidR="004F0E0A" w:rsidRPr="00FC407B" w:rsidRDefault="004F0E0A" w:rsidP="5FE8D075">
      <w:pPr>
        <w:pStyle w:val="Heading5"/>
      </w:pPr>
      <w:r w:rsidRPr="5FE8D075">
        <w:t>CYLC processes and distributes Future Act notifications (FANs) in a timely manner</w:t>
      </w:r>
    </w:p>
    <w:p w14:paraId="70FED6C3" w14:textId="4011F184" w:rsidR="004F0E0A" w:rsidRDefault="00525EB4" w:rsidP="004F0E0A">
      <w:r>
        <w:t xml:space="preserve">During </w:t>
      </w:r>
      <w:r w:rsidR="004F0E0A">
        <w:t>the Review period, CYLC received and reviewed:</w:t>
      </w:r>
    </w:p>
    <w:p w14:paraId="7B81F3F7" w14:textId="19730F9D" w:rsidR="004F0E0A" w:rsidRDefault="004F0E0A" w:rsidP="004F0E0A">
      <w:pPr>
        <w:pStyle w:val="Bullet"/>
      </w:pPr>
      <w:r w:rsidRPr="5FE8D075">
        <w:t xml:space="preserve">168 FANs for various proposed Future Acts during FY2019-20. </w:t>
      </w:r>
    </w:p>
    <w:p w14:paraId="4379581F" w14:textId="77777777" w:rsidR="004F0E0A" w:rsidRDefault="004F0E0A" w:rsidP="004F0E0A">
      <w:pPr>
        <w:pStyle w:val="Bullet"/>
      </w:pPr>
      <w:r w:rsidRPr="5FE8D075">
        <w:t>124 FANs for various proposed Future Acts during FY2020-21.</w:t>
      </w:r>
      <w:r w:rsidRPr="5FE8D075">
        <w:rPr>
          <w:rStyle w:val="FootnoteReference"/>
        </w:rPr>
        <w:footnoteReference w:id="11"/>
      </w:r>
      <w:r w:rsidRPr="5FE8D075">
        <w:t xml:space="preserve"> </w:t>
      </w:r>
    </w:p>
    <w:p w14:paraId="21366DD0" w14:textId="6E2AC5B6" w:rsidR="004F0E0A" w:rsidRDefault="004F0E0A" w:rsidP="004F0E0A">
      <w:pPr>
        <w:pStyle w:val="Bullet"/>
      </w:pPr>
      <w:r>
        <w:t>114 FANs</w:t>
      </w:r>
      <w:r w:rsidRPr="00F14A9B">
        <w:t xml:space="preserve"> for various proposed </w:t>
      </w:r>
      <w:r>
        <w:t>F</w:t>
      </w:r>
      <w:r w:rsidRPr="00F14A9B">
        <w:t xml:space="preserve">uture </w:t>
      </w:r>
      <w:r>
        <w:t>A</w:t>
      </w:r>
      <w:r w:rsidRPr="00F14A9B">
        <w:t xml:space="preserve">cts during </w:t>
      </w:r>
      <w:r>
        <w:t>FY</w:t>
      </w:r>
      <w:r w:rsidRPr="00F14A9B">
        <w:t>202</w:t>
      </w:r>
      <w:r>
        <w:t>1</w:t>
      </w:r>
      <w:r w:rsidRPr="00F14A9B">
        <w:t>-2</w:t>
      </w:r>
      <w:r>
        <w:t>2</w:t>
      </w:r>
      <w:r w:rsidRPr="00F14A9B">
        <w:t>.</w:t>
      </w:r>
    </w:p>
    <w:p w14:paraId="401F8227" w14:textId="141F3FF8" w:rsidR="004F0E0A" w:rsidRDefault="004F0E0A" w:rsidP="004F0E0A">
      <w:r w:rsidRPr="00196900">
        <w:t>CYLC noted to the Review that it ha</w:t>
      </w:r>
      <w:r>
        <w:t>d been important for CYLC to support the notification response for FANs</w:t>
      </w:r>
      <w:r w:rsidR="00A753D2">
        <w:t xml:space="preserve"> </w:t>
      </w:r>
      <w:r w:rsidR="00A753D2" w:rsidRPr="00196900">
        <w:t xml:space="preserve">with the </w:t>
      </w:r>
      <w:r w:rsidR="00A753D2">
        <w:t>Cape York United #1 Claim.</w:t>
      </w:r>
      <w:r>
        <w:t xml:space="preserve"> </w:t>
      </w:r>
      <w:r w:rsidR="00A753D2">
        <w:t xml:space="preserve">This included </w:t>
      </w:r>
      <w:r>
        <w:t xml:space="preserve">becoming more involved in supporting agreement-making through ILUAs and in cultural heritage protection and management processes associated with Future Acts. </w:t>
      </w:r>
    </w:p>
    <w:p w14:paraId="13D0F7D9" w14:textId="0DE5D6E7" w:rsidR="004F0E0A" w:rsidRDefault="004F0E0A" w:rsidP="004F0E0A">
      <w:r>
        <w:t xml:space="preserve">The team at CYLC noted that they processed and distributed all FANs within set timeframes and provided support to parties as necessary to help them understand and respond to FANs. This included the right to comment, to be consulted, to have objections heard and to negotiate. Furthermore, CYLC </w:t>
      </w:r>
      <w:r w:rsidR="00E6163C">
        <w:t>continue</w:t>
      </w:r>
      <w:r w:rsidR="00A753D2">
        <w:t>d</w:t>
      </w:r>
      <w:r w:rsidR="00E6163C">
        <w:t xml:space="preserve"> to </w:t>
      </w:r>
      <w:r>
        <w:t>develop expertise in mapping and geographic information system (GIS) capabilities to improve advice about Future Acts to Traditional Owners.</w:t>
      </w:r>
    </w:p>
    <w:p w14:paraId="52C105F7" w14:textId="609F5086" w:rsidR="004F0E0A" w:rsidRDefault="004F0E0A" w:rsidP="004F0E0A">
      <w:pPr>
        <w:pStyle w:val="Caption"/>
      </w:pPr>
      <w:r>
        <w:lastRenderedPageBreak/>
        <w:t xml:space="preserve">Table </w:t>
      </w:r>
      <w:r>
        <w:fldChar w:fldCharType="begin"/>
      </w:r>
      <w:r>
        <w:instrText xml:space="preserve"> SEQ Table \* ARABIC </w:instrText>
      </w:r>
      <w:r>
        <w:fldChar w:fldCharType="separate"/>
      </w:r>
      <w:r w:rsidR="00B15E2A">
        <w:rPr>
          <w:noProof/>
        </w:rPr>
        <w:t>1</w:t>
      </w:r>
      <w:r>
        <w:fldChar w:fldCharType="end"/>
      </w:r>
      <w:r>
        <w:t xml:space="preserve"> | FANs received</w:t>
      </w:r>
    </w:p>
    <w:tbl>
      <w:tblPr>
        <w:tblStyle w:val="TableGrid"/>
        <w:tblW w:w="5000" w:type="pct"/>
        <w:tblLook w:val="04A0" w:firstRow="1" w:lastRow="0" w:firstColumn="1" w:lastColumn="0" w:noHBand="0" w:noVBand="1"/>
      </w:tblPr>
      <w:tblGrid>
        <w:gridCol w:w="4330"/>
        <w:gridCol w:w="1532"/>
        <w:gridCol w:w="1532"/>
        <w:gridCol w:w="1536"/>
      </w:tblGrid>
      <w:tr w:rsidR="004F0E0A" w14:paraId="255EB6A2" w14:textId="77777777" w:rsidTr="00775DA2">
        <w:trPr>
          <w:cnfStyle w:val="100000000000" w:firstRow="1" w:lastRow="0" w:firstColumn="0" w:lastColumn="0" w:oddVBand="0" w:evenVBand="0" w:oddHBand="0" w:evenHBand="0" w:firstRowFirstColumn="0" w:firstRowLastColumn="0" w:lastRowFirstColumn="0" w:lastRowLastColumn="0"/>
        </w:trPr>
        <w:tc>
          <w:tcPr>
            <w:tcW w:w="2424" w:type="pct"/>
            <w:vMerge w:val="restart"/>
          </w:tcPr>
          <w:p w14:paraId="520EAF2B" w14:textId="77777777" w:rsidR="004F0E0A" w:rsidRDefault="004F0E0A" w:rsidP="00C751C3">
            <w:pPr>
              <w:pStyle w:val="TableNheader"/>
            </w:pPr>
            <w:r>
              <w:t>Future Act</w:t>
            </w:r>
          </w:p>
        </w:tc>
        <w:tc>
          <w:tcPr>
            <w:tcW w:w="2576" w:type="pct"/>
            <w:gridSpan w:val="3"/>
          </w:tcPr>
          <w:p w14:paraId="1862E7AE" w14:textId="77777777" w:rsidR="004F0E0A" w:rsidRDefault="004F0E0A" w:rsidP="00C751C3">
            <w:pPr>
              <w:pStyle w:val="TableNheader"/>
              <w:jc w:val="center"/>
            </w:pPr>
            <w:r>
              <w:t>FANs received</w:t>
            </w:r>
            <w:r>
              <w:rPr>
                <w:rStyle w:val="FootnoteReference"/>
              </w:rPr>
              <w:footnoteReference w:id="12"/>
            </w:r>
          </w:p>
        </w:tc>
      </w:tr>
      <w:tr w:rsidR="004F0E0A" w14:paraId="2080F4C5" w14:textId="77777777" w:rsidTr="00775DA2">
        <w:trPr>
          <w:cnfStyle w:val="000000100000" w:firstRow="0" w:lastRow="0" w:firstColumn="0" w:lastColumn="0" w:oddVBand="0" w:evenVBand="0" w:oddHBand="1" w:evenHBand="0" w:firstRowFirstColumn="0" w:firstRowLastColumn="0" w:lastRowFirstColumn="0" w:lastRowLastColumn="0"/>
        </w:trPr>
        <w:tc>
          <w:tcPr>
            <w:tcW w:w="2424" w:type="pct"/>
            <w:vMerge/>
          </w:tcPr>
          <w:p w14:paraId="3D913613" w14:textId="77777777" w:rsidR="004F0E0A" w:rsidRDefault="004F0E0A" w:rsidP="00C751C3"/>
        </w:tc>
        <w:tc>
          <w:tcPr>
            <w:tcW w:w="858" w:type="pct"/>
            <w:shd w:val="clear" w:color="auto" w:fill="E6E6E1" w:themeFill="accent5"/>
          </w:tcPr>
          <w:p w14:paraId="06D44CD9" w14:textId="77777777" w:rsidR="004F0E0A" w:rsidRPr="00C12E5F" w:rsidRDefault="004F0E0A" w:rsidP="00C751C3">
            <w:pPr>
              <w:pStyle w:val="TableNheader"/>
            </w:pPr>
            <w:r>
              <w:t>FY</w:t>
            </w:r>
            <w:r w:rsidRPr="00C12E5F">
              <w:t>2019</w:t>
            </w:r>
            <w:r>
              <w:t>-</w:t>
            </w:r>
            <w:r w:rsidRPr="00C12E5F">
              <w:t>20</w:t>
            </w:r>
          </w:p>
        </w:tc>
        <w:tc>
          <w:tcPr>
            <w:tcW w:w="858" w:type="pct"/>
            <w:shd w:val="clear" w:color="auto" w:fill="E6E6E1" w:themeFill="accent5"/>
          </w:tcPr>
          <w:p w14:paraId="1994E16C" w14:textId="77777777" w:rsidR="004F0E0A" w:rsidRPr="00C12E5F" w:rsidRDefault="004F0E0A" w:rsidP="00C751C3">
            <w:pPr>
              <w:pStyle w:val="TableNheader"/>
            </w:pPr>
            <w:r>
              <w:t>FY</w:t>
            </w:r>
            <w:r w:rsidRPr="00C12E5F">
              <w:t>2020</w:t>
            </w:r>
            <w:r>
              <w:t>-</w:t>
            </w:r>
            <w:r w:rsidRPr="00C12E5F">
              <w:t>21</w:t>
            </w:r>
          </w:p>
        </w:tc>
        <w:tc>
          <w:tcPr>
            <w:tcW w:w="859" w:type="pct"/>
            <w:shd w:val="clear" w:color="auto" w:fill="E6E6E1" w:themeFill="accent5"/>
          </w:tcPr>
          <w:p w14:paraId="7F98B5BC" w14:textId="77777777" w:rsidR="004F0E0A" w:rsidRPr="00C12E5F" w:rsidRDefault="004F0E0A" w:rsidP="00C751C3">
            <w:pPr>
              <w:pStyle w:val="TableNheader"/>
            </w:pPr>
            <w:r>
              <w:t>FY</w:t>
            </w:r>
            <w:r w:rsidRPr="00C12E5F">
              <w:t>2021</w:t>
            </w:r>
            <w:r>
              <w:t>-</w:t>
            </w:r>
            <w:r w:rsidRPr="00C12E5F">
              <w:t>22</w:t>
            </w:r>
          </w:p>
        </w:tc>
      </w:tr>
      <w:tr w:rsidR="004F0E0A" w14:paraId="7EE12E6D" w14:textId="77777777" w:rsidTr="00775DA2">
        <w:trPr>
          <w:cnfStyle w:val="000000010000" w:firstRow="0" w:lastRow="0" w:firstColumn="0" w:lastColumn="0" w:oddVBand="0" w:evenVBand="0" w:oddHBand="0" w:evenHBand="1" w:firstRowFirstColumn="0" w:firstRowLastColumn="0" w:lastRowFirstColumn="0" w:lastRowLastColumn="0"/>
        </w:trPr>
        <w:tc>
          <w:tcPr>
            <w:tcW w:w="2424" w:type="pct"/>
          </w:tcPr>
          <w:p w14:paraId="0E3AECA1" w14:textId="77777777" w:rsidR="004F0E0A" w:rsidRDefault="004F0E0A" w:rsidP="00C751C3">
            <w:pPr>
              <w:pStyle w:val="TableNText"/>
            </w:pPr>
            <w:r>
              <w:t>24HA Permits</w:t>
            </w:r>
          </w:p>
        </w:tc>
        <w:tc>
          <w:tcPr>
            <w:tcW w:w="858" w:type="pct"/>
          </w:tcPr>
          <w:p w14:paraId="0594A5C6" w14:textId="77777777" w:rsidR="004F0E0A" w:rsidRPr="003E6096" w:rsidRDefault="004F0E0A" w:rsidP="00C751C3">
            <w:pPr>
              <w:pStyle w:val="TableNText"/>
            </w:pPr>
            <w:r w:rsidRPr="003E6096">
              <w:t>99</w:t>
            </w:r>
          </w:p>
        </w:tc>
        <w:tc>
          <w:tcPr>
            <w:tcW w:w="858" w:type="pct"/>
          </w:tcPr>
          <w:p w14:paraId="32A842C5" w14:textId="77777777" w:rsidR="004F0E0A" w:rsidRPr="003E6096" w:rsidRDefault="004F0E0A" w:rsidP="00C751C3">
            <w:pPr>
              <w:pStyle w:val="TableNText"/>
            </w:pPr>
            <w:r w:rsidRPr="003E6096">
              <w:t>78</w:t>
            </w:r>
          </w:p>
        </w:tc>
        <w:tc>
          <w:tcPr>
            <w:tcW w:w="859" w:type="pct"/>
          </w:tcPr>
          <w:p w14:paraId="7C164EFD" w14:textId="77777777" w:rsidR="004F0E0A" w:rsidRPr="00FB0B64" w:rsidRDefault="004F0E0A" w:rsidP="00C751C3">
            <w:pPr>
              <w:pStyle w:val="TableNText"/>
            </w:pPr>
            <w:r w:rsidRPr="00FB0B64">
              <w:t>53</w:t>
            </w:r>
          </w:p>
        </w:tc>
      </w:tr>
      <w:tr w:rsidR="004F0E0A" w14:paraId="7B5CD53E" w14:textId="77777777" w:rsidTr="00775DA2">
        <w:trPr>
          <w:cnfStyle w:val="000000100000" w:firstRow="0" w:lastRow="0" w:firstColumn="0" w:lastColumn="0" w:oddVBand="0" w:evenVBand="0" w:oddHBand="1" w:evenHBand="0" w:firstRowFirstColumn="0" w:firstRowLastColumn="0" w:lastRowFirstColumn="0" w:lastRowLastColumn="0"/>
        </w:trPr>
        <w:tc>
          <w:tcPr>
            <w:tcW w:w="2424" w:type="pct"/>
          </w:tcPr>
          <w:p w14:paraId="1FBF08CE" w14:textId="77777777" w:rsidR="004F0E0A" w:rsidRDefault="004F0E0A" w:rsidP="00C751C3">
            <w:pPr>
              <w:pStyle w:val="TableNText"/>
            </w:pPr>
            <w:r>
              <w:t>24KA – Facilities for service to public</w:t>
            </w:r>
          </w:p>
        </w:tc>
        <w:tc>
          <w:tcPr>
            <w:tcW w:w="858" w:type="pct"/>
          </w:tcPr>
          <w:p w14:paraId="7EC18E64" w14:textId="77777777" w:rsidR="004F0E0A" w:rsidRPr="003E6096" w:rsidRDefault="004F0E0A" w:rsidP="00C751C3">
            <w:pPr>
              <w:pStyle w:val="TableNText"/>
            </w:pPr>
            <w:r w:rsidRPr="003E6096">
              <w:t>10</w:t>
            </w:r>
          </w:p>
        </w:tc>
        <w:tc>
          <w:tcPr>
            <w:tcW w:w="858" w:type="pct"/>
          </w:tcPr>
          <w:p w14:paraId="62807E13" w14:textId="77777777" w:rsidR="004F0E0A" w:rsidRPr="003E6096" w:rsidRDefault="004F0E0A" w:rsidP="00C751C3">
            <w:pPr>
              <w:pStyle w:val="TableNText"/>
            </w:pPr>
            <w:r w:rsidRPr="003E6096">
              <w:t>5</w:t>
            </w:r>
          </w:p>
        </w:tc>
        <w:tc>
          <w:tcPr>
            <w:tcW w:w="859" w:type="pct"/>
          </w:tcPr>
          <w:p w14:paraId="76718088" w14:textId="77777777" w:rsidR="004F0E0A" w:rsidRPr="00FB0B64" w:rsidRDefault="004F0E0A" w:rsidP="00C751C3">
            <w:pPr>
              <w:pStyle w:val="TableNText"/>
            </w:pPr>
            <w:r>
              <w:t>28</w:t>
            </w:r>
          </w:p>
        </w:tc>
      </w:tr>
      <w:tr w:rsidR="004F0E0A" w14:paraId="22B441CF" w14:textId="77777777" w:rsidTr="00775DA2">
        <w:trPr>
          <w:cnfStyle w:val="000000010000" w:firstRow="0" w:lastRow="0" w:firstColumn="0" w:lastColumn="0" w:oddVBand="0" w:evenVBand="0" w:oddHBand="0" w:evenHBand="1" w:firstRowFirstColumn="0" w:firstRowLastColumn="0" w:lastRowFirstColumn="0" w:lastRowLastColumn="0"/>
        </w:trPr>
        <w:tc>
          <w:tcPr>
            <w:tcW w:w="2424" w:type="pct"/>
          </w:tcPr>
          <w:p w14:paraId="336DA4D5" w14:textId="77777777" w:rsidR="004F0E0A" w:rsidRDefault="004F0E0A" w:rsidP="00C751C3">
            <w:pPr>
              <w:pStyle w:val="TableNText"/>
            </w:pPr>
            <w:r>
              <w:t>S29 – EPM</w:t>
            </w:r>
          </w:p>
        </w:tc>
        <w:tc>
          <w:tcPr>
            <w:tcW w:w="858" w:type="pct"/>
          </w:tcPr>
          <w:p w14:paraId="10595C38" w14:textId="77777777" w:rsidR="004F0E0A" w:rsidRPr="003E6096" w:rsidRDefault="004F0E0A" w:rsidP="00C751C3">
            <w:pPr>
              <w:pStyle w:val="TableNText"/>
            </w:pPr>
            <w:r w:rsidRPr="003E6096">
              <w:t>26</w:t>
            </w:r>
          </w:p>
        </w:tc>
        <w:tc>
          <w:tcPr>
            <w:tcW w:w="858" w:type="pct"/>
          </w:tcPr>
          <w:p w14:paraId="4F3385D8" w14:textId="77777777" w:rsidR="004F0E0A" w:rsidRPr="003E6096" w:rsidRDefault="004F0E0A" w:rsidP="00C751C3">
            <w:pPr>
              <w:pStyle w:val="TableNText"/>
            </w:pPr>
            <w:r w:rsidRPr="003E6096">
              <w:t>21</w:t>
            </w:r>
          </w:p>
        </w:tc>
        <w:tc>
          <w:tcPr>
            <w:tcW w:w="859" w:type="pct"/>
          </w:tcPr>
          <w:p w14:paraId="06A27D79" w14:textId="77777777" w:rsidR="004F0E0A" w:rsidRPr="00FB0B64" w:rsidRDefault="004F0E0A" w:rsidP="00C751C3">
            <w:pPr>
              <w:pStyle w:val="TableNText"/>
            </w:pPr>
            <w:r>
              <w:t>23</w:t>
            </w:r>
          </w:p>
        </w:tc>
      </w:tr>
      <w:tr w:rsidR="004F0E0A" w14:paraId="110BDC57" w14:textId="77777777" w:rsidTr="00775DA2">
        <w:trPr>
          <w:cnfStyle w:val="000000100000" w:firstRow="0" w:lastRow="0" w:firstColumn="0" w:lastColumn="0" w:oddVBand="0" w:evenVBand="0" w:oddHBand="1" w:evenHBand="0" w:firstRowFirstColumn="0" w:firstRowLastColumn="0" w:lastRowFirstColumn="0" w:lastRowLastColumn="0"/>
        </w:trPr>
        <w:tc>
          <w:tcPr>
            <w:tcW w:w="2424" w:type="pct"/>
          </w:tcPr>
          <w:p w14:paraId="784D542C" w14:textId="77777777" w:rsidR="004F0E0A" w:rsidRDefault="004F0E0A" w:rsidP="00C751C3">
            <w:pPr>
              <w:pStyle w:val="TableNText"/>
            </w:pPr>
            <w:r>
              <w:t>S29 – ML</w:t>
            </w:r>
          </w:p>
        </w:tc>
        <w:tc>
          <w:tcPr>
            <w:tcW w:w="858" w:type="pct"/>
          </w:tcPr>
          <w:p w14:paraId="49A3221B" w14:textId="77777777" w:rsidR="004F0E0A" w:rsidRPr="003E6096" w:rsidRDefault="004F0E0A" w:rsidP="00C751C3">
            <w:pPr>
              <w:pStyle w:val="TableNText"/>
            </w:pPr>
            <w:r w:rsidRPr="003E6096">
              <w:t>23</w:t>
            </w:r>
          </w:p>
        </w:tc>
        <w:tc>
          <w:tcPr>
            <w:tcW w:w="858" w:type="pct"/>
          </w:tcPr>
          <w:p w14:paraId="1260450C" w14:textId="77777777" w:rsidR="004F0E0A" w:rsidRPr="003E6096" w:rsidRDefault="004F0E0A" w:rsidP="00C751C3">
            <w:pPr>
              <w:pStyle w:val="TableNText"/>
            </w:pPr>
            <w:r w:rsidRPr="003E6096">
              <w:t>10</w:t>
            </w:r>
          </w:p>
        </w:tc>
        <w:tc>
          <w:tcPr>
            <w:tcW w:w="859" w:type="pct"/>
          </w:tcPr>
          <w:p w14:paraId="12458BAB" w14:textId="77777777" w:rsidR="004F0E0A" w:rsidRPr="00FB0B64" w:rsidRDefault="004F0E0A" w:rsidP="00C751C3">
            <w:pPr>
              <w:pStyle w:val="TableNText"/>
            </w:pPr>
            <w:r>
              <w:t>2</w:t>
            </w:r>
          </w:p>
        </w:tc>
      </w:tr>
      <w:tr w:rsidR="004F0E0A" w14:paraId="14E2427D" w14:textId="77777777" w:rsidTr="00775DA2">
        <w:trPr>
          <w:cnfStyle w:val="000000010000" w:firstRow="0" w:lastRow="0" w:firstColumn="0" w:lastColumn="0" w:oddVBand="0" w:evenVBand="0" w:oddHBand="0" w:evenHBand="1" w:firstRowFirstColumn="0" w:firstRowLastColumn="0" w:lastRowFirstColumn="0" w:lastRowLastColumn="0"/>
        </w:trPr>
        <w:tc>
          <w:tcPr>
            <w:tcW w:w="2424" w:type="pct"/>
          </w:tcPr>
          <w:p w14:paraId="0F10B872" w14:textId="77777777" w:rsidR="004F0E0A" w:rsidRDefault="004F0E0A" w:rsidP="00C751C3">
            <w:pPr>
              <w:pStyle w:val="TableNText"/>
            </w:pPr>
            <w:r>
              <w:t>S29 – MDL</w:t>
            </w:r>
          </w:p>
        </w:tc>
        <w:tc>
          <w:tcPr>
            <w:tcW w:w="858" w:type="pct"/>
          </w:tcPr>
          <w:p w14:paraId="0F80A1CB" w14:textId="77777777" w:rsidR="004F0E0A" w:rsidRPr="003E6096" w:rsidRDefault="004F0E0A" w:rsidP="00C751C3">
            <w:pPr>
              <w:pStyle w:val="TableNText"/>
            </w:pPr>
            <w:r>
              <w:t>3</w:t>
            </w:r>
          </w:p>
        </w:tc>
        <w:tc>
          <w:tcPr>
            <w:tcW w:w="858" w:type="pct"/>
          </w:tcPr>
          <w:p w14:paraId="54CB9AF2" w14:textId="77777777" w:rsidR="004F0E0A" w:rsidRPr="003E6096" w:rsidRDefault="004F0E0A" w:rsidP="00C751C3">
            <w:pPr>
              <w:pStyle w:val="TableNText"/>
            </w:pPr>
          </w:p>
        </w:tc>
        <w:tc>
          <w:tcPr>
            <w:tcW w:w="859" w:type="pct"/>
          </w:tcPr>
          <w:p w14:paraId="22042A94" w14:textId="77777777" w:rsidR="004F0E0A" w:rsidRPr="00C545DD" w:rsidRDefault="004F0E0A" w:rsidP="00C751C3">
            <w:pPr>
              <w:pStyle w:val="TableNText"/>
            </w:pPr>
          </w:p>
        </w:tc>
      </w:tr>
      <w:tr w:rsidR="004F0E0A" w14:paraId="654F1963" w14:textId="77777777" w:rsidTr="00775DA2">
        <w:trPr>
          <w:cnfStyle w:val="000000100000" w:firstRow="0" w:lastRow="0" w:firstColumn="0" w:lastColumn="0" w:oddVBand="0" w:evenVBand="0" w:oddHBand="1" w:evenHBand="0" w:firstRowFirstColumn="0" w:firstRowLastColumn="0" w:lastRowFirstColumn="0" w:lastRowLastColumn="0"/>
        </w:trPr>
        <w:tc>
          <w:tcPr>
            <w:tcW w:w="2424" w:type="pct"/>
          </w:tcPr>
          <w:p w14:paraId="471D7D44" w14:textId="77777777" w:rsidR="004F0E0A" w:rsidRDefault="004F0E0A" w:rsidP="00C751C3">
            <w:pPr>
              <w:pStyle w:val="TableNText"/>
            </w:pPr>
            <w:r>
              <w:t>S24GB – Future Acts primary products</w:t>
            </w:r>
          </w:p>
        </w:tc>
        <w:tc>
          <w:tcPr>
            <w:tcW w:w="858" w:type="pct"/>
          </w:tcPr>
          <w:p w14:paraId="515B7AF6" w14:textId="77777777" w:rsidR="004F0E0A" w:rsidRPr="003E6096" w:rsidRDefault="004F0E0A" w:rsidP="00C751C3">
            <w:pPr>
              <w:pStyle w:val="TableNText"/>
            </w:pPr>
            <w:r>
              <w:t>5</w:t>
            </w:r>
          </w:p>
        </w:tc>
        <w:tc>
          <w:tcPr>
            <w:tcW w:w="858" w:type="pct"/>
          </w:tcPr>
          <w:p w14:paraId="3D89005D" w14:textId="77777777" w:rsidR="004F0E0A" w:rsidRPr="003E6096" w:rsidRDefault="004F0E0A" w:rsidP="00C751C3">
            <w:pPr>
              <w:pStyle w:val="TableNText"/>
            </w:pPr>
            <w:r>
              <w:t>1</w:t>
            </w:r>
          </w:p>
        </w:tc>
        <w:tc>
          <w:tcPr>
            <w:tcW w:w="859" w:type="pct"/>
          </w:tcPr>
          <w:p w14:paraId="4BDFD730" w14:textId="77777777" w:rsidR="004F0E0A" w:rsidRPr="00FB0B64" w:rsidRDefault="004F0E0A" w:rsidP="00C751C3">
            <w:pPr>
              <w:pStyle w:val="TableNText"/>
            </w:pPr>
            <w:r>
              <w:t>3</w:t>
            </w:r>
          </w:p>
        </w:tc>
      </w:tr>
      <w:tr w:rsidR="004F0E0A" w14:paraId="2E4B94D4" w14:textId="77777777" w:rsidTr="00775DA2">
        <w:trPr>
          <w:cnfStyle w:val="000000010000" w:firstRow="0" w:lastRow="0" w:firstColumn="0" w:lastColumn="0" w:oddVBand="0" w:evenVBand="0" w:oddHBand="0" w:evenHBand="1" w:firstRowFirstColumn="0" w:firstRowLastColumn="0" w:lastRowFirstColumn="0" w:lastRowLastColumn="0"/>
        </w:trPr>
        <w:tc>
          <w:tcPr>
            <w:tcW w:w="2424" w:type="pct"/>
          </w:tcPr>
          <w:p w14:paraId="268DD9B6" w14:textId="77777777" w:rsidR="004F0E0A" w:rsidRDefault="004F0E0A" w:rsidP="00C751C3">
            <w:pPr>
              <w:pStyle w:val="TableNText"/>
            </w:pPr>
            <w:r>
              <w:t>24JAA</w:t>
            </w:r>
          </w:p>
        </w:tc>
        <w:tc>
          <w:tcPr>
            <w:tcW w:w="858" w:type="pct"/>
          </w:tcPr>
          <w:p w14:paraId="2AE5E06D" w14:textId="77777777" w:rsidR="004F0E0A" w:rsidRDefault="004F0E0A" w:rsidP="00C751C3">
            <w:pPr>
              <w:pStyle w:val="TableNText"/>
            </w:pPr>
          </w:p>
        </w:tc>
        <w:tc>
          <w:tcPr>
            <w:tcW w:w="858" w:type="pct"/>
          </w:tcPr>
          <w:p w14:paraId="4FDF901C" w14:textId="77777777" w:rsidR="004F0E0A" w:rsidRDefault="004F0E0A" w:rsidP="00C751C3">
            <w:pPr>
              <w:pStyle w:val="TableNText"/>
            </w:pPr>
          </w:p>
        </w:tc>
        <w:tc>
          <w:tcPr>
            <w:tcW w:w="859" w:type="pct"/>
          </w:tcPr>
          <w:p w14:paraId="4EA86C32" w14:textId="77777777" w:rsidR="004F0E0A" w:rsidRDefault="004F0E0A" w:rsidP="00C751C3">
            <w:pPr>
              <w:pStyle w:val="TableNText"/>
            </w:pPr>
            <w:r>
              <w:t>4</w:t>
            </w:r>
          </w:p>
        </w:tc>
      </w:tr>
      <w:tr w:rsidR="004F0E0A" w14:paraId="3017960D" w14:textId="77777777" w:rsidTr="00775DA2">
        <w:trPr>
          <w:cnfStyle w:val="000000100000" w:firstRow="0" w:lastRow="0" w:firstColumn="0" w:lastColumn="0" w:oddVBand="0" w:evenVBand="0" w:oddHBand="1" w:evenHBand="0" w:firstRowFirstColumn="0" w:firstRowLastColumn="0" w:lastRowFirstColumn="0" w:lastRowLastColumn="0"/>
        </w:trPr>
        <w:tc>
          <w:tcPr>
            <w:tcW w:w="2424" w:type="pct"/>
          </w:tcPr>
          <w:p w14:paraId="24995A9D" w14:textId="77777777" w:rsidR="004F0E0A" w:rsidRDefault="004F0E0A" w:rsidP="00C751C3">
            <w:pPr>
              <w:pStyle w:val="TableNText"/>
            </w:pPr>
            <w:r>
              <w:t>Miscellaneous</w:t>
            </w:r>
          </w:p>
        </w:tc>
        <w:tc>
          <w:tcPr>
            <w:tcW w:w="858" w:type="pct"/>
          </w:tcPr>
          <w:p w14:paraId="2A360B75" w14:textId="77777777" w:rsidR="004F0E0A" w:rsidRPr="003E6096" w:rsidRDefault="004F0E0A" w:rsidP="00C751C3">
            <w:pPr>
              <w:pStyle w:val="TableNText"/>
            </w:pPr>
            <w:r>
              <w:t>2</w:t>
            </w:r>
          </w:p>
        </w:tc>
        <w:tc>
          <w:tcPr>
            <w:tcW w:w="858" w:type="pct"/>
          </w:tcPr>
          <w:p w14:paraId="766259D9" w14:textId="77777777" w:rsidR="004F0E0A" w:rsidRPr="003E6096" w:rsidRDefault="004F0E0A" w:rsidP="00C751C3">
            <w:pPr>
              <w:pStyle w:val="TableNText"/>
            </w:pPr>
            <w:r>
              <w:t>9</w:t>
            </w:r>
          </w:p>
        </w:tc>
        <w:tc>
          <w:tcPr>
            <w:tcW w:w="859" w:type="pct"/>
          </w:tcPr>
          <w:p w14:paraId="361DCB93" w14:textId="77777777" w:rsidR="004F0E0A" w:rsidRPr="00FB0B64" w:rsidRDefault="004F0E0A" w:rsidP="00C751C3">
            <w:pPr>
              <w:pStyle w:val="TableNText"/>
            </w:pPr>
            <w:r>
              <w:t>1</w:t>
            </w:r>
          </w:p>
        </w:tc>
      </w:tr>
      <w:tr w:rsidR="004F0E0A" w14:paraId="6EB94B33" w14:textId="77777777" w:rsidTr="00775DA2">
        <w:trPr>
          <w:cnfStyle w:val="000000010000" w:firstRow="0" w:lastRow="0" w:firstColumn="0" w:lastColumn="0" w:oddVBand="0" w:evenVBand="0" w:oddHBand="0" w:evenHBand="1" w:firstRowFirstColumn="0" w:firstRowLastColumn="0" w:lastRowFirstColumn="0" w:lastRowLastColumn="0"/>
        </w:trPr>
        <w:tc>
          <w:tcPr>
            <w:tcW w:w="2424" w:type="pct"/>
          </w:tcPr>
          <w:p w14:paraId="13E44DC9" w14:textId="77777777" w:rsidR="004F0E0A" w:rsidRPr="005F4507" w:rsidRDefault="004F0E0A" w:rsidP="00C751C3">
            <w:pPr>
              <w:pStyle w:val="TableNText"/>
            </w:pPr>
            <w:r w:rsidRPr="005F4507">
              <w:t>Total</w:t>
            </w:r>
          </w:p>
        </w:tc>
        <w:tc>
          <w:tcPr>
            <w:tcW w:w="858" w:type="pct"/>
          </w:tcPr>
          <w:p w14:paraId="3888E26D" w14:textId="77777777" w:rsidR="004F0E0A" w:rsidRPr="005F4507" w:rsidRDefault="004F0E0A" w:rsidP="00C751C3">
            <w:pPr>
              <w:pStyle w:val="TableNText"/>
            </w:pPr>
            <w:r w:rsidRPr="005F4507">
              <w:t>168</w:t>
            </w:r>
          </w:p>
        </w:tc>
        <w:tc>
          <w:tcPr>
            <w:tcW w:w="858" w:type="pct"/>
          </w:tcPr>
          <w:p w14:paraId="7663313B" w14:textId="77777777" w:rsidR="004F0E0A" w:rsidRPr="005F4507" w:rsidRDefault="004F0E0A" w:rsidP="00C751C3">
            <w:pPr>
              <w:pStyle w:val="TableNText"/>
            </w:pPr>
            <w:r w:rsidRPr="005F4507">
              <w:t>124</w:t>
            </w:r>
          </w:p>
        </w:tc>
        <w:tc>
          <w:tcPr>
            <w:tcW w:w="859" w:type="pct"/>
          </w:tcPr>
          <w:p w14:paraId="5664A921" w14:textId="77777777" w:rsidR="004F0E0A" w:rsidRPr="00FB0B64" w:rsidRDefault="004F0E0A" w:rsidP="00C751C3">
            <w:pPr>
              <w:pStyle w:val="TableNText"/>
            </w:pPr>
            <w:r w:rsidRPr="00FB0B64">
              <w:t>114</w:t>
            </w:r>
          </w:p>
        </w:tc>
      </w:tr>
    </w:tbl>
    <w:p w14:paraId="5586D92A" w14:textId="45720C2C" w:rsidR="004F0E0A" w:rsidRPr="00C77327" w:rsidRDefault="004F0E0A" w:rsidP="004F0E0A">
      <w:pPr>
        <w:pStyle w:val="Heading5"/>
        <w:rPr>
          <w:bCs/>
        </w:rPr>
      </w:pPr>
      <w:r w:rsidRPr="00C77327">
        <w:t>CYLC ha</w:t>
      </w:r>
      <w:r w:rsidR="00A753D2">
        <w:t>d</w:t>
      </w:r>
      <w:r w:rsidRPr="00C77327">
        <w:t xml:space="preserve"> a strategic focus on ILUAs</w:t>
      </w:r>
    </w:p>
    <w:p w14:paraId="314600FE" w14:textId="05150D1F" w:rsidR="004F0E0A" w:rsidRPr="00C77327" w:rsidRDefault="004F0E0A" w:rsidP="004F0E0A">
      <w:r w:rsidRPr="00C77327">
        <w:t xml:space="preserve">CYLC’s ILUAs have involved negotiations regarding native title consent to activities such as infrastructure construction, lease granting for home ownership, commercial operations and other matters. Managed by the CYLC’s NTU, the team represented native title groups in numerous ILUA negotiations including the </w:t>
      </w:r>
      <w:proofErr w:type="spellStart"/>
      <w:r w:rsidRPr="00C77327">
        <w:t>Toolka</w:t>
      </w:r>
      <w:proofErr w:type="spellEnd"/>
      <w:r w:rsidRPr="00C77327">
        <w:t xml:space="preserve"> Land Trust ILUA, Cooktown Foreshore Infrastructure ILUA and Hopevale Congress Aboriginal Corporation </w:t>
      </w:r>
      <w:r w:rsidR="00594D38">
        <w:t>r</w:t>
      </w:r>
      <w:r w:rsidR="00594D38" w:rsidRPr="00594D38">
        <w:t xml:space="preserve">egistered native title bodies corporate </w:t>
      </w:r>
      <w:r w:rsidR="00594D38">
        <w:t>(</w:t>
      </w:r>
      <w:r w:rsidRPr="00C77327">
        <w:t>RNTBC</w:t>
      </w:r>
      <w:r w:rsidR="00594D38">
        <w:t>)</w:t>
      </w:r>
      <w:r w:rsidRPr="00C77327">
        <w:t xml:space="preserve"> ILUA.</w:t>
      </w:r>
      <w:r w:rsidRPr="00C77327">
        <w:rPr>
          <w:vertAlign w:val="superscript"/>
        </w:rPr>
        <w:footnoteReference w:id="13"/>
      </w:r>
    </w:p>
    <w:p w14:paraId="65A0D6DB" w14:textId="13A50467" w:rsidR="004F0E0A" w:rsidRPr="00C77327" w:rsidRDefault="004F0E0A" w:rsidP="004F0E0A">
      <w:r w:rsidRPr="00C77327">
        <w:t>CYLC currently has 105 ILUAs registered</w:t>
      </w:r>
      <w:r w:rsidR="00594D38">
        <w:t>,</w:t>
      </w:r>
      <w:r w:rsidRPr="00C77327">
        <w:t xml:space="preserve"> with three of these registered with the National Native Title Tribunal (NNTT) </w:t>
      </w:r>
      <w:r w:rsidR="005074CE">
        <w:t>during</w:t>
      </w:r>
      <w:r w:rsidR="005074CE" w:rsidRPr="00C77327">
        <w:t xml:space="preserve"> </w:t>
      </w:r>
      <w:r w:rsidRPr="00C77327">
        <w:t>the Review period. This includes:</w:t>
      </w:r>
    </w:p>
    <w:p w14:paraId="665F6D71" w14:textId="77777777" w:rsidR="004F0E0A" w:rsidRPr="00C77327" w:rsidRDefault="004F0E0A" w:rsidP="004F0E0A">
      <w:pPr>
        <w:pStyle w:val="Bullet"/>
      </w:pPr>
      <w:r w:rsidRPr="00C77327">
        <w:t>Eastern Kuku Yalanji 2021 National Parks Land Transfer ILUA in June 2022</w:t>
      </w:r>
    </w:p>
    <w:p w14:paraId="75F678BD" w14:textId="77777777" w:rsidR="004F0E0A" w:rsidRPr="00C77327" w:rsidRDefault="004F0E0A" w:rsidP="004F0E0A">
      <w:pPr>
        <w:pStyle w:val="Bullet"/>
      </w:pPr>
      <w:r w:rsidRPr="00C77327">
        <w:rPr>
          <w:i/>
        </w:rPr>
        <w:t>Kowanyama People Forestry Act</w:t>
      </w:r>
      <w:r w:rsidRPr="00C77327">
        <w:t xml:space="preserve"> Sales Permit ILUA in December 2021 </w:t>
      </w:r>
    </w:p>
    <w:p w14:paraId="0B82F20F" w14:textId="77777777" w:rsidR="004F0E0A" w:rsidRPr="00C77327" w:rsidRDefault="004F0E0A" w:rsidP="004F0E0A">
      <w:pPr>
        <w:pStyle w:val="Bullet"/>
      </w:pPr>
      <w:proofErr w:type="spellStart"/>
      <w:r w:rsidRPr="5FE8D075">
        <w:t>Toolka</w:t>
      </w:r>
      <w:proofErr w:type="spellEnd"/>
      <w:r w:rsidRPr="5FE8D075">
        <w:t xml:space="preserve"> Land Trust ILUA in October 2019.</w:t>
      </w:r>
    </w:p>
    <w:p w14:paraId="398CE59E" w14:textId="486433A8" w:rsidR="004F0E0A" w:rsidRDefault="004F0E0A" w:rsidP="004F0E0A">
      <w:r w:rsidRPr="00C77327">
        <w:t xml:space="preserve">CYLC supported ongoing ILUA negotiations such as the Lockhart River Township Community Development ILUA (seeking to provide simplified processes for native title consent to a broad range of Future Acts, compensation and cultural heritage protocols) and the </w:t>
      </w:r>
      <w:r w:rsidR="00951139">
        <w:t>Northern Peninsula Area Regional Council</w:t>
      </w:r>
      <w:r w:rsidRPr="00C77327">
        <w:t xml:space="preserve"> ILUA (where CYLC </w:t>
      </w:r>
      <w:r w:rsidR="00496D88">
        <w:t>provided</w:t>
      </w:r>
      <w:r w:rsidRPr="00C77327">
        <w:t xml:space="preserve"> assistance to the </w:t>
      </w:r>
      <w:proofErr w:type="spellStart"/>
      <w:r w:rsidRPr="00C77327">
        <w:t>Ipima</w:t>
      </w:r>
      <w:proofErr w:type="spellEnd"/>
      <w:r w:rsidRPr="00C77327">
        <w:t xml:space="preserve"> </w:t>
      </w:r>
      <w:proofErr w:type="spellStart"/>
      <w:r w:rsidRPr="00C77327">
        <w:t>Ikaya</w:t>
      </w:r>
      <w:proofErr w:type="spellEnd"/>
      <w:r w:rsidRPr="00C77327">
        <w:t xml:space="preserve"> PBC in its </w:t>
      </w:r>
      <w:r w:rsidR="005911C9">
        <w:t>responses to Proposed Activity Notices</w:t>
      </w:r>
      <w:r w:rsidRPr="00C77327">
        <w:t>). It also supported negotiations for implemented ILUAs such as</w:t>
      </w:r>
      <w:r>
        <w:t xml:space="preserve"> the</w:t>
      </w:r>
      <w:r w:rsidRPr="00C77327">
        <w:t xml:space="preserve"> Peninsula Developmental Road ILUA. </w:t>
      </w:r>
    </w:p>
    <w:p w14:paraId="6D51B2C4" w14:textId="77777777" w:rsidR="004F0E0A" w:rsidRPr="00577F1C" w:rsidRDefault="004F0E0A" w:rsidP="004F0E0A">
      <w:pPr>
        <w:pStyle w:val="Heading5"/>
      </w:pPr>
      <w:r w:rsidRPr="00577F1C">
        <w:lastRenderedPageBreak/>
        <w:t>Alongside ILUAs and Future Acts, CYLC also supports other legal agreements</w:t>
      </w:r>
    </w:p>
    <w:p w14:paraId="7243F745" w14:textId="77777777" w:rsidR="004F0E0A" w:rsidRDefault="004F0E0A" w:rsidP="004F0E0A">
      <w:r>
        <w:t>By the end of the Review period, CYLC had finalised another 150 matters,</w:t>
      </w:r>
      <w:r w:rsidDel="009E2034">
        <w:t xml:space="preserve"> </w:t>
      </w:r>
      <w:r>
        <w:t>including conservation and Indigenous management agreements, cultural heritage agreements and mining tenement agreements. Some of these negotiations included:</w:t>
      </w:r>
    </w:p>
    <w:p w14:paraId="34720BD3" w14:textId="12394684" w:rsidR="004F0E0A" w:rsidRDefault="00CC37DD" w:rsidP="004F0E0A">
      <w:pPr>
        <w:pStyle w:val="Bullet"/>
      </w:pPr>
      <w:r w:rsidRPr="5FE8D075">
        <w:t xml:space="preserve">Representing </w:t>
      </w:r>
      <w:r w:rsidR="004F0E0A" w:rsidRPr="5FE8D075">
        <w:t>Traditional Owners in mineral exploration negotiations and small-scale mining negotiations, for example, section 31 of the</w:t>
      </w:r>
      <w:r w:rsidR="004F0E0A" w:rsidRPr="5FE8D075">
        <w:rPr>
          <w:i/>
          <w:iCs/>
        </w:rPr>
        <w:t xml:space="preserve"> </w:t>
      </w:r>
      <w:r w:rsidR="004F0E0A" w:rsidRPr="5FE8D075">
        <w:t xml:space="preserve">NTA </w:t>
      </w:r>
      <w:r w:rsidR="00004823">
        <w:t>“</w:t>
      </w:r>
      <w:r w:rsidR="004F0E0A" w:rsidRPr="5FE8D075">
        <w:t>right to negotiate</w:t>
      </w:r>
      <w:r w:rsidR="00004823">
        <w:t>”</w:t>
      </w:r>
      <w:r>
        <w:t>.</w:t>
      </w:r>
      <w:r w:rsidR="004F0E0A" w:rsidRPr="5FE8D075">
        <w:t xml:space="preserve"> </w:t>
      </w:r>
    </w:p>
    <w:p w14:paraId="163C7DF0" w14:textId="7727EF46" w:rsidR="004F0E0A" w:rsidRDefault="00CC37DD" w:rsidP="004F0E0A">
      <w:pPr>
        <w:pStyle w:val="Bullet"/>
      </w:pPr>
      <w:r>
        <w:t xml:space="preserve">Objecting </w:t>
      </w:r>
      <w:r w:rsidR="004F0E0A">
        <w:t>to Exploration Permits for Minerals on behalf of the Traditional Owners part of the Cape York United #1 registered native title claim (QUD674/2014)</w:t>
      </w:r>
      <w:r>
        <w:t>.</w:t>
      </w:r>
    </w:p>
    <w:p w14:paraId="29B82353" w14:textId="46552312" w:rsidR="004F0E0A" w:rsidRDefault="00CC37DD" w:rsidP="004F0E0A">
      <w:pPr>
        <w:pStyle w:val="Bullet"/>
      </w:pPr>
      <w:r>
        <w:t xml:space="preserve">Coordinating </w:t>
      </w:r>
      <w:r w:rsidR="004F0E0A">
        <w:t>cultural heritage surveys associated with Exploration Permits for minerals</w:t>
      </w:r>
      <w:r>
        <w:t>.</w:t>
      </w:r>
    </w:p>
    <w:p w14:paraId="182FF767" w14:textId="7004C8BA" w:rsidR="004F0E0A" w:rsidRDefault="00CC37DD" w:rsidP="004F0E0A">
      <w:pPr>
        <w:pStyle w:val="Bullet"/>
      </w:pPr>
      <w:r w:rsidRPr="5FE8D075">
        <w:t xml:space="preserve">Representing </w:t>
      </w:r>
      <w:r w:rsidR="004F0E0A" w:rsidRPr="5FE8D075">
        <w:t>Traditional Owners in submissions made to government about environmental and cultural heritage concerns relating to mineral exploration and the grant of major mining projects</w:t>
      </w:r>
      <w:r>
        <w:t>.</w:t>
      </w:r>
    </w:p>
    <w:p w14:paraId="0332F281" w14:textId="01476AE1" w:rsidR="004F0E0A" w:rsidRDefault="00CC37DD" w:rsidP="5FE8D075">
      <w:pPr>
        <w:pStyle w:val="Bullet"/>
      </w:pPr>
      <w:r w:rsidRPr="5FE8D075">
        <w:t xml:space="preserve">Refining </w:t>
      </w:r>
      <w:r w:rsidR="004F0E0A" w:rsidRPr="5FE8D075">
        <w:t>and further developing detailed procedures and protocols for dealing with Future Act matters and assist</w:t>
      </w:r>
      <w:r>
        <w:t>ing</w:t>
      </w:r>
      <w:r w:rsidR="004F0E0A" w:rsidRPr="5FE8D075">
        <w:t xml:space="preserve"> Traditional Owners to exercise their rights with the view to obtaining the best possible outcome for Traditional Owners.</w:t>
      </w:r>
      <w:r w:rsidR="004F0E0A" w:rsidRPr="5FE8D075">
        <w:rPr>
          <w:rStyle w:val="FootnoteReference"/>
        </w:rPr>
        <w:footnoteReference w:id="14"/>
      </w:r>
    </w:p>
    <w:p w14:paraId="23554F25" w14:textId="0067DF87" w:rsidR="004F0E0A" w:rsidRDefault="007E584D" w:rsidP="007E584D">
      <w:pPr>
        <w:pStyle w:val="Heading4"/>
      </w:pPr>
      <w:r w:rsidRPr="003C2EFD">
        <w:t>Number of claims resulting in a determination of native title or ILUA settlement as a proportion of total filed claims</w:t>
      </w:r>
    </w:p>
    <w:p w14:paraId="7F96EFBC" w14:textId="6414F076" w:rsidR="00254E6C" w:rsidRDefault="004208D3" w:rsidP="00254E6C">
      <w:r>
        <w:t xml:space="preserve">As discussed above, </w:t>
      </w:r>
      <w:r w:rsidR="00CC37DD">
        <w:t>one</w:t>
      </w:r>
      <w:r w:rsidR="00BC2415">
        <w:t xml:space="preserve"> claim result</w:t>
      </w:r>
      <w:r w:rsidR="0000223D">
        <w:t>ed</w:t>
      </w:r>
      <w:r w:rsidR="00BC2415">
        <w:t xml:space="preserve"> in</w:t>
      </w:r>
      <w:r w:rsidR="00A578DF">
        <w:t xml:space="preserve"> </w:t>
      </w:r>
      <w:r w:rsidR="00CC37DD">
        <w:t xml:space="preserve">two </w:t>
      </w:r>
      <w:r w:rsidR="00A578DF">
        <w:t xml:space="preserve">separate determinations </w:t>
      </w:r>
      <w:r w:rsidR="0000223D">
        <w:t>that</w:t>
      </w:r>
      <w:r w:rsidR="00BC2415">
        <w:t xml:space="preserve"> native title </w:t>
      </w:r>
      <w:r w:rsidR="000F76F8">
        <w:t>exist</w:t>
      </w:r>
      <w:r w:rsidR="0000223D">
        <w:t>ed</w:t>
      </w:r>
      <w:r w:rsidR="008A5DC5">
        <w:t xml:space="preserve"> in </w:t>
      </w:r>
      <w:r w:rsidR="003175A6">
        <w:t>the</w:t>
      </w:r>
      <w:r w:rsidR="00254E6C">
        <w:t xml:space="preserve"> </w:t>
      </w:r>
      <w:r w:rsidR="00254E6C" w:rsidRPr="005261A2">
        <w:t>2,188 square kilomet</w:t>
      </w:r>
      <w:r w:rsidR="00254E6C">
        <w:t>re</w:t>
      </w:r>
      <w:r w:rsidR="00254E6C" w:rsidRPr="005261A2">
        <w:t xml:space="preserve">s of land </w:t>
      </w:r>
      <w:r w:rsidR="00254E6C">
        <w:t xml:space="preserve">for </w:t>
      </w:r>
      <w:r w:rsidR="00254E6C" w:rsidRPr="005261A2">
        <w:t xml:space="preserve">the Kuuku Ya’u and </w:t>
      </w:r>
      <w:proofErr w:type="spellStart"/>
      <w:r w:rsidR="00254E6C" w:rsidRPr="005261A2">
        <w:t>Uutaalnganu</w:t>
      </w:r>
      <w:proofErr w:type="spellEnd"/>
      <w:r w:rsidR="00254E6C" w:rsidRPr="005261A2">
        <w:t xml:space="preserve"> people. Th</w:t>
      </w:r>
      <w:r w:rsidR="00254E6C">
        <w:t>ese</w:t>
      </w:r>
      <w:r w:rsidR="00254E6C" w:rsidRPr="005261A2">
        <w:t xml:space="preserve"> w</w:t>
      </w:r>
      <w:r w:rsidR="00254E6C">
        <w:t>ere</w:t>
      </w:r>
      <w:r w:rsidR="00254E6C" w:rsidRPr="005261A2">
        <w:t xml:space="preserve"> the first</w:t>
      </w:r>
      <w:r w:rsidR="00254E6C">
        <w:t xml:space="preserve"> </w:t>
      </w:r>
      <w:r w:rsidR="00254E6C" w:rsidRPr="005261A2">
        <w:t>successful determination</w:t>
      </w:r>
      <w:r w:rsidR="00254E6C">
        <w:t>s</w:t>
      </w:r>
      <w:r w:rsidR="00254E6C" w:rsidRPr="005261A2">
        <w:t xml:space="preserve"> in the </w:t>
      </w:r>
      <w:r w:rsidR="00E4002E">
        <w:t>Cape York United #1 Claim</w:t>
      </w:r>
      <w:r w:rsidR="00254E6C">
        <w:t xml:space="preserve"> and were the first successful claims in over four years. </w:t>
      </w:r>
    </w:p>
    <w:p w14:paraId="509D52AE" w14:textId="04DEA280" w:rsidR="004F0E0A" w:rsidRDefault="00254E6C" w:rsidP="00AF2627">
      <w:r>
        <w:t>While occurring outside of the Review</w:t>
      </w:r>
      <w:r w:rsidR="00CC37DD">
        <w:t xml:space="preserve"> period</w:t>
      </w:r>
      <w:r>
        <w:t xml:space="preserve">, </w:t>
      </w:r>
      <w:r w:rsidR="00CC37DD">
        <w:t xml:space="preserve">16 </w:t>
      </w:r>
      <w:r w:rsidR="00663AB8">
        <w:t>additional</w:t>
      </w:r>
      <w:r>
        <w:t xml:space="preserve"> determinations have been made since 30 June 2022</w:t>
      </w:r>
      <w:r w:rsidR="009A3003">
        <w:t>, including the</w:t>
      </w:r>
      <w:r>
        <w:t xml:space="preserve"> successful determinations </w:t>
      </w:r>
      <w:r w:rsidR="00D57E51">
        <w:t>through the Cape York United #1 Claim</w:t>
      </w:r>
      <w:r w:rsidR="00786E70">
        <w:t xml:space="preserve"> as discussed on page </w:t>
      </w:r>
      <w:r w:rsidR="002452EE">
        <w:fldChar w:fldCharType="begin"/>
      </w:r>
      <w:r w:rsidR="002452EE">
        <w:instrText xml:space="preserve"> PAGEREF Pg14 \h </w:instrText>
      </w:r>
      <w:r w:rsidR="002452EE">
        <w:fldChar w:fldCharType="separate"/>
      </w:r>
      <w:r w:rsidR="00B15E2A">
        <w:rPr>
          <w:noProof/>
        </w:rPr>
        <w:t>14</w:t>
      </w:r>
      <w:r w:rsidR="002452EE">
        <w:fldChar w:fldCharType="end"/>
      </w:r>
      <w:r w:rsidR="0093583F">
        <w:t>.</w:t>
      </w:r>
      <w:r w:rsidR="00D57E51">
        <w:t xml:space="preserve"> </w:t>
      </w:r>
    </w:p>
    <w:p w14:paraId="7FE7045F" w14:textId="60D25731" w:rsidR="00871666" w:rsidRDefault="00871666" w:rsidP="00871666">
      <w:pPr>
        <w:pStyle w:val="Heading4"/>
      </w:pPr>
      <w:r w:rsidRPr="5FE8D075">
        <w:t>Number of claim groups the NTRB-SP has acted for or assisted via brief out arrangements in a native title determination application during the Review period</w:t>
      </w:r>
    </w:p>
    <w:p w14:paraId="742AD70C" w14:textId="2368A0A1" w:rsidR="00EC587E" w:rsidRDefault="00EC587E" w:rsidP="00C43090">
      <w:r w:rsidRPr="00214D14">
        <w:t xml:space="preserve">There </w:t>
      </w:r>
      <w:r>
        <w:t xml:space="preserve">were </w:t>
      </w:r>
      <w:r w:rsidRPr="00214D14">
        <w:t xml:space="preserve">no groups </w:t>
      </w:r>
      <w:r>
        <w:t xml:space="preserve">in the RATSIB area </w:t>
      </w:r>
      <w:r w:rsidRPr="00214D14">
        <w:t xml:space="preserve">that CYLC </w:t>
      </w:r>
      <w:r>
        <w:t xml:space="preserve">did not </w:t>
      </w:r>
      <w:r w:rsidRPr="00214D14">
        <w:t>assis</w:t>
      </w:r>
      <w:r>
        <w:t>t,</w:t>
      </w:r>
      <w:r w:rsidRPr="00214D14">
        <w:t xml:space="preserve"> or assisted via brief out arrangements</w:t>
      </w:r>
      <w:r>
        <w:t>,</w:t>
      </w:r>
      <w:r w:rsidRPr="00214D14">
        <w:t xml:space="preserve"> in native title determination application </w:t>
      </w:r>
      <w:r>
        <w:t xml:space="preserve">proceedings during the Review period. </w:t>
      </w:r>
    </w:p>
    <w:p w14:paraId="07014AD8" w14:textId="723CD8C7" w:rsidR="001D0383" w:rsidRDefault="007E6A31" w:rsidP="007E6A31">
      <w:pPr>
        <w:pStyle w:val="Heading4"/>
      </w:pPr>
      <w:r w:rsidRPr="007E6A31">
        <w:t>Proportion of claimable land within the RATSIB area not subject to a registered claim or a determination</w:t>
      </w:r>
    </w:p>
    <w:p w14:paraId="57A1016E" w14:textId="77777777" w:rsidR="007E6A31" w:rsidRPr="007E6A31" w:rsidRDefault="00C50BC3" w:rsidP="00151DB9">
      <w:pPr>
        <w:pStyle w:val="Heading5"/>
      </w:pPr>
      <w:r>
        <w:t>As a result</w:t>
      </w:r>
      <w:r w:rsidR="002A052A">
        <w:t xml:space="preserve"> of recent determinations</w:t>
      </w:r>
      <w:r w:rsidR="00BA7D54">
        <w:t>,</w:t>
      </w:r>
      <w:r w:rsidR="001B3905">
        <w:t xml:space="preserve"> the</w:t>
      </w:r>
      <w:r w:rsidR="00BA7D54">
        <w:t xml:space="preserve"> p</w:t>
      </w:r>
      <w:r w:rsidRPr="00BA7D54">
        <w:t xml:space="preserve">roportion of claimable land within the RATSIB </w:t>
      </w:r>
      <w:r w:rsidR="005226D8">
        <w:t>a</w:t>
      </w:r>
      <w:r w:rsidR="005226D8" w:rsidRPr="00BA7D54">
        <w:t xml:space="preserve">rea </w:t>
      </w:r>
      <w:r w:rsidRPr="00BA7D54">
        <w:t>not subject to a registered claim or a determination is now</w:t>
      </w:r>
      <w:r w:rsidRPr="00C50BC3">
        <w:rPr>
          <w:iCs/>
        </w:rPr>
        <w:t xml:space="preserve"> almost </w:t>
      </w:r>
      <w:r w:rsidR="002A052A" w:rsidRPr="002A052A">
        <w:t>zero</w:t>
      </w:r>
    </w:p>
    <w:p w14:paraId="56C0C54E" w14:textId="1BF521FB" w:rsidR="00C50BC3" w:rsidRDefault="005209C5" w:rsidP="00151DB9">
      <w:r w:rsidRPr="005209C5">
        <w:t xml:space="preserve">All claimable land and inland waterways within the Cape York </w:t>
      </w:r>
      <w:r w:rsidR="00D60048">
        <w:t xml:space="preserve">RATSIB area </w:t>
      </w:r>
      <w:r w:rsidRPr="005209C5">
        <w:t xml:space="preserve">are now either within a previous native title determination or within the </w:t>
      </w:r>
      <w:r w:rsidR="00E4002E">
        <w:t xml:space="preserve">Cape York </w:t>
      </w:r>
      <w:r w:rsidRPr="005209C5" w:rsidDel="00E4002E">
        <w:t>United #1 Claim</w:t>
      </w:r>
      <w:r w:rsidRPr="005209C5">
        <w:t>, except for an area around the Weipa peninsula</w:t>
      </w:r>
      <w:r w:rsidR="00650755">
        <w:t xml:space="preserve"> and offshore islands</w:t>
      </w:r>
      <w:r w:rsidRPr="001B3905">
        <w:t>.</w:t>
      </w:r>
      <w:r w:rsidR="003425E6">
        <w:t xml:space="preserve"> </w:t>
      </w:r>
      <w:r w:rsidR="00167D65">
        <w:fldChar w:fldCharType="begin"/>
      </w:r>
      <w:r w:rsidR="00167D65">
        <w:instrText xml:space="preserve"> REF _Ref144309734 \h </w:instrText>
      </w:r>
      <w:r w:rsidR="00167D65">
        <w:fldChar w:fldCharType="separate"/>
      </w:r>
      <w:r w:rsidR="00B15E2A">
        <w:t xml:space="preserve">Figure </w:t>
      </w:r>
      <w:r w:rsidR="00B15E2A">
        <w:rPr>
          <w:noProof/>
        </w:rPr>
        <w:t>3</w:t>
      </w:r>
      <w:r w:rsidR="00167D65">
        <w:fldChar w:fldCharType="end"/>
      </w:r>
      <w:r w:rsidR="00167D65">
        <w:t xml:space="preserve"> </w:t>
      </w:r>
      <w:r w:rsidR="003425E6">
        <w:t xml:space="preserve">illustrates the current RATSIB </w:t>
      </w:r>
      <w:proofErr w:type="gramStart"/>
      <w:r w:rsidR="005226D8">
        <w:t>area</w:t>
      </w:r>
      <w:r w:rsidR="008B4440">
        <w:t>,</w:t>
      </w:r>
      <w:r w:rsidR="005226D8">
        <w:t xml:space="preserve"> </w:t>
      </w:r>
      <w:r w:rsidR="003425E6">
        <w:t>and</w:t>
      </w:r>
      <w:proofErr w:type="gramEnd"/>
      <w:r w:rsidR="003425E6">
        <w:t xml:space="preserve"> claimed land and determinations.</w:t>
      </w:r>
    </w:p>
    <w:p w14:paraId="3C5E3434" w14:textId="77777777" w:rsidR="001179FE" w:rsidRPr="0039602C" w:rsidRDefault="001179FE" w:rsidP="00151DB9">
      <w:pPr>
        <w:pStyle w:val="Heading4"/>
      </w:pPr>
      <w:r w:rsidRPr="001179FE">
        <w:lastRenderedPageBreak/>
        <w:t>Average time between filing an application for a determination of native title to the date a determination is made</w:t>
      </w:r>
    </w:p>
    <w:p w14:paraId="050573D4" w14:textId="0D6B2E93" w:rsidR="003756DA" w:rsidRDefault="00A527BF" w:rsidP="00151DB9">
      <w:pPr>
        <w:rPr>
          <w:iCs/>
        </w:rPr>
      </w:pPr>
      <w:r>
        <w:t xml:space="preserve">Recognising there </w:t>
      </w:r>
      <w:r w:rsidR="008B4440">
        <w:t xml:space="preserve">were </w:t>
      </w:r>
      <w:r w:rsidR="00070099">
        <w:t xml:space="preserve">separate </w:t>
      </w:r>
      <w:r>
        <w:t xml:space="preserve">determinations within the </w:t>
      </w:r>
      <w:r w:rsidR="00E4002E">
        <w:t>Cape York United #1 Claim</w:t>
      </w:r>
      <w:r w:rsidR="009F4024">
        <w:t xml:space="preserve">, </w:t>
      </w:r>
      <w:r w:rsidR="00070099">
        <w:t>t</w:t>
      </w:r>
      <w:r w:rsidR="009F4024">
        <w:t xml:space="preserve">he </w:t>
      </w:r>
      <w:r w:rsidR="00070099">
        <w:t xml:space="preserve">average time filing an application for a determination to </w:t>
      </w:r>
      <w:r w:rsidR="00DD228C">
        <w:t xml:space="preserve">the date a determination is made </w:t>
      </w:r>
      <w:r w:rsidR="008B4440">
        <w:t xml:space="preserve">was </w:t>
      </w:r>
      <w:r w:rsidR="003425E6">
        <w:t xml:space="preserve">just under seven years. </w:t>
      </w:r>
    </w:p>
    <w:p w14:paraId="201096AF" w14:textId="3AA9283A" w:rsidR="00EB78A9" w:rsidRDefault="00EB78A9" w:rsidP="00151DB9">
      <w:pPr>
        <w:pStyle w:val="Heading4"/>
      </w:pPr>
      <w:r w:rsidRPr="004B676C">
        <w:t>Number of common law native title holders</w:t>
      </w:r>
      <w:r w:rsidR="00FF3E39">
        <w:t xml:space="preserve"> </w:t>
      </w:r>
      <w:r w:rsidRPr="004B676C">
        <w:t>RNTBCs the NTRB-SP has acted for in a native titl</w:t>
      </w:r>
      <w:r w:rsidRPr="00B047C1">
        <w:t>e compensation application proceeding</w:t>
      </w:r>
    </w:p>
    <w:p w14:paraId="3771746B" w14:textId="77777777" w:rsidR="00BC6A6E" w:rsidRDefault="00BC6A6E" w:rsidP="00BC6A6E">
      <w:pPr>
        <w:pStyle w:val="Heading5"/>
      </w:pPr>
      <w:r w:rsidRPr="005C1CB5">
        <w:t xml:space="preserve">CYLC has not </w:t>
      </w:r>
      <w:r w:rsidR="002F1565">
        <w:t xml:space="preserve">yet </w:t>
      </w:r>
      <w:r w:rsidRPr="005C1CB5">
        <w:t>acted for a native title compensation application proceeding</w:t>
      </w:r>
      <w:r w:rsidRPr="005C1CB5">
        <w:rPr>
          <w:i/>
          <w:iCs/>
        </w:rPr>
        <w:t xml:space="preserve"> </w:t>
      </w:r>
    </w:p>
    <w:p w14:paraId="168BF33B" w14:textId="656AFA95" w:rsidR="00BC6A6E" w:rsidRPr="006E737F" w:rsidRDefault="0032509F" w:rsidP="00BC6A6E">
      <w:pPr>
        <w:rPr>
          <w:i/>
          <w:iCs/>
        </w:rPr>
      </w:pPr>
      <w:r>
        <w:t xml:space="preserve">CYLC had not been involved in any native title compensation claims. However, </w:t>
      </w:r>
      <w:r w:rsidR="00BC6A6E">
        <w:t xml:space="preserve">CYLC noted to the </w:t>
      </w:r>
      <w:r w:rsidR="004342EF">
        <w:t>R</w:t>
      </w:r>
      <w:r w:rsidR="00BC6A6E">
        <w:t xml:space="preserve">eview that </w:t>
      </w:r>
      <w:r w:rsidR="004342EF">
        <w:t>compensation</w:t>
      </w:r>
      <w:r w:rsidR="00BC6A6E">
        <w:t xml:space="preserve"> would start to be a priority going forward</w:t>
      </w:r>
      <w:r w:rsidR="004342EF">
        <w:t>,</w:t>
      </w:r>
      <w:r w:rsidR="00BC6A6E">
        <w:t xml:space="preserve"> with a clear strategy to </w:t>
      </w:r>
      <w:r w:rsidR="00004823">
        <w:t>“</w:t>
      </w:r>
      <w:r w:rsidR="00BC6A6E">
        <w:t>leave no group behind</w:t>
      </w:r>
      <w:r w:rsidR="00004823">
        <w:t>”</w:t>
      </w:r>
      <w:r w:rsidR="00BC6A6E">
        <w:t xml:space="preserve"> and resolve all outstanding native title before moving on</w:t>
      </w:r>
      <w:r w:rsidR="001E52D8">
        <w:t>.</w:t>
      </w:r>
      <w:r>
        <w:t xml:space="preserve"> </w:t>
      </w:r>
      <w:r w:rsidR="008439DA">
        <w:t>T</w:t>
      </w:r>
      <w:r w:rsidR="002C0E21">
        <w:t>he</w:t>
      </w:r>
      <w:r w:rsidR="00FE0C47">
        <w:t xml:space="preserve"> </w:t>
      </w:r>
      <w:r w:rsidR="00BC6A6E">
        <w:t xml:space="preserve">Strategic </w:t>
      </w:r>
      <w:r w:rsidR="002C0E21">
        <w:t>Plan</w:t>
      </w:r>
      <w:r w:rsidR="00BC6A6E">
        <w:t xml:space="preserve"> </w:t>
      </w:r>
      <w:r w:rsidR="009B0053">
        <w:t xml:space="preserve">2020-2026 </w:t>
      </w:r>
      <w:r w:rsidR="00BC6A6E">
        <w:t>note</w:t>
      </w:r>
      <w:r w:rsidR="001E52D8">
        <w:t>d</w:t>
      </w:r>
      <w:r w:rsidR="002C0E21">
        <w:t xml:space="preserve"> </w:t>
      </w:r>
      <w:r w:rsidR="002C0E21" w:rsidRPr="002C0E21">
        <w:t>that by</w:t>
      </w:r>
      <w:r w:rsidR="00BC6A6E" w:rsidRPr="002C0E21">
        <w:t xml:space="preserve"> 2021 a strategy </w:t>
      </w:r>
      <w:r w:rsidR="008439DA">
        <w:t>would</w:t>
      </w:r>
      <w:r w:rsidR="008439DA" w:rsidRPr="002C0E21">
        <w:t xml:space="preserve"> </w:t>
      </w:r>
      <w:r w:rsidR="00BC6A6E" w:rsidRPr="002C0E21">
        <w:t xml:space="preserve">be developed to pursue compensation for </w:t>
      </w:r>
      <w:r w:rsidR="00865530">
        <w:t>A</w:t>
      </w:r>
      <w:r w:rsidR="00BC6A6E" w:rsidRPr="002C0E21">
        <w:t>cts compensable under</w:t>
      </w:r>
      <w:r w:rsidR="00BC6A6E" w:rsidRPr="006E737F">
        <w:rPr>
          <w:i/>
          <w:iCs/>
        </w:rPr>
        <w:t xml:space="preserve"> </w:t>
      </w:r>
      <w:r w:rsidR="00BC6A6E" w:rsidRPr="00434C5C">
        <w:t>the NTA</w:t>
      </w:r>
      <w:r w:rsidR="00624DC8">
        <w:t>.</w:t>
      </w:r>
      <w:r w:rsidR="002C0E21">
        <w:rPr>
          <w:i/>
          <w:iCs/>
        </w:rPr>
        <w:t xml:space="preserve"> </w:t>
      </w:r>
      <w:r w:rsidR="00624DC8" w:rsidRPr="00624DC8">
        <w:t xml:space="preserve">However, </w:t>
      </w:r>
      <w:r w:rsidR="0035047F">
        <w:t xml:space="preserve">due to the </w:t>
      </w:r>
      <w:r w:rsidR="002C0E21">
        <w:t xml:space="preserve">impacts </w:t>
      </w:r>
      <w:r w:rsidR="00DA4BDA">
        <w:t xml:space="preserve">on </w:t>
      </w:r>
      <w:r w:rsidR="002C0E21">
        <w:t xml:space="preserve">timelines from the </w:t>
      </w:r>
      <w:r w:rsidR="00F83F4B">
        <w:t>COVID-19</w:t>
      </w:r>
      <w:r w:rsidR="002C0E21">
        <w:t xml:space="preserve"> pandemic</w:t>
      </w:r>
      <w:r w:rsidR="00BC6A6E">
        <w:t xml:space="preserve"> this </w:t>
      </w:r>
      <w:r w:rsidR="002C0E21">
        <w:t xml:space="preserve">has been delayed </w:t>
      </w:r>
      <w:r w:rsidR="000A1B0D">
        <w:t>and</w:t>
      </w:r>
      <w:r w:rsidR="001E52D8">
        <w:t>, a</w:t>
      </w:r>
      <w:r w:rsidR="001E52D8" w:rsidRPr="001E52D8">
        <w:t>t the time of writing in May 2024</w:t>
      </w:r>
      <w:r w:rsidR="001E52D8">
        <w:t>,</w:t>
      </w:r>
      <w:r w:rsidR="0035047F">
        <w:t xml:space="preserve"> </w:t>
      </w:r>
      <w:r w:rsidR="000A1B0D">
        <w:t>will</w:t>
      </w:r>
      <w:r w:rsidR="002C0E21">
        <w:t xml:space="preserve"> be progressed in the coming couple of years. </w:t>
      </w:r>
    </w:p>
    <w:p w14:paraId="76F8506B" w14:textId="77777777" w:rsidR="00256318" w:rsidRDefault="00256318" w:rsidP="00256318">
      <w:pPr>
        <w:pStyle w:val="Heading3"/>
      </w:pPr>
      <w:r>
        <w:t>TOR 1: External factors</w:t>
      </w:r>
    </w:p>
    <w:p w14:paraId="0BC69E60" w14:textId="0C63BDD7" w:rsidR="00092D73" w:rsidRDefault="00092D73" w:rsidP="00092D73">
      <w:r w:rsidRPr="00092D73">
        <w:t xml:space="preserve">This section presents an analysis of factors that impacted on performance that were beyond </w:t>
      </w:r>
      <w:r>
        <w:t>CYLC</w:t>
      </w:r>
      <w:r w:rsidRPr="00092D73">
        <w:t>'s control.</w:t>
      </w:r>
    </w:p>
    <w:p w14:paraId="2DC55900" w14:textId="6CA83358" w:rsidR="00DB70A3" w:rsidRDefault="00DB70A3" w:rsidP="00E85100">
      <w:pPr>
        <w:pStyle w:val="Heading4"/>
      </w:pPr>
      <w:r w:rsidRPr="00116271">
        <w:t xml:space="preserve">State government </w:t>
      </w:r>
      <w:r>
        <w:t xml:space="preserve">policy and legislation </w:t>
      </w:r>
    </w:p>
    <w:p w14:paraId="06F41119" w14:textId="51FB15F8" w:rsidR="000756B1" w:rsidRPr="00275664" w:rsidRDefault="000756B1" w:rsidP="00275664">
      <w:pPr>
        <w:pStyle w:val="Heading5"/>
      </w:pPr>
      <w:r w:rsidRPr="00275664">
        <w:t xml:space="preserve">The </w:t>
      </w:r>
      <w:r w:rsidR="00712ED6">
        <w:t>Queensland Government’s</w:t>
      </w:r>
      <w:r w:rsidRPr="00275664">
        <w:t xml:space="preserve"> position had a </w:t>
      </w:r>
      <w:r w:rsidR="00CE58C0">
        <w:t>positive</w:t>
      </w:r>
      <w:r w:rsidRPr="00275664">
        <w:t xml:space="preserve"> impact on the </w:t>
      </w:r>
      <w:r w:rsidR="00291A2C" w:rsidRPr="00275664">
        <w:t>CYLC</w:t>
      </w:r>
      <w:r w:rsidRPr="00275664">
        <w:t xml:space="preserve">’s ability to </w:t>
      </w:r>
      <w:r w:rsidR="001D19C1" w:rsidRPr="00275664">
        <w:t>achieve</w:t>
      </w:r>
      <w:r w:rsidRPr="00275664">
        <w:t xml:space="preserve"> native title outcomes </w:t>
      </w:r>
      <w:r w:rsidR="00513303">
        <w:t>during</w:t>
      </w:r>
      <w:r w:rsidRPr="00275664">
        <w:t xml:space="preserve"> the </w:t>
      </w:r>
      <w:r w:rsidR="00153B12" w:rsidRPr="00275664">
        <w:t>R</w:t>
      </w:r>
      <w:r w:rsidRPr="00275664">
        <w:t>eview period</w:t>
      </w:r>
    </w:p>
    <w:p w14:paraId="5C40931E" w14:textId="7187E997" w:rsidR="00310AFB" w:rsidRDefault="007A3D08" w:rsidP="00310AFB">
      <w:r>
        <w:t>The Queensland</w:t>
      </w:r>
      <w:r w:rsidR="00712ED6">
        <w:t xml:space="preserve"> Government</w:t>
      </w:r>
      <w:r>
        <w:t xml:space="preserve"> has expressed a position that it will consider all options to resolve native title by agreement (either through a consent determination or otherwise) prior to resorting to litigation. Historically</w:t>
      </w:r>
      <w:r w:rsidR="00712ED6">
        <w:t>,</w:t>
      </w:r>
      <w:r>
        <w:t xml:space="preserve"> Queensland </w:t>
      </w:r>
      <w:r w:rsidR="00712ED6">
        <w:t>g</w:t>
      </w:r>
      <w:r>
        <w:t>overnments have had a less favourable position</w:t>
      </w:r>
      <w:r w:rsidR="00EF6C33">
        <w:t>;</w:t>
      </w:r>
      <w:r>
        <w:t xml:space="preserve"> however</w:t>
      </w:r>
      <w:r w:rsidR="00EF6C33">
        <w:t>,</w:t>
      </w:r>
      <w:r>
        <w:t xml:space="preserve"> the current </w:t>
      </w:r>
      <w:r w:rsidR="00BD2274">
        <w:t xml:space="preserve">government’s </w:t>
      </w:r>
      <w:r>
        <w:t>formal position places importance on prioritising consent determinations</w:t>
      </w:r>
      <w:r w:rsidR="00310AFB">
        <w:t xml:space="preserve">. The </w:t>
      </w:r>
      <w:r w:rsidR="00310AFB" w:rsidRPr="00FD5B54">
        <w:t xml:space="preserve">current </w:t>
      </w:r>
      <w:r w:rsidR="00F62081">
        <w:rPr>
          <w:bCs/>
          <w:iCs/>
        </w:rPr>
        <w:t>g</w:t>
      </w:r>
      <w:r w:rsidR="00310AFB" w:rsidRPr="00FD5B54">
        <w:rPr>
          <w:bCs/>
          <w:iCs/>
        </w:rPr>
        <w:t>overnment</w:t>
      </w:r>
      <w:r w:rsidR="00310AFB" w:rsidRPr="00FD5B54">
        <w:t xml:space="preserve"> </w:t>
      </w:r>
      <w:r w:rsidR="00310AFB">
        <w:t>has sought a more collaborative</w:t>
      </w:r>
      <w:r w:rsidR="00310AFB" w:rsidRPr="00FD5B54">
        <w:t xml:space="preserve"> relationship</w:t>
      </w:r>
      <w:r w:rsidR="00310AFB">
        <w:t xml:space="preserve">, as demonstrated by its launch of </w:t>
      </w:r>
      <w:r w:rsidR="00004823">
        <w:t>“</w:t>
      </w:r>
      <w:r w:rsidR="00310AFB">
        <w:t>T</w:t>
      </w:r>
      <w:r w:rsidR="00310AFB" w:rsidRPr="0015167C">
        <w:t>racks to Treaty – Reframing the</w:t>
      </w:r>
      <w:r w:rsidR="00310AFB" w:rsidRPr="00FD5B54">
        <w:t xml:space="preserve"> relationship</w:t>
      </w:r>
      <w:r w:rsidR="00310AFB" w:rsidRPr="0015167C">
        <w:t xml:space="preserve"> with Aboriginal and Torres Strait Islander Queenslanders</w:t>
      </w:r>
      <w:r w:rsidR="00004823">
        <w:t>”</w:t>
      </w:r>
      <w:r w:rsidR="00310AFB">
        <w:t xml:space="preserve"> in July 2019, a process that culminated in t</w:t>
      </w:r>
      <w:r w:rsidR="00310AFB" w:rsidRPr="007276D0">
        <w:t xml:space="preserve">he signing of Queensland’s </w:t>
      </w:r>
      <w:r w:rsidR="00004823">
        <w:t>“</w:t>
      </w:r>
      <w:r w:rsidR="00310AFB" w:rsidRPr="007276D0">
        <w:t>Path to Treaty Commitment</w:t>
      </w:r>
      <w:r w:rsidR="00004823">
        <w:t>”</w:t>
      </w:r>
      <w:r w:rsidR="00310AFB" w:rsidRPr="007276D0">
        <w:t xml:space="preserve"> </w:t>
      </w:r>
      <w:r w:rsidR="00310AFB">
        <w:t xml:space="preserve">in </w:t>
      </w:r>
      <w:r w:rsidR="00310AFB" w:rsidRPr="007276D0">
        <w:t>August 2022</w:t>
      </w:r>
      <w:r w:rsidR="00310AFB">
        <w:t>.</w:t>
      </w:r>
      <w:r w:rsidR="00310AFB" w:rsidRPr="00FD5B54">
        <w:t xml:space="preserve"> </w:t>
      </w:r>
      <w:r w:rsidR="00310AFB">
        <w:t xml:space="preserve">The consultations leading up to this collective pledge demonstrated </w:t>
      </w:r>
      <w:r w:rsidR="00310AFB" w:rsidRPr="00FD5B54">
        <w:t xml:space="preserve">that there is a need </w:t>
      </w:r>
      <w:r w:rsidR="00310AFB">
        <w:t xml:space="preserve">for all parties </w:t>
      </w:r>
      <w:r w:rsidR="00310AFB" w:rsidRPr="00FD5B54">
        <w:t>to progress native title</w:t>
      </w:r>
      <w:r w:rsidR="004B2A5B">
        <w:t xml:space="preserve"> in a constructive </w:t>
      </w:r>
      <w:r w:rsidR="00CC385D">
        <w:t>manner with all stakeholder points of view considered.</w:t>
      </w:r>
      <w:r w:rsidR="00310AFB" w:rsidRPr="00FD5B54">
        <w:t xml:space="preserve"> </w:t>
      </w:r>
    </w:p>
    <w:p w14:paraId="273A0D90" w14:textId="61C5A223" w:rsidR="00B02A4F" w:rsidRDefault="00B02A4F" w:rsidP="00310AFB">
      <w:r>
        <w:t>CYLC staff supported this change in attitude, advised that the Queensland Government had not been adversarial throughout the</w:t>
      </w:r>
      <w:r w:rsidR="00D66FF1">
        <w:t xml:space="preserve"> Review</w:t>
      </w:r>
      <w:r>
        <w:t xml:space="preserve"> period and had been very focused on supporting the progress of Cape York United #1 Claim. Furthermore, many stakeholders </w:t>
      </w:r>
      <w:r w:rsidR="00E85F0F">
        <w:t xml:space="preserve">noted </w:t>
      </w:r>
      <w:r>
        <w:t>that CYLC and the Queensland Government have a very strong relationship. This has translated into a well-planned and organised approach with annual meetings to discuss the approach to progressing Cape York United #1 Claim.</w:t>
      </w:r>
    </w:p>
    <w:p w14:paraId="3458D817" w14:textId="77777777" w:rsidR="007A3D08" w:rsidRPr="00902C2D" w:rsidRDefault="00902C2D" w:rsidP="00902C2D">
      <w:pPr>
        <w:rPr>
          <w:lang w:eastAsia="en-AU"/>
        </w:rPr>
      </w:pPr>
      <w:r>
        <w:rPr>
          <w:lang w:eastAsia="en-AU"/>
        </w:rPr>
        <w:t xml:space="preserve">It was noted that the </w:t>
      </w:r>
      <w:r w:rsidR="000B4710">
        <w:rPr>
          <w:lang w:eastAsia="en-AU"/>
        </w:rPr>
        <w:t>Queensland</w:t>
      </w:r>
      <w:r>
        <w:rPr>
          <w:lang w:eastAsia="en-AU"/>
        </w:rPr>
        <w:t xml:space="preserve"> Connection Reports Guidelines, on the </w:t>
      </w:r>
      <w:r w:rsidR="000B4710">
        <w:rPr>
          <w:lang w:eastAsia="en-AU"/>
        </w:rPr>
        <w:t>Queensland</w:t>
      </w:r>
      <w:r>
        <w:rPr>
          <w:lang w:eastAsia="en-AU"/>
        </w:rPr>
        <w:t xml:space="preserve"> Department of </w:t>
      </w:r>
      <w:r w:rsidR="00E97C9C" w:rsidRPr="00E64EAC">
        <w:rPr>
          <w:bCs/>
          <w:iCs/>
        </w:rPr>
        <w:t>Resources</w:t>
      </w:r>
      <w:r w:rsidR="00E97C9C">
        <w:rPr>
          <w:bCs/>
          <w:iCs/>
        </w:rPr>
        <w:t>’</w:t>
      </w:r>
      <w:r>
        <w:rPr>
          <w:lang w:eastAsia="en-AU"/>
        </w:rPr>
        <w:t xml:space="preserve"> website, </w:t>
      </w:r>
      <w:r w:rsidR="00E97C9C" w:rsidRPr="00E64EAC">
        <w:t>is</w:t>
      </w:r>
      <w:r w:rsidR="00E97C9C">
        <w:rPr>
          <w:lang w:eastAsia="en-AU"/>
        </w:rPr>
        <w:t xml:space="preserve"> </w:t>
      </w:r>
      <w:r>
        <w:rPr>
          <w:lang w:eastAsia="en-AU"/>
        </w:rPr>
        <w:t xml:space="preserve">dated November 2016 and </w:t>
      </w:r>
      <w:r w:rsidR="00E97C9C" w:rsidRPr="00E64EAC">
        <w:t>requires</w:t>
      </w:r>
      <w:r>
        <w:rPr>
          <w:lang w:eastAsia="en-AU"/>
        </w:rPr>
        <w:t xml:space="preserve"> a refresh to better reflect </w:t>
      </w:r>
      <w:r w:rsidR="003F65F3">
        <w:rPr>
          <w:lang w:eastAsia="en-AU"/>
        </w:rPr>
        <w:t xml:space="preserve">the </w:t>
      </w:r>
      <w:r w:rsidR="000F6BAC">
        <w:rPr>
          <w:lang w:eastAsia="en-AU"/>
        </w:rPr>
        <w:t xml:space="preserve">change in attitude </w:t>
      </w:r>
      <w:r w:rsidR="00E97C9C">
        <w:t>and</w:t>
      </w:r>
      <w:r w:rsidR="000F6BAC">
        <w:rPr>
          <w:lang w:eastAsia="en-AU"/>
        </w:rPr>
        <w:t xml:space="preserve"> developments in </w:t>
      </w:r>
      <w:r w:rsidR="00E97C9C">
        <w:t xml:space="preserve">the </w:t>
      </w:r>
      <w:r w:rsidR="000F6BAC">
        <w:rPr>
          <w:lang w:eastAsia="en-AU"/>
        </w:rPr>
        <w:t>jurisdiction.</w:t>
      </w:r>
    </w:p>
    <w:p w14:paraId="4F66BD4D" w14:textId="37CA2A4D" w:rsidR="00C56F1E" w:rsidRDefault="00C56F1E" w:rsidP="00151DB9"/>
    <w:p w14:paraId="33790FBC" w14:textId="4A7AB7EF" w:rsidR="000756B1" w:rsidRDefault="007A3D08" w:rsidP="00151DB9">
      <w:r>
        <w:lastRenderedPageBreak/>
        <w:t>Overall, the Review assesse</w:t>
      </w:r>
      <w:r w:rsidR="00547E57">
        <w:t>d</w:t>
      </w:r>
      <w:r>
        <w:t xml:space="preserve"> that the Queensland Government’s policy position in response to native title claims has had a</w:t>
      </w:r>
      <w:r w:rsidR="00270D8D">
        <w:t xml:space="preserve"> positive</w:t>
      </w:r>
      <w:r>
        <w:t xml:space="preserve"> impact on the achievement of native title outcomes within the </w:t>
      </w:r>
      <w:r w:rsidR="00C909DD">
        <w:t>R</w:t>
      </w:r>
      <w:r>
        <w:t xml:space="preserve">eview period for the </w:t>
      </w:r>
      <w:r w:rsidR="00C56F1E">
        <w:t>CYLC</w:t>
      </w:r>
      <w:r>
        <w:t xml:space="preserve">. </w:t>
      </w:r>
      <w:r w:rsidR="000756B1">
        <w:t xml:space="preserve">This position is based on consultations </w:t>
      </w:r>
      <w:r>
        <w:t xml:space="preserve">and </w:t>
      </w:r>
      <w:r w:rsidR="000756B1">
        <w:t>comparisons with other jurisdictions.</w:t>
      </w:r>
    </w:p>
    <w:p w14:paraId="465D7431" w14:textId="5074BA7B" w:rsidR="000756B1" w:rsidRPr="00275664" w:rsidRDefault="000756B1" w:rsidP="00275664">
      <w:pPr>
        <w:pStyle w:val="Heading5"/>
      </w:pPr>
      <w:r w:rsidRPr="00275664">
        <w:t xml:space="preserve">Changes to state legislation have </w:t>
      </w:r>
      <w:r w:rsidR="00EA2433">
        <w:t xml:space="preserve">had </w:t>
      </w:r>
      <w:r w:rsidRPr="00275664">
        <w:t xml:space="preserve">a range of indirect and direct impacts on native title claims </w:t>
      </w:r>
      <w:r w:rsidR="00BF0D39" w:rsidRPr="00275664">
        <w:t>for</w:t>
      </w:r>
      <w:r w:rsidRPr="00275664">
        <w:t xml:space="preserve"> </w:t>
      </w:r>
      <w:r w:rsidR="00DD05AE" w:rsidRPr="00275664">
        <w:t>CYLC</w:t>
      </w:r>
    </w:p>
    <w:p w14:paraId="0A3F4DED" w14:textId="77777777" w:rsidR="000756B1" w:rsidRDefault="000756B1" w:rsidP="00151DB9">
      <w:r>
        <w:t xml:space="preserve">State legislation has had a moderate impact on </w:t>
      </w:r>
      <w:r w:rsidR="004F04C5">
        <w:t>CYLC</w:t>
      </w:r>
      <w:r>
        <w:t>’s ability to perform its functions</w:t>
      </w:r>
      <w:r w:rsidR="003D60EF">
        <w:t>,</w:t>
      </w:r>
      <w:r>
        <w:t xml:space="preserve"> </w:t>
      </w:r>
      <w:r w:rsidR="00AC70D3">
        <w:t>as described below</w:t>
      </w:r>
      <w:r>
        <w:t xml:space="preserve">. </w:t>
      </w:r>
    </w:p>
    <w:p w14:paraId="399D3392" w14:textId="131E3D74" w:rsidR="008721C3" w:rsidRPr="008721C3" w:rsidRDefault="008721C3" w:rsidP="008721C3">
      <w:pPr>
        <w:pStyle w:val="Caption"/>
        <w:keepNext w:val="0"/>
        <w:rPr>
          <w:sz w:val="20"/>
        </w:rPr>
      </w:pPr>
      <w:bookmarkStart w:id="20" w:name="_Ref144116840"/>
      <w:bookmarkStart w:id="21" w:name="_Ref144116834"/>
      <w:r>
        <w:t xml:space="preserve">Table </w:t>
      </w:r>
      <w:r>
        <w:fldChar w:fldCharType="begin"/>
      </w:r>
      <w:r>
        <w:instrText xml:space="preserve"> SEQ Table \* ARABIC </w:instrText>
      </w:r>
      <w:r>
        <w:fldChar w:fldCharType="separate"/>
      </w:r>
      <w:r w:rsidR="00B15E2A">
        <w:rPr>
          <w:noProof/>
        </w:rPr>
        <w:t>2</w:t>
      </w:r>
      <w:r>
        <w:fldChar w:fldCharType="end"/>
      </w:r>
      <w:bookmarkEnd w:id="20"/>
      <w:r>
        <w:t xml:space="preserve"> | Relevant state legislation</w:t>
      </w:r>
      <w:bookmarkEnd w:id="21"/>
    </w:p>
    <w:tbl>
      <w:tblPr>
        <w:tblW w:w="5000" w:type="pct"/>
        <w:tblCellMar>
          <w:left w:w="0" w:type="dxa"/>
          <w:right w:w="0" w:type="dxa"/>
        </w:tblCellMar>
        <w:tblLook w:val="04A0" w:firstRow="1" w:lastRow="0" w:firstColumn="1" w:lastColumn="0" w:noHBand="0" w:noVBand="1"/>
      </w:tblPr>
      <w:tblGrid>
        <w:gridCol w:w="1844"/>
        <w:gridCol w:w="3543"/>
        <w:gridCol w:w="3543"/>
      </w:tblGrid>
      <w:tr w:rsidR="00502819" w14:paraId="1535C279" w14:textId="77777777" w:rsidTr="00775DA2">
        <w:trPr>
          <w:cantSplit/>
          <w:tblHeader/>
        </w:trPr>
        <w:tc>
          <w:tcPr>
            <w:tcW w:w="1032" w:type="pct"/>
            <w:tcBorders>
              <w:top w:val="single" w:sz="24" w:space="0" w:color="F8981D"/>
              <w:left w:val="nil"/>
              <w:bottom w:val="nil"/>
              <w:right w:val="single" w:sz="8" w:space="0" w:color="FFFFFF"/>
            </w:tcBorders>
            <w:shd w:val="clear" w:color="auto" w:fill="E6E6E1"/>
            <w:tcMar>
              <w:top w:w="57" w:type="dxa"/>
              <w:left w:w="85" w:type="dxa"/>
              <w:bottom w:w="57" w:type="dxa"/>
              <w:right w:w="85" w:type="dxa"/>
            </w:tcMar>
            <w:vAlign w:val="center"/>
            <w:hideMark/>
          </w:tcPr>
          <w:p w14:paraId="5ED043E6" w14:textId="77777777" w:rsidR="00502819" w:rsidRPr="00F346EC" w:rsidRDefault="00502819" w:rsidP="00F346EC">
            <w:pPr>
              <w:pStyle w:val="TableNheader"/>
            </w:pPr>
            <w:r w:rsidRPr="00F346EC">
              <w:t xml:space="preserve">Legislation </w:t>
            </w:r>
          </w:p>
        </w:tc>
        <w:tc>
          <w:tcPr>
            <w:tcW w:w="1984" w:type="pct"/>
            <w:tcBorders>
              <w:top w:val="single" w:sz="24" w:space="0" w:color="F8981D"/>
              <w:left w:val="nil"/>
              <w:bottom w:val="nil"/>
              <w:right w:val="single" w:sz="8" w:space="0" w:color="FFFFFF"/>
            </w:tcBorders>
            <w:shd w:val="clear" w:color="auto" w:fill="E6E6E1"/>
            <w:tcMar>
              <w:top w:w="57" w:type="dxa"/>
              <w:left w:w="85" w:type="dxa"/>
              <w:bottom w:w="57" w:type="dxa"/>
              <w:right w:w="85" w:type="dxa"/>
            </w:tcMar>
            <w:vAlign w:val="center"/>
            <w:hideMark/>
          </w:tcPr>
          <w:p w14:paraId="76C9C2EA" w14:textId="77777777" w:rsidR="00502819" w:rsidRPr="00F346EC" w:rsidRDefault="00502819" w:rsidP="00F346EC">
            <w:pPr>
              <w:pStyle w:val="TableNheader"/>
            </w:pPr>
            <w:r w:rsidRPr="00F346EC">
              <w:t xml:space="preserve">Description </w:t>
            </w:r>
          </w:p>
        </w:tc>
        <w:tc>
          <w:tcPr>
            <w:tcW w:w="1984" w:type="pct"/>
            <w:tcBorders>
              <w:top w:val="single" w:sz="24" w:space="0" w:color="F8981D"/>
              <w:left w:val="nil"/>
              <w:bottom w:val="nil"/>
              <w:right w:val="nil"/>
            </w:tcBorders>
            <w:shd w:val="clear" w:color="auto" w:fill="E6E6E1"/>
            <w:tcMar>
              <w:top w:w="57" w:type="dxa"/>
              <w:left w:w="85" w:type="dxa"/>
              <w:bottom w:w="57" w:type="dxa"/>
              <w:right w:w="85" w:type="dxa"/>
            </w:tcMar>
            <w:vAlign w:val="center"/>
            <w:hideMark/>
          </w:tcPr>
          <w:p w14:paraId="35478E95" w14:textId="77777777" w:rsidR="00502819" w:rsidRPr="00F346EC" w:rsidRDefault="00502819" w:rsidP="00F346EC">
            <w:pPr>
              <w:pStyle w:val="TableNheader"/>
            </w:pPr>
            <w:r w:rsidRPr="00F346EC">
              <w:t>Impact</w:t>
            </w:r>
          </w:p>
        </w:tc>
      </w:tr>
      <w:tr w:rsidR="00502819" w14:paraId="7E9F4777" w14:textId="77777777" w:rsidTr="00775DA2">
        <w:tc>
          <w:tcPr>
            <w:tcW w:w="1032" w:type="pct"/>
            <w:tcBorders>
              <w:top w:val="single" w:sz="8" w:space="0" w:color="E6E6E1"/>
              <w:left w:val="nil"/>
              <w:bottom w:val="single" w:sz="8" w:space="0" w:color="E6E6E1"/>
              <w:right w:val="nil"/>
            </w:tcBorders>
            <w:tcMar>
              <w:top w:w="57" w:type="dxa"/>
              <w:left w:w="85" w:type="dxa"/>
              <w:bottom w:w="57" w:type="dxa"/>
              <w:right w:w="85" w:type="dxa"/>
            </w:tcMar>
            <w:hideMark/>
          </w:tcPr>
          <w:p w14:paraId="4A72555A" w14:textId="214E795A" w:rsidR="00502819" w:rsidRDefault="00502819" w:rsidP="00151DB9">
            <w:pPr>
              <w:pStyle w:val="TableNText"/>
              <w:rPr>
                <w:lang w:val="en-US"/>
              </w:rPr>
            </w:pPr>
            <w:r w:rsidRPr="00151DB9">
              <w:rPr>
                <w:i/>
                <w:iCs/>
                <w:lang w:val="en-US"/>
              </w:rPr>
              <w:t>Aborigines and Torres Strait Islanders (Land Holding) Act 1985/Aboriginal Land Act 1991</w:t>
            </w:r>
          </w:p>
        </w:tc>
        <w:tc>
          <w:tcPr>
            <w:tcW w:w="1984" w:type="pct"/>
            <w:tcBorders>
              <w:top w:val="single" w:sz="8" w:space="0" w:color="E6E6E1"/>
              <w:left w:val="nil"/>
              <w:bottom w:val="single" w:sz="8" w:space="0" w:color="E6E6E1"/>
              <w:right w:val="nil"/>
            </w:tcBorders>
            <w:tcMar>
              <w:top w:w="57" w:type="dxa"/>
              <w:left w:w="85" w:type="dxa"/>
              <w:bottom w:w="57" w:type="dxa"/>
              <w:right w:w="85" w:type="dxa"/>
            </w:tcMar>
            <w:hideMark/>
          </w:tcPr>
          <w:p w14:paraId="1F413CC8" w14:textId="60EF2882" w:rsidR="009C4E5F" w:rsidRDefault="00502819" w:rsidP="00151DB9">
            <w:pPr>
              <w:pStyle w:val="TableNText"/>
              <w:rPr>
                <w:lang w:val="en-US"/>
              </w:rPr>
            </w:pPr>
            <w:r>
              <w:rPr>
                <w:lang w:val="en-US"/>
              </w:rPr>
              <w:t xml:space="preserve">The </w:t>
            </w:r>
            <w:r w:rsidRPr="00B27D1A">
              <w:rPr>
                <w:i/>
                <w:lang w:val="en-US"/>
              </w:rPr>
              <w:t>Aborigines and Torres Strait Islanders (Land Holding) Act 1985</w:t>
            </w:r>
            <w:r>
              <w:rPr>
                <w:lang w:val="en-US"/>
              </w:rPr>
              <w:t xml:space="preserve"> was the predecessor of the </w:t>
            </w:r>
            <w:r w:rsidRPr="00B27D1A">
              <w:rPr>
                <w:i/>
                <w:lang w:val="en-US"/>
              </w:rPr>
              <w:t>Aboriginal Land Act 1991</w:t>
            </w:r>
            <w:r>
              <w:rPr>
                <w:lang w:val="en-US"/>
              </w:rPr>
              <w:t xml:space="preserve">, which is now the principal piece of legislation that governs the transfer of certain land parcels to be held by a trustee for the use and benefit of Aboriginal people in Queensland. Under the </w:t>
            </w:r>
            <w:r w:rsidR="00284DBC" w:rsidRPr="00B27D1A">
              <w:rPr>
                <w:i/>
                <w:lang w:val="en-US"/>
              </w:rPr>
              <w:t>Aboriginal Land Act 1991</w:t>
            </w:r>
            <w:r>
              <w:rPr>
                <w:lang w:val="en-US"/>
              </w:rPr>
              <w:t xml:space="preserve">, the Minister can declare </w:t>
            </w:r>
            <w:r w:rsidR="00270CB2">
              <w:rPr>
                <w:lang w:val="en-US"/>
              </w:rPr>
              <w:t xml:space="preserve">that </w:t>
            </w:r>
            <w:r>
              <w:rPr>
                <w:lang w:val="en-US"/>
              </w:rPr>
              <w:t xml:space="preserve">ownership and management of land (including unclaimed native title land) can be transferred to Aboriginal and Torres Strait Islander people. </w:t>
            </w:r>
          </w:p>
        </w:tc>
        <w:tc>
          <w:tcPr>
            <w:tcW w:w="1984" w:type="pct"/>
            <w:tcBorders>
              <w:top w:val="single" w:sz="8" w:space="0" w:color="E6E6E1"/>
              <w:left w:val="nil"/>
              <w:bottom w:val="single" w:sz="8" w:space="0" w:color="E6E6E1"/>
              <w:right w:val="nil"/>
            </w:tcBorders>
            <w:tcMar>
              <w:top w:w="57" w:type="dxa"/>
              <w:left w:w="85" w:type="dxa"/>
              <w:bottom w:w="57" w:type="dxa"/>
              <w:right w:w="85" w:type="dxa"/>
            </w:tcMar>
            <w:hideMark/>
          </w:tcPr>
          <w:p w14:paraId="24C58B64" w14:textId="2DE9FF1F" w:rsidR="00502819" w:rsidRDefault="00502819" w:rsidP="00151DB9">
            <w:pPr>
              <w:pStyle w:val="TableNText"/>
              <w:rPr>
                <w:lang w:val="en-US" w:eastAsia="en-AU"/>
              </w:rPr>
            </w:pPr>
            <w:r>
              <w:rPr>
                <w:rFonts w:ascii="Segoe UI Semibold" w:hAnsi="Segoe UI Semibold" w:cs="Segoe UI Semibold"/>
                <w:lang w:val="en-US"/>
              </w:rPr>
              <w:t>Low</w:t>
            </w:r>
            <w:r>
              <w:rPr>
                <w:lang w:val="en-US"/>
              </w:rPr>
              <w:t xml:space="preserve"> </w:t>
            </w:r>
            <w:r w:rsidR="00270CB2">
              <w:rPr>
                <w:lang w:val="en-US"/>
              </w:rPr>
              <w:t xml:space="preserve">– </w:t>
            </w:r>
            <w:r>
              <w:rPr>
                <w:lang w:val="en-US" w:eastAsia="en-AU"/>
              </w:rPr>
              <w:t xml:space="preserve">Within CYLC’s RATSIB </w:t>
            </w:r>
            <w:r w:rsidR="005226D8">
              <w:rPr>
                <w:lang w:val="en-US" w:eastAsia="en-AU"/>
              </w:rPr>
              <w:t>area</w:t>
            </w:r>
            <w:r>
              <w:rPr>
                <w:lang w:val="en-US" w:eastAsia="en-AU"/>
              </w:rPr>
              <w:t xml:space="preserve">, there have been </w:t>
            </w:r>
            <w:r w:rsidR="003E5CEE">
              <w:rPr>
                <w:lang w:val="en-US" w:eastAsia="en-AU"/>
              </w:rPr>
              <w:t>a relatively high volume of</w:t>
            </w:r>
            <w:r>
              <w:rPr>
                <w:lang w:val="en-US" w:eastAsia="en-AU"/>
              </w:rPr>
              <w:t xml:space="preserve"> </w:t>
            </w:r>
            <w:r w:rsidRPr="005226D8">
              <w:rPr>
                <w:i/>
                <w:iCs/>
                <w:lang w:val="en-US" w:eastAsia="en-AU"/>
              </w:rPr>
              <w:t>Aboriginal Land Act 1991</w:t>
            </w:r>
            <w:r>
              <w:rPr>
                <w:lang w:val="en-US" w:eastAsia="en-AU"/>
              </w:rPr>
              <w:t xml:space="preserve"> transfers, </w:t>
            </w:r>
            <w:r w:rsidR="00270CB2">
              <w:rPr>
                <w:lang w:val="en-US" w:eastAsia="en-AU"/>
              </w:rPr>
              <w:t>however,</w:t>
            </w:r>
            <w:r>
              <w:rPr>
                <w:lang w:val="en-US" w:eastAsia="en-AU"/>
              </w:rPr>
              <w:t xml:space="preserve"> these constitute a small proportion of the overall area and have had a low direct impact on native title claims.</w:t>
            </w:r>
          </w:p>
          <w:p w14:paraId="498140C9" w14:textId="2E4C23B8" w:rsidR="009C4E5F" w:rsidRDefault="009C4E5F" w:rsidP="00E26467">
            <w:pPr>
              <w:pStyle w:val="TableNbiophoto"/>
              <w:rPr>
                <w:lang w:val="en-US"/>
              </w:rPr>
            </w:pPr>
            <w:r>
              <w:rPr>
                <w:lang w:val="en-US" w:eastAsia="en-AU"/>
              </w:rPr>
              <w:t xml:space="preserve">It is important to note that going forward compensation </w:t>
            </w:r>
            <w:r w:rsidR="00872567">
              <w:rPr>
                <w:lang w:val="en-US" w:eastAsia="en-AU"/>
              </w:rPr>
              <w:t xml:space="preserve">will be considered by the </w:t>
            </w:r>
            <w:r w:rsidR="00826A55">
              <w:rPr>
                <w:lang w:val="en-US" w:eastAsia="en-AU"/>
              </w:rPr>
              <w:t>Queensland</w:t>
            </w:r>
            <w:r w:rsidR="000422F6">
              <w:rPr>
                <w:lang w:val="en-US" w:eastAsia="en-AU"/>
              </w:rPr>
              <w:t xml:space="preserve"> </w:t>
            </w:r>
            <w:r w:rsidR="00C47F20">
              <w:rPr>
                <w:lang w:val="en-US" w:eastAsia="en-AU"/>
              </w:rPr>
              <w:t>G</w:t>
            </w:r>
            <w:r w:rsidR="00872567">
              <w:rPr>
                <w:lang w:val="en-US" w:eastAsia="en-AU"/>
              </w:rPr>
              <w:t xml:space="preserve">overnment as a holistic package </w:t>
            </w:r>
            <w:r w:rsidR="000422F6">
              <w:rPr>
                <w:lang w:val="en-US" w:eastAsia="en-AU"/>
              </w:rPr>
              <w:t>where ILUA and land transfers may be seen alongside direct native title</w:t>
            </w:r>
            <w:r w:rsidR="00601BB6">
              <w:rPr>
                <w:lang w:val="en-US" w:eastAsia="en-AU"/>
              </w:rPr>
              <w:t xml:space="preserve"> compensation. </w:t>
            </w:r>
            <w:r w:rsidR="00DE3368">
              <w:rPr>
                <w:lang w:val="en-US" w:eastAsia="en-AU"/>
              </w:rPr>
              <w:t xml:space="preserve">This </w:t>
            </w:r>
            <w:r w:rsidR="003146A4">
              <w:rPr>
                <w:lang w:val="en-US" w:eastAsia="en-AU"/>
              </w:rPr>
              <w:t xml:space="preserve">may increase the impact of </w:t>
            </w:r>
            <w:r w:rsidR="008570DB">
              <w:rPr>
                <w:lang w:val="en-US" w:eastAsia="en-AU"/>
              </w:rPr>
              <w:t xml:space="preserve">the </w:t>
            </w:r>
            <w:r w:rsidR="00284DBC" w:rsidRPr="00B27D1A">
              <w:rPr>
                <w:i/>
                <w:lang w:val="en-US"/>
              </w:rPr>
              <w:t>Aboriginal Land Act 1991</w:t>
            </w:r>
            <w:r w:rsidR="00D404A6">
              <w:rPr>
                <w:i/>
                <w:lang w:val="en-US"/>
              </w:rPr>
              <w:t xml:space="preserve"> </w:t>
            </w:r>
            <w:r w:rsidR="008570DB">
              <w:rPr>
                <w:lang w:val="en-US" w:eastAsia="en-AU"/>
              </w:rPr>
              <w:t xml:space="preserve">into the future. </w:t>
            </w:r>
          </w:p>
        </w:tc>
      </w:tr>
      <w:tr w:rsidR="00502819" w14:paraId="347CB527" w14:textId="77777777" w:rsidTr="00775DA2">
        <w:tc>
          <w:tcPr>
            <w:tcW w:w="1032" w:type="pct"/>
            <w:tcBorders>
              <w:top w:val="nil"/>
              <w:left w:val="nil"/>
              <w:bottom w:val="single" w:sz="8" w:space="0" w:color="E6E6E1"/>
              <w:right w:val="nil"/>
            </w:tcBorders>
            <w:tcMar>
              <w:top w:w="57" w:type="dxa"/>
              <w:left w:w="85" w:type="dxa"/>
              <w:bottom w:w="57" w:type="dxa"/>
              <w:right w:w="85" w:type="dxa"/>
            </w:tcMar>
            <w:hideMark/>
          </w:tcPr>
          <w:p w14:paraId="3F85A860" w14:textId="5A9232F5" w:rsidR="00502819" w:rsidRPr="00FB0B64" w:rsidRDefault="00502819" w:rsidP="00E26467">
            <w:pPr>
              <w:pStyle w:val="TableNText"/>
              <w:numPr>
                <w:ilvl w:val="4"/>
                <w:numId w:val="22"/>
              </w:numPr>
              <w:tabs>
                <w:tab w:val="left" w:pos="720"/>
              </w:tabs>
              <w:spacing w:before="40" w:after="40" w:line="240" w:lineRule="auto"/>
              <w:rPr>
                <w:i/>
                <w:lang w:val="en-US"/>
              </w:rPr>
            </w:pPr>
            <w:r w:rsidRPr="00FB0B64">
              <w:rPr>
                <w:i/>
                <w:lang w:val="en-US"/>
              </w:rPr>
              <w:t>Aboriginal and Torres Strait Islanders (Land Holding) Act 2013</w:t>
            </w:r>
          </w:p>
        </w:tc>
        <w:tc>
          <w:tcPr>
            <w:tcW w:w="1984" w:type="pct"/>
            <w:tcBorders>
              <w:top w:val="nil"/>
              <w:left w:val="nil"/>
              <w:bottom w:val="single" w:sz="8" w:space="0" w:color="E6E6E1"/>
              <w:right w:val="nil"/>
            </w:tcBorders>
            <w:tcMar>
              <w:top w:w="57" w:type="dxa"/>
              <w:left w:w="85" w:type="dxa"/>
              <w:bottom w:w="57" w:type="dxa"/>
              <w:right w:w="85" w:type="dxa"/>
            </w:tcMar>
            <w:hideMark/>
          </w:tcPr>
          <w:p w14:paraId="0599465E" w14:textId="402E5BB8" w:rsidR="00502819" w:rsidRDefault="00502819" w:rsidP="00E26467">
            <w:pPr>
              <w:pStyle w:val="TableNBullet"/>
              <w:numPr>
                <w:ilvl w:val="0"/>
                <w:numId w:val="0"/>
              </w:numPr>
              <w:rPr>
                <w:lang w:val="en-US" w:eastAsia="en-US"/>
              </w:rPr>
            </w:pPr>
            <w:r>
              <w:rPr>
                <w:lang w:val="en-US" w:eastAsia="en-US"/>
              </w:rPr>
              <w:t xml:space="preserve">The </w:t>
            </w:r>
            <w:r w:rsidRPr="00A26648">
              <w:rPr>
                <w:i/>
                <w:lang w:val="en-US" w:eastAsia="en-US"/>
              </w:rPr>
              <w:t>Aboriginal and Torres Strait Islanders (Land Holding) Act 2013</w:t>
            </w:r>
            <w:r>
              <w:rPr>
                <w:lang w:val="en-US" w:eastAsia="en-US"/>
              </w:rPr>
              <w:t xml:space="preserve"> is a repeal of the </w:t>
            </w:r>
            <w:r w:rsidRPr="00A26648">
              <w:rPr>
                <w:i/>
                <w:lang w:val="en-US" w:eastAsia="en-US"/>
              </w:rPr>
              <w:t>Aborigines and Torres Strait Islanders (Land Holding) Act 1985</w:t>
            </w:r>
            <w:r>
              <w:rPr>
                <w:lang w:val="en-US" w:eastAsia="en-US"/>
              </w:rPr>
              <w:t xml:space="preserve">. </w:t>
            </w:r>
            <w:r w:rsidR="005B22E1">
              <w:rPr>
                <w:lang w:val="en-US" w:eastAsia="en-US"/>
              </w:rPr>
              <w:t xml:space="preserve">The </w:t>
            </w:r>
            <w:r w:rsidR="005B22E1" w:rsidRPr="00A26648">
              <w:rPr>
                <w:i/>
                <w:lang w:val="en-US" w:eastAsia="en-US"/>
              </w:rPr>
              <w:t>Aboriginal and Torres Strait Islanders (Land Holding) Act 2013</w:t>
            </w:r>
            <w:r w:rsidR="005B22E1">
              <w:rPr>
                <w:i/>
                <w:lang w:val="en-US" w:eastAsia="en-US"/>
              </w:rPr>
              <w:t xml:space="preserve"> </w:t>
            </w:r>
            <w:r>
              <w:rPr>
                <w:lang w:val="en-US" w:eastAsia="en-US"/>
              </w:rPr>
              <w:t xml:space="preserve">rectifies issues with the </w:t>
            </w:r>
            <w:r w:rsidR="005B22E1" w:rsidRPr="00A26648">
              <w:rPr>
                <w:i/>
                <w:lang w:val="en-US" w:eastAsia="en-US"/>
              </w:rPr>
              <w:t>Aborigines and Torres Strait Islanders (Land Holding) Act 1985</w:t>
            </w:r>
            <w:r>
              <w:rPr>
                <w:lang w:val="en-US" w:eastAsia="en-US"/>
              </w:rPr>
              <w:t xml:space="preserve"> (</w:t>
            </w:r>
            <w:r w:rsidR="00DD69E1">
              <w:rPr>
                <w:lang w:val="en-US" w:eastAsia="en-US"/>
              </w:rPr>
              <w:t>for example</w:t>
            </w:r>
            <w:r w:rsidR="00A00D15">
              <w:rPr>
                <w:lang w:val="en-US" w:eastAsia="en-US"/>
              </w:rPr>
              <w:t>,</w:t>
            </w:r>
            <w:r>
              <w:rPr>
                <w:lang w:val="en-US" w:eastAsia="en-US"/>
              </w:rPr>
              <w:t xml:space="preserve"> residential and infrastructure boundaries that were incorrectly established).</w:t>
            </w:r>
          </w:p>
        </w:tc>
        <w:tc>
          <w:tcPr>
            <w:tcW w:w="1984" w:type="pct"/>
            <w:tcBorders>
              <w:top w:val="nil"/>
              <w:left w:val="nil"/>
              <w:bottom w:val="single" w:sz="8" w:space="0" w:color="E6E6E1"/>
              <w:right w:val="nil"/>
            </w:tcBorders>
            <w:tcMar>
              <w:top w:w="57" w:type="dxa"/>
              <w:left w:w="85" w:type="dxa"/>
              <w:bottom w:w="57" w:type="dxa"/>
              <w:right w:w="85" w:type="dxa"/>
            </w:tcMar>
            <w:hideMark/>
          </w:tcPr>
          <w:p w14:paraId="642D2F4E" w14:textId="1D83023C" w:rsidR="00502819" w:rsidRDefault="00502819" w:rsidP="00E26467">
            <w:pPr>
              <w:pStyle w:val="TableNbiophoto"/>
              <w:rPr>
                <w:rFonts w:ascii="Segoe UI Semibold" w:hAnsi="Segoe UI Semibold" w:cs="Segoe UI Semibold"/>
                <w:lang w:val="en-US"/>
              </w:rPr>
            </w:pPr>
            <w:r>
              <w:rPr>
                <w:rFonts w:ascii="Segoe UI Semibold" w:hAnsi="Segoe UI Semibold" w:cs="Segoe UI Semibold"/>
                <w:lang w:val="en-US"/>
              </w:rPr>
              <w:t xml:space="preserve">Low </w:t>
            </w:r>
            <w:r>
              <w:rPr>
                <w:rFonts w:ascii="Calibri" w:hAnsi="Calibri" w:cs="Calibri"/>
                <w:lang w:val="en-US"/>
              </w:rPr>
              <w:t xml:space="preserve">– </w:t>
            </w:r>
            <w:r>
              <w:rPr>
                <w:lang w:val="en-US"/>
              </w:rPr>
              <w:t xml:space="preserve">The </w:t>
            </w:r>
            <w:r w:rsidR="00C47F20" w:rsidRPr="00A26648">
              <w:rPr>
                <w:i/>
                <w:lang w:val="en-US"/>
              </w:rPr>
              <w:t>Aboriginal and Torres Strait Islanders (Land Holding) Act 2013</w:t>
            </w:r>
            <w:r>
              <w:rPr>
                <w:lang w:val="en-US"/>
              </w:rPr>
              <w:t xml:space="preserve"> provides clarity regarding lingering ambiguity as to how the </w:t>
            </w:r>
            <w:r w:rsidRPr="00B27D1A">
              <w:rPr>
                <w:i/>
                <w:lang w:val="en-US"/>
              </w:rPr>
              <w:t>Aboriginal and Torres Strait Islanders (Land Holding) Act 1985</w:t>
            </w:r>
            <w:r>
              <w:rPr>
                <w:lang w:val="en-US"/>
              </w:rPr>
              <w:t xml:space="preserve"> and the modern </w:t>
            </w:r>
            <w:r w:rsidRPr="00B27D1A">
              <w:rPr>
                <w:i/>
                <w:lang w:val="en-US"/>
              </w:rPr>
              <w:t>Aboriginal Land Act 1991</w:t>
            </w:r>
            <w:r>
              <w:rPr>
                <w:lang w:val="en-US"/>
              </w:rPr>
              <w:t xml:space="preserve"> interact with one another.</w:t>
            </w:r>
          </w:p>
        </w:tc>
      </w:tr>
      <w:tr w:rsidR="00502819" w14:paraId="399025CD" w14:textId="77777777" w:rsidTr="00775DA2">
        <w:trPr>
          <w:trHeight w:val="1346"/>
        </w:trPr>
        <w:tc>
          <w:tcPr>
            <w:tcW w:w="1032" w:type="pct"/>
            <w:tcBorders>
              <w:top w:val="nil"/>
              <w:left w:val="nil"/>
              <w:bottom w:val="single" w:sz="8" w:space="0" w:color="E6E6E1"/>
              <w:right w:val="nil"/>
            </w:tcBorders>
            <w:tcMar>
              <w:top w:w="57" w:type="dxa"/>
              <w:left w:w="85" w:type="dxa"/>
              <w:bottom w:w="57" w:type="dxa"/>
              <w:right w:w="85" w:type="dxa"/>
            </w:tcMar>
            <w:hideMark/>
          </w:tcPr>
          <w:p w14:paraId="2F3E6FA3" w14:textId="35B9C2DC" w:rsidR="00502819" w:rsidRPr="00A26648" w:rsidRDefault="00502819" w:rsidP="00E26467">
            <w:pPr>
              <w:pStyle w:val="TableNText"/>
              <w:numPr>
                <w:ilvl w:val="4"/>
                <w:numId w:val="22"/>
              </w:numPr>
              <w:tabs>
                <w:tab w:val="left" w:pos="720"/>
              </w:tabs>
              <w:spacing w:before="40" w:after="40" w:line="240" w:lineRule="auto"/>
              <w:rPr>
                <w:rFonts w:cs="Segoe UI"/>
                <w:i/>
                <w:lang w:val="en-US"/>
              </w:rPr>
            </w:pPr>
            <w:r w:rsidRPr="00A26648">
              <w:rPr>
                <w:i/>
                <w:lang w:val="en-US"/>
              </w:rPr>
              <w:t>Aboriginal Cultural Heritage Act 2003</w:t>
            </w:r>
          </w:p>
        </w:tc>
        <w:tc>
          <w:tcPr>
            <w:tcW w:w="1984" w:type="pct"/>
            <w:tcBorders>
              <w:top w:val="nil"/>
              <w:left w:val="nil"/>
              <w:bottom w:val="single" w:sz="8" w:space="0" w:color="E6E6E1"/>
              <w:right w:val="nil"/>
            </w:tcBorders>
            <w:tcMar>
              <w:top w:w="57" w:type="dxa"/>
              <w:left w:w="85" w:type="dxa"/>
              <w:bottom w:w="57" w:type="dxa"/>
              <w:right w:w="85" w:type="dxa"/>
            </w:tcMar>
            <w:hideMark/>
          </w:tcPr>
          <w:p w14:paraId="094D8B39" w14:textId="2075D01A" w:rsidR="008C361E" w:rsidRDefault="00502819" w:rsidP="00151DB9">
            <w:pPr>
              <w:pStyle w:val="TableNText"/>
            </w:pPr>
            <w:r>
              <w:rPr>
                <w:lang w:val="en-US"/>
              </w:rPr>
              <w:t xml:space="preserve">The </w:t>
            </w:r>
            <w:r w:rsidRPr="00A26648">
              <w:rPr>
                <w:i/>
                <w:lang w:val="en-US"/>
              </w:rPr>
              <w:t>Aboriginal Cultural Heritage Act</w:t>
            </w:r>
            <w:r>
              <w:rPr>
                <w:lang w:val="en-US"/>
              </w:rPr>
              <w:t xml:space="preserve"> provides for the legal protection of Aboriginal heritage in Queensland. It contains a </w:t>
            </w:r>
            <w:r w:rsidR="00004823">
              <w:rPr>
                <w:lang w:val="en-US"/>
              </w:rPr>
              <w:t>“</w:t>
            </w:r>
            <w:r>
              <w:rPr>
                <w:lang w:val="en-US"/>
              </w:rPr>
              <w:t>last man standing</w:t>
            </w:r>
            <w:r w:rsidR="00004823">
              <w:rPr>
                <w:lang w:val="en-US"/>
              </w:rPr>
              <w:t>”</w:t>
            </w:r>
            <w:r>
              <w:rPr>
                <w:lang w:val="en-US"/>
              </w:rPr>
              <w:t xml:space="preserve"> rule: when an area is not subject to an active native title claim or determination, the last failed claim is deemed to be the Aboriginal party for Aboriginal heritage purposes. This can influence how claims are conducted and lead to disputes about who should administer cultural heritage work in a region.</w:t>
            </w:r>
            <w:r w:rsidR="008C361E" w:rsidRPr="00F458EE">
              <w:t xml:space="preserve"> </w:t>
            </w:r>
          </w:p>
          <w:p w14:paraId="7EE2B65C" w14:textId="77777777" w:rsidR="00502819" w:rsidRDefault="008C361E" w:rsidP="00E26467">
            <w:pPr>
              <w:pStyle w:val="TableNBullet"/>
              <w:numPr>
                <w:ilvl w:val="0"/>
                <w:numId w:val="0"/>
              </w:numPr>
              <w:rPr>
                <w:lang w:val="en-US" w:eastAsia="en-US"/>
              </w:rPr>
            </w:pPr>
            <w:r>
              <w:t xml:space="preserve">Furthermore, </w:t>
            </w:r>
            <w:r w:rsidRPr="00F458EE">
              <w:t>CYLC receives requests for services to act for their native title clients in Aboriginal heritage related matters.</w:t>
            </w:r>
          </w:p>
        </w:tc>
        <w:tc>
          <w:tcPr>
            <w:tcW w:w="1984" w:type="pct"/>
            <w:tcBorders>
              <w:top w:val="nil"/>
              <w:left w:val="nil"/>
              <w:bottom w:val="single" w:sz="8" w:space="0" w:color="E6E6E1"/>
              <w:right w:val="nil"/>
            </w:tcBorders>
            <w:tcMar>
              <w:top w:w="57" w:type="dxa"/>
              <w:left w:w="85" w:type="dxa"/>
              <w:bottom w:w="57" w:type="dxa"/>
              <w:right w:w="85" w:type="dxa"/>
            </w:tcMar>
            <w:hideMark/>
          </w:tcPr>
          <w:p w14:paraId="5A7AF183" w14:textId="45AECFF2" w:rsidR="00502819" w:rsidRDefault="00502819" w:rsidP="00151DB9">
            <w:pPr>
              <w:pStyle w:val="TableNText"/>
              <w:rPr>
                <w:lang w:val="en-US"/>
              </w:rPr>
            </w:pPr>
            <w:r>
              <w:rPr>
                <w:rFonts w:ascii="Segoe UI Semibold" w:hAnsi="Segoe UI Semibold" w:cs="Segoe UI Semibold"/>
                <w:lang w:val="en-US"/>
              </w:rPr>
              <w:t>Moderate</w:t>
            </w:r>
            <w:r>
              <w:rPr>
                <w:lang w:val="en-US"/>
              </w:rPr>
              <w:t xml:space="preserve"> –</w:t>
            </w:r>
            <w:r w:rsidR="002669B6">
              <w:rPr>
                <w:lang w:val="en-US"/>
              </w:rPr>
              <w:t xml:space="preserve"> </w:t>
            </w:r>
            <w:r>
              <w:rPr>
                <w:lang w:val="en-US"/>
              </w:rPr>
              <w:t xml:space="preserve">The last man standing rule has led to disputes between native title groups. These tensions can cause further difficulties in discussions over who the Traditional Owners are for claims. </w:t>
            </w:r>
            <w:r w:rsidR="00C33CCD" w:rsidRPr="00F458EE">
              <w:t>The effect on CYLC’s ability to progress claims, however, is not significant.</w:t>
            </w:r>
          </w:p>
        </w:tc>
      </w:tr>
    </w:tbl>
    <w:p w14:paraId="2A088662" w14:textId="77777777" w:rsidR="00DB70A3" w:rsidRDefault="00DB70A3" w:rsidP="00E85100">
      <w:pPr>
        <w:pStyle w:val="Heading4"/>
      </w:pPr>
      <w:r>
        <w:lastRenderedPageBreak/>
        <w:t>Complexity of remaining claims</w:t>
      </w:r>
    </w:p>
    <w:p w14:paraId="2418253C" w14:textId="3C978B01" w:rsidR="00E80768" w:rsidRPr="007D768A" w:rsidRDefault="009F047B" w:rsidP="007D768A">
      <w:pPr>
        <w:pStyle w:val="Heading5"/>
      </w:pPr>
      <w:r w:rsidRPr="007D768A">
        <w:t xml:space="preserve">With </w:t>
      </w:r>
      <w:r w:rsidR="00E4002E">
        <w:t>Cape York United #1 Claim</w:t>
      </w:r>
      <w:r w:rsidR="00222899" w:rsidRPr="007D768A">
        <w:t xml:space="preserve"> </w:t>
      </w:r>
      <w:r w:rsidRPr="007D768A">
        <w:t xml:space="preserve">covering much of Cape York, there are limited remaining </w:t>
      </w:r>
      <w:r w:rsidR="00356945" w:rsidRPr="007D768A">
        <w:t xml:space="preserve">native title </w:t>
      </w:r>
      <w:r w:rsidRPr="007D768A">
        <w:t xml:space="preserve">claims for the RATSIB </w:t>
      </w:r>
      <w:r w:rsidR="005226D8" w:rsidRPr="007D768A">
        <w:t>area</w:t>
      </w:r>
    </w:p>
    <w:p w14:paraId="4D593B26" w14:textId="781D00A7" w:rsidR="00FA7BC8" w:rsidRDefault="00F94B54" w:rsidP="00814EE4">
      <w:pPr>
        <w:rPr>
          <w:lang w:eastAsia="en-AU"/>
        </w:rPr>
      </w:pPr>
      <w:r>
        <w:rPr>
          <w:lang w:eastAsia="en-AU"/>
        </w:rPr>
        <w:t xml:space="preserve">While the </w:t>
      </w:r>
      <w:r w:rsidR="00E4002E">
        <w:rPr>
          <w:lang w:eastAsia="en-AU"/>
        </w:rPr>
        <w:t>Cape York United #1 Claim</w:t>
      </w:r>
      <w:r>
        <w:rPr>
          <w:lang w:eastAsia="en-AU"/>
        </w:rPr>
        <w:t xml:space="preserve"> has been a complex undertaking, the </w:t>
      </w:r>
      <w:r w:rsidR="00E80768">
        <w:rPr>
          <w:lang w:eastAsia="en-AU"/>
        </w:rPr>
        <w:t xml:space="preserve">process for determinations within the </w:t>
      </w:r>
      <w:r w:rsidR="009F047B">
        <w:rPr>
          <w:lang w:eastAsia="en-AU"/>
        </w:rPr>
        <w:t xml:space="preserve">claim has now been set. </w:t>
      </w:r>
      <w:r w:rsidR="002669B6">
        <w:rPr>
          <w:lang w:eastAsia="en-AU"/>
        </w:rPr>
        <w:t xml:space="preserve">At the time of writing in </w:t>
      </w:r>
      <w:r w:rsidR="00EF19C4">
        <w:rPr>
          <w:lang w:eastAsia="en-AU"/>
        </w:rPr>
        <w:t>May 2024</w:t>
      </w:r>
      <w:r w:rsidR="0075302B">
        <w:rPr>
          <w:lang w:eastAsia="en-AU"/>
        </w:rPr>
        <w:t xml:space="preserve">, </w:t>
      </w:r>
      <w:r w:rsidR="002669B6">
        <w:rPr>
          <w:lang w:eastAsia="en-AU"/>
        </w:rPr>
        <w:t xml:space="preserve">16 </w:t>
      </w:r>
      <w:r w:rsidR="009F047B">
        <w:rPr>
          <w:lang w:eastAsia="en-AU"/>
        </w:rPr>
        <w:t>determinations ha</w:t>
      </w:r>
      <w:r w:rsidR="00FF3BDE">
        <w:rPr>
          <w:lang w:eastAsia="en-AU"/>
        </w:rPr>
        <w:t>d</w:t>
      </w:r>
      <w:r w:rsidR="009F047B">
        <w:rPr>
          <w:lang w:eastAsia="en-AU"/>
        </w:rPr>
        <w:t xml:space="preserve"> been found by consent</w:t>
      </w:r>
      <w:r w:rsidR="00FF3BDE">
        <w:rPr>
          <w:lang w:eastAsia="en-AU"/>
        </w:rPr>
        <w:t xml:space="preserve"> since the start of the Review period</w:t>
      </w:r>
      <w:r w:rsidR="009F047B">
        <w:rPr>
          <w:lang w:eastAsia="en-AU"/>
        </w:rPr>
        <w:t xml:space="preserve"> under </w:t>
      </w:r>
      <w:r w:rsidR="00514E15">
        <w:rPr>
          <w:lang w:eastAsia="en-AU"/>
        </w:rPr>
        <w:t xml:space="preserve">the </w:t>
      </w:r>
      <w:r w:rsidR="00E4002E">
        <w:rPr>
          <w:lang w:eastAsia="en-AU"/>
        </w:rPr>
        <w:t>Cape York United #1 Claim</w:t>
      </w:r>
      <w:r w:rsidR="00514E15">
        <w:rPr>
          <w:lang w:eastAsia="en-AU"/>
        </w:rPr>
        <w:t xml:space="preserve"> </w:t>
      </w:r>
      <w:r w:rsidR="009F047B">
        <w:rPr>
          <w:lang w:eastAsia="en-AU"/>
        </w:rPr>
        <w:t xml:space="preserve">and much of the remaining area is </w:t>
      </w:r>
      <w:r w:rsidR="00FA7BC8">
        <w:rPr>
          <w:lang w:eastAsia="en-AU"/>
        </w:rPr>
        <w:t xml:space="preserve">within the </w:t>
      </w:r>
      <w:r w:rsidR="00636D09">
        <w:rPr>
          <w:lang w:eastAsia="en-AU"/>
        </w:rPr>
        <w:t>Federal</w:t>
      </w:r>
      <w:r w:rsidR="00FA7BC8">
        <w:rPr>
          <w:lang w:eastAsia="en-AU"/>
        </w:rPr>
        <w:t xml:space="preserve"> Court’s timetable for </w:t>
      </w:r>
      <w:r w:rsidR="0092005E">
        <w:rPr>
          <w:lang w:eastAsia="en-AU"/>
        </w:rPr>
        <w:t>completion</w:t>
      </w:r>
      <w:r w:rsidR="00FA7BC8">
        <w:rPr>
          <w:lang w:eastAsia="en-AU"/>
        </w:rPr>
        <w:t>.</w:t>
      </w:r>
    </w:p>
    <w:p w14:paraId="733EFE2A" w14:textId="77777777" w:rsidR="00814EE4" w:rsidRDefault="00770B2C" w:rsidP="00814EE4">
      <w:pPr>
        <w:rPr>
          <w:lang w:eastAsia="en-AU"/>
        </w:rPr>
      </w:pPr>
      <w:r>
        <w:rPr>
          <w:lang w:eastAsia="en-AU"/>
        </w:rPr>
        <w:t xml:space="preserve">Furthermore, CYLC has developed the BINM process to ensure that </w:t>
      </w:r>
      <w:r w:rsidR="002832E8">
        <w:rPr>
          <w:lang w:eastAsia="en-AU"/>
        </w:rPr>
        <w:t xml:space="preserve">any remaining complexities </w:t>
      </w:r>
      <w:r w:rsidR="00FB1D18">
        <w:rPr>
          <w:lang w:eastAsia="en-AU"/>
        </w:rPr>
        <w:t xml:space="preserve">and potential disputes </w:t>
      </w:r>
      <w:r w:rsidR="002832E8">
        <w:rPr>
          <w:lang w:eastAsia="en-AU"/>
        </w:rPr>
        <w:t xml:space="preserve">regarding </w:t>
      </w:r>
      <w:r w:rsidR="00FB1D18">
        <w:rPr>
          <w:lang w:eastAsia="en-AU"/>
        </w:rPr>
        <w:t xml:space="preserve">claim </w:t>
      </w:r>
      <w:r w:rsidR="002832E8">
        <w:rPr>
          <w:lang w:eastAsia="en-AU"/>
        </w:rPr>
        <w:t xml:space="preserve">boundaries </w:t>
      </w:r>
      <w:r w:rsidR="00FB1D18">
        <w:rPr>
          <w:lang w:eastAsia="en-AU"/>
        </w:rPr>
        <w:t xml:space="preserve">and group memberships are well considered. </w:t>
      </w:r>
      <w:r w:rsidR="00401010">
        <w:rPr>
          <w:lang w:eastAsia="en-AU"/>
        </w:rPr>
        <w:t xml:space="preserve">As a </w:t>
      </w:r>
      <w:r w:rsidR="009874E7">
        <w:rPr>
          <w:lang w:eastAsia="en-AU"/>
        </w:rPr>
        <w:t>result,</w:t>
      </w:r>
      <w:r w:rsidR="00401010">
        <w:rPr>
          <w:lang w:eastAsia="en-AU"/>
        </w:rPr>
        <w:t xml:space="preserve"> the Review has not determined that the comple</w:t>
      </w:r>
      <w:r w:rsidR="00351281">
        <w:rPr>
          <w:lang w:eastAsia="en-AU"/>
        </w:rPr>
        <w:t xml:space="preserve">xity of remaining claims will have a significant negative impact on the ability of CYLC to </w:t>
      </w:r>
      <w:r w:rsidR="008A3983">
        <w:rPr>
          <w:lang w:eastAsia="en-AU"/>
        </w:rPr>
        <w:t>progress its claims effectively and efficiently</w:t>
      </w:r>
      <w:r w:rsidR="00351281">
        <w:rPr>
          <w:lang w:eastAsia="en-AU"/>
        </w:rPr>
        <w:t>.</w:t>
      </w:r>
      <w:r w:rsidR="00FA7BC8">
        <w:rPr>
          <w:lang w:eastAsia="en-AU"/>
        </w:rPr>
        <w:t xml:space="preserve"> </w:t>
      </w:r>
    </w:p>
    <w:p w14:paraId="52A97789" w14:textId="77777777" w:rsidR="00E53DCB" w:rsidRDefault="00E53DCB" w:rsidP="00151DB9">
      <w:pPr>
        <w:pStyle w:val="Heading4"/>
      </w:pPr>
      <w:r w:rsidRPr="1DBED612">
        <w:t>History of previous claims</w:t>
      </w:r>
    </w:p>
    <w:p w14:paraId="4A5B9A5C" w14:textId="77777777" w:rsidR="0017557E" w:rsidRPr="0056604B" w:rsidRDefault="0017557E" w:rsidP="1DBED612">
      <w:pPr>
        <w:pStyle w:val="Heading5"/>
      </w:pPr>
      <w:r w:rsidRPr="1DBED612">
        <w:t>Previous claims have no</w:t>
      </w:r>
      <w:r w:rsidR="006C74FE" w:rsidRPr="1DBED612">
        <w:t xml:space="preserve">t </w:t>
      </w:r>
      <w:r w:rsidRPr="1DBED612">
        <w:t xml:space="preserve">had </w:t>
      </w:r>
      <w:r w:rsidR="006C74FE" w:rsidRPr="1DBED612">
        <w:t>a</w:t>
      </w:r>
      <w:r w:rsidRPr="1DBED612">
        <w:t xml:space="preserve"> negative impact on the ability of CYLC to progress its claims</w:t>
      </w:r>
    </w:p>
    <w:p w14:paraId="373DA239" w14:textId="77777777" w:rsidR="0017557E" w:rsidRDefault="0017557E" w:rsidP="0017557E">
      <w:pPr>
        <w:rPr>
          <w:szCs w:val="19"/>
        </w:rPr>
      </w:pPr>
      <w:r>
        <w:rPr>
          <w:szCs w:val="19"/>
        </w:rPr>
        <w:t xml:space="preserve">In other RATSIB </w:t>
      </w:r>
      <w:r w:rsidR="005226D8">
        <w:rPr>
          <w:szCs w:val="19"/>
        </w:rPr>
        <w:t>areas</w:t>
      </w:r>
      <w:r>
        <w:rPr>
          <w:szCs w:val="19"/>
        </w:rPr>
        <w:t xml:space="preserve">, the history of claims can have a significant impact on </w:t>
      </w:r>
      <w:r w:rsidR="003516D8">
        <w:rPr>
          <w:szCs w:val="19"/>
        </w:rPr>
        <w:t xml:space="preserve">the </w:t>
      </w:r>
      <w:r>
        <w:rPr>
          <w:szCs w:val="19"/>
        </w:rPr>
        <w:t>NTRB-SP’s ability to achieve native title outcomes over areas and in working with groups. There are no previous claims within CYLC’s region that have significantly impacted on CYLC’s potential to achieve positive outcomes for claims within its region, and there are no claims in the region where it was found that native title does not exist over an area.</w:t>
      </w:r>
    </w:p>
    <w:p w14:paraId="528546A3" w14:textId="77777777" w:rsidR="00E53DCB" w:rsidRDefault="00E53DCB" w:rsidP="00E85100">
      <w:pPr>
        <w:pStyle w:val="Heading4"/>
      </w:pPr>
      <w:r>
        <w:t>Complexity of land use and tenure</w:t>
      </w:r>
    </w:p>
    <w:p w14:paraId="5DF3C490" w14:textId="77777777" w:rsidR="00C46ADC" w:rsidRDefault="00FB1D0D" w:rsidP="00275664">
      <w:pPr>
        <w:pStyle w:val="Heading5"/>
      </w:pPr>
      <w:r>
        <w:t xml:space="preserve">Complexity of land use and tenure </w:t>
      </w:r>
      <w:r w:rsidR="00DB3A5B">
        <w:t xml:space="preserve">causes some issues </w:t>
      </w:r>
      <w:r w:rsidR="00572DB3">
        <w:t xml:space="preserve">and challenges </w:t>
      </w:r>
      <w:r w:rsidR="00DB3A5B">
        <w:t xml:space="preserve">for </w:t>
      </w:r>
      <w:r>
        <w:t>CYLC</w:t>
      </w:r>
    </w:p>
    <w:p w14:paraId="6BC8B0FC" w14:textId="77777777" w:rsidR="00A81E5B" w:rsidRDefault="00A81E5B" w:rsidP="00DD1EDC">
      <w:pPr>
        <w:rPr>
          <w:lang w:eastAsia="en-AU"/>
        </w:rPr>
      </w:pPr>
      <w:r>
        <w:rPr>
          <w:lang w:eastAsia="en-AU"/>
        </w:rPr>
        <w:t xml:space="preserve">Stakeholders to the Review noted that </w:t>
      </w:r>
      <w:r w:rsidR="00630A4E">
        <w:rPr>
          <w:lang w:eastAsia="en-AU"/>
        </w:rPr>
        <w:t>Queensland</w:t>
      </w:r>
      <w:r w:rsidR="00275F84">
        <w:rPr>
          <w:lang w:eastAsia="en-AU"/>
        </w:rPr>
        <w:t>’s</w:t>
      </w:r>
      <w:r w:rsidR="00630A4E">
        <w:rPr>
          <w:lang w:eastAsia="en-AU"/>
        </w:rPr>
        <w:t xml:space="preserve"> systems </w:t>
      </w:r>
      <w:r w:rsidR="00953C69">
        <w:rPr>
          <w:lang w:eastAsia="en-AU"/>
        </w:rPr>
        <w:t xml:space="preserve">and databases for capturing tenure information and land valuation data are strong. This makes compensation processes easier and faster when they occur. </w:t>
      </w:r>
      <w:r w:rsidR="000537C4">
        <w:rPr>
          <w:lang w:eastAsia="en-AU"/>
        </w:rPr>
        <w:t>CYLC emphasised to the Review team</w:t>
      </w:r>
      <w:r w:rsidR="00E153BF">
        <w:rPr>
          <w:lang w:eastAsia="en-AU"/>
        </w:rPr>
        <w:t>, however,</w:t>
      </w:r>
      <w:r w:rsidR="000537C4">
        <w:rPr>
          <w:lang w:eastAsia="en-AU"/>
        </w:rPr>
        <w:t xml:space="preserve"> that while this may be the case </w:t>
      </w:r>
      <w:r w:rsidR="009C204F">
        <w:rPr>
          <w:lang w:eastAsia="en-AU"/>
        </w:rPr>
        <w:t xml:space="preserve">this </w:t>
      </w:r>
      <w:r w:rsidR="00677030">
        <w:rPr>
          <w:lang w:eastAsia="en-AU"/>
        </w:rPr>
        <w:t xml:space="preserve">information is not always readily provided to Traditional Owner groups and work is required to improve the situation and process. This is something which CYLC and the Queensland Government are discussing and working together on. </w:t>
      </w:r>
    </w:p>
    <w:p w14:paraId="0D3AAA3D" w14:textId="454E2FFE" w:rsidR="005407EE" w:rsidRDefault="00707764" w:rsidP="00DD1EDC">
      <w:pPr>
        <w:rPr>
          <w:lang w:eastAsia="en-AU"/>
        </w:rPr>
      </w:pPr>
      <w:r>
        <w:rPr>
          <w:lang w:eastAsia="en-AU"/>
        </w:rPr>
        <w:t>W</w:t>
      </w:r>
      <w:r w:rsidR="00C935CD">
        <w:rPr>
          <w:lang w:eastAsia="en-AU"/>
        </w:rPr>
        <w:t xml:space="preserve">hile systems and databases for capturing information may be strong, </w:t>
      </w:r>
      <w:r w:rsidR="004431A7">
        <w:rPr>
          <w:lang w:eastAsia="en-AU"/>
        </w:rPr>
        <w:t xml:space="preserve">the complexity of land tenure is a challenge that CYLC and all PBCs </w:t>
      </w:r>
      <w:r w:rsidR="00215674">
        <w:rPr>
          <w:lang w:eastAsia="en-AU"/>
        </w:rPr>
        <w:t>must</w:t>
      </w:r>
      <w:r w:rsidR="004431A7">
        <w:rPr>
          <w:lang w:eastAsia="en-AU"/>
        </w:rPr>
        <w:t xml:space="preserve"> manage</w:t>
      </w:r>
      <w:r w:rsidR="00036FBD">
        <w:rPr>
          <w:lang w:eastAsia="en-AU"/>
        </w:rPr>
        <w:t>,</w:t>
      </w:r>
      <w:r w:rsidR="007A23AF">
        <w:rPr>
          <w:lang w:eastAsia="en-AU"/>
        </w:rPr>
        <w:t xml:space="preserve"> and can divert resources and attention from native title</w:t>
      </w:r>
      <w:r w:rsidR="009023AD">
        <w:rPr>
          <w:lang w:eastAsia="en-AU"/>
        </w:rPr>
        <w:t xml:space="preserve">. This complexity arises from the interrelationship between Aboriginal freehold and other tenures (which the </w:t>
      </w:r>
      <w:r w:rsidR="00275F84">
        <w:rPr>
          <w:lang w:eastAsia="en-AU"/>
        </w:rPr>
        <w:t>Queensland Government</w:t>
      </w:r>
      <w:r w:rsidR="009023AD">
        <w:rPr>
          <w:lang w:eastAsia="en-AU"/>
        </w:rPr>
        <w:t xml:space="preserve"> administers) </w:t>
      </w:r>
      <w:r w:rsidR="007913E6">
        <w:rPr>
          <w:lang w:eastAsia="en-AU"/>
        </w:rPr>
        <w:t xml:space="preserve">the overlapping land trusts created under the </w:t>
      </w:r>
      <w:r w:rsidR="007913E6" w:rsidRPr="00276B0D">
        <w:rPr>
          <w:i/>
          <w:iCs/>
          <w:lang w:eastAsia="en-AU"/>
        </w:rPr>
        <w:t>Aboriginal Land Act</w:t>
      </w:r>
      <w:r w:rsidR="007913E6">
        <w:rPr>
          <w:lang w:eastAsia="en-AU"/>
        </w:rPr>
        <w:t xml:space="preserve"> (as mentioned above)</w:t>
      </w:r>
      <w:r w:rsidR="007A23AF">
        <w:rPr>
          <w:lang w:eastAsia="en-AU"/>
        </w:rPr>
        <w:t xml:space="preserve"> and PBC</w:t>
      </w:r>
      <w:r w:rsidR="00ED5D52">
        <w:rPr>
          <w:lang w:eastAsia="en-AU"/>
        </w:rPr>
        <w:t xml:space="preserve"> and the complex processes between the two</w:t>
      </w:r>
      <w:r w:rsidR="00F81814">
        <w:rPr>
          <w:lang w:eastAsia="en-AU"/>
        </w:rPr>
        <w:t xml:space="preserve"> systems. </w:t>
      </w:r>
      <w:r w:rsidR="009D3A1E">
        <w:rPr>
          <w:lang w:eastAsia="en-AU"/>
        </w:rPr>
        <w:t>Additionally,</w:t>
      </w:r>
      <w:r w:rsidR="00F81814">
        <w:rPr>
          <w:lang w:eastAsia="en-AU"/>
        </w:rPr>
        <w:t xml:space="preserve"> there is a backlog of pending land transfers by the </w:t>
      </w:r>
      <w:r w:rsidR="00275F84">
        <w:rPr>
          <w:lang w:eastAsia="en-AU"/>
        </w:rPr>
        <w:t>Queensland Government</w:t>
      </w:r>
      <w:r w:rsidR="009F0E73">
        <w:rPr>
          <w:lang w:eastAsia="en-AU"/>
        </w:rPr>
        <w:t xml:space="preserve"> including for the remaining Deed of Grant in Trust Areas</w:t>
      </w:r>
      <w:r w:rsidR="00C05E43">
        <w:rPr>
          <w:lang w:eastAsia="en-AU"/>
        </w:rPr>
        <w:t xml:space="preserve">, </w:t>
      </w:r>
      <w:r w:rsidR="00BC4D7A">
        <w:rPr>
          <w:lang w:eastAsia="en-AU"/>
        </w:rPr>
        <w:t xml:space="preserve">the </w:t>
      </w:r>
      <w:r w:rsidR="00C05E43" w:rsidRPr="00C05E43">
        <w:rPr>
          <w:lang w:eastAsia="en-AU"/>
        </w:rPr>
        <w:t>system of community-level land trust</w:t>
      </w:r>
      <w:r w:rsidR="00492138">
        <w:rPr>
          <w:lang w:eastAsia="en-AU"/>
        </w:rPr>
        <w:t>s</w:t>
      </w:r>
      <w:r w:rsidR="00C05E43" w:rsidRPr="00C05E43">
        <w:rPr>
          <w:lang w:eastAsia="en-AU"/>
        </w:rPr>
        <w:t xml:space="preserve"> established in </w:t>
      </w:r>
      <w:hyperlink r:id="rId20" w:tooltip="Queensland" w:history="1">
        <w:r w:rsidR="00C05E43" w:rsidRPr="00C05E43">
          <w:rPr>
            <w:lang w:eastAsia="en-AU"/>
          </w:rPr>
          <w:t>Queensland</w:t>
        </w:r>
      </w:hyperlink>
      <w:r w:rsidR="00C05E43" w:rsidRPr="00C05E43">
        <w:rPr>
          <w:lang w:eastAsia="en-AU"/>
        </w:rPr>
        <w:t> to administer former </w:t>
      </w:r>
      <w:hyperlink r:id="rId21" w:tooltip="Aboriginal reserve" w:history="1">
        <w:r w:rsidR="00C05E43" w:rsidRPr="00C05E43">
          <w:rPr>
            <w:lang w:eastAsia="en-AU"/>
          </w:rPr>
          <w:t>Aboriginal reserves</w:t>
        </w:r>
      </w:hyperlink>
      <w:r w:rsidR="00C05E43" w:rsidRPr="00C05E43">
        <w:rPr>
          <w:lang w:eastAsia="en-AU"/>
        </w:rPr>
        <w:t> and </w:t>
      </w:r>
      <w:hyperlink r:id="rId22" w:history="1">
        <w:r w:rsidR="00C05E43" w:rsidRPr="00C05E43">
          <w:rPr>
            <w:lang w:eastAsia="en-AU"/>
          </w:rPr>
          <w:t>missions</w:t>
        </w:r>
      </w:hyperlink>
    </w:p>
    <w:p w14:paraId="36F1E683" w14:textId="77777777" w:rsidR="00E53DCB" w:rsidRDefault="00F83F4B" w:rsidP="00E85100">
      <w:pPr>
        <w:pStyle w:val="Heading4"/>
      </w:pPr>
      <w:r>
        <w:t>COVID-19</w:t>
      </w:r>
    </w:p>
    <w:p w14:paraId="7924F498" w14:textId="77777777" w:rsidR="00261B3B" w:rsidRPr="0056604B" w:rsidRDefault="0051008D" w:rsidP="00275664">
      <w:pPr>
        <w:pStyle w:val="Heading5"/>
      </w:pPr>
      <w:r w:rsidRPr="1DBED612">
        <w:t>The C</w:t>
      </w:r>
      <w:r w:rsidR="00275664" w:rsidRPr="1DBED612">
        <w:t>OVID</w:t>
      </w:r>
      <w:r w:rsidRPr="1DBED612">
        <w:t xml:space="preserve">-19 pandemic had some impact on </w:t>
      </w:r>
      <w:r w:rsidR="001E76B5" w:rsidRPr="1DBED612">
        <w:t xml:space="preserve">CYLC </w:t>
      </w:r>
      <w:r w:rsidR="00F022DC" w:rsidRPr="1DBED612">
        <w:t>particularly in terms of</w:t>
      </w:r>
      <w:r w:rsidR="00953C69" w:rsidRPr="1DBED612">
        <w:t xml:space="preserve"> disruptions to</w:t>
      </w:r>
      <w:r w:rsidR="00F022DC" w:rsidRPr="1DBED612">
        <w:t xml:space="preserve"> timeframes </w:t>
      </w:r>
    </w:p>
    <w:p w14:paraId="19C87697" w14:textId="0493D4FB" w:rsidR="00D82565" w:rsidRDefault="00261B3B" w:rsidP="0051008D">
      <w:r>
        <w:rPr>
          <w:lang w:eastAsia="en-AU"/>
        </w:rPr>
        <w:t>CYLC developed an</w:t>
      </w:r>
      <w:r w:rsidR="00EF3172">
        <w:rPr>
          <w:lang w:eastAsia="en-AU"/>
        </w:rPr>
        <w:t>d</w:t>
      </w:r>
      <w:r>
        <w:rPr>
          <w:lang w:eastAsia="en-AU"/>
        </w:rPr>
        <w:t xml:space="preserve"> implemented </w:t>
      </w:r>
      <w:r w:rsidR="00EF3172">
        <w:t xml:space="preserve">a </w:t>
      </w:r>
      <w:r w:rsidR="00F83F4B">
        <w:t>COVID-19</w:t>
      </w:r>
      <w:r w:rsidR="00EF3172">
        <w:t xml:space="preserve"> Safety Management Plan in 2020 which outlined the organisation’s approach to ensur</w:t>
      </w:r>
      <w:r w:rsidR="00B411E4">
        <w:t>ing</w:t>
      </w:r>
      <w:r w:rsidR="00EF3172">
        <w:t xml:space="preserve"> effective management of </w:t>
      </w:r>
      <w:r w:rsidR="00F83F4B">
        <w:t>COVID-19</w:t>
      </w:r>
      <w:r w:rsidR="0019177A">
        <w:t xml:space="preserve"> for its operations, </w:t>
      </w:r>
      <w:r w:rsidR="001036EF">
        <w:t>employees</w:t>
      </w:r>
      <w:r w:rsidR="0019177A">
        <w:t xml:space="preserve"> and </w:t>
      </w:r>
      <w:r w:rsidR="0019177A">
        <w:lastRenderedPageBreak/>
        <w:t xml:space="preserve">clients. </w:t>
      </w:r>
      <w:r w:rsidR="00C528C3">
        <w:t>CYLC</w:t>
      </w:r>
      <w:r w:rsidR="00D82565">
        <w:t xml:space="preserve"> also undertook significant work to assist in the protection of Aboriginal and Torres Strait Islander peoples living in remote communities. </w:t>
      </w:r>
    </w:p>
    <w:p w14:paraId="3A7A2CA3" w14:textId="365E5ACE" w:rsidR="007C560B" w:rsidRDefault="007C560B" w:rsidP="007C560B">
      <w:pPr>
        <w:rPr>
          <w:lang w:eastAsia="en-AU"/>
        </w:rPr>
      </w:pPr>
      <w:r>
        <w:rPr>
          <w:lang w:eastAsia="en-AU"/>
        </w:rPr>
        <w:t xml:space="preserve">Many CYLC staff noted that </w:t>
      </w:r>
      <w:r w:rsidR="00F83F4B">
        <w:rPr>
          <w:lang w:eastAsia="en-AU"/>
        </w:rPr>
        <w:t>COVID-19</w:t>
      </w:r>
      <w:r>
        <w:rPr>
          <w:lang w:eastAsia="en-AU"/>
        </w:rPr>
        <w:t xml:space="preserve"> allowed the organisation to incorporate technology such as videoconferencing in a positive manner. </w:t>
      </w:r>
      <w:r w:rsidR="008F27D1">
        <w:rPr>
          <w:lang w:eastAsia="en-AU"/>
        </w:rPr>
        <w:t>This continued beyond the pandemic related lockdowns.</w:t>
      </w:r>
    </w:p>
    <w:p w14:paraId="7C0F4260" w14:textId="740AB599" w:rsidR="00D97408" w:rsidRPr="00C15F31" w:rsidRDefault="00C528C3" w:rsidP="008F27D1">
      <w:pPr>
        <w:rPr>
          <w:lang w:eastAsia="en-AU"/>
        </w:rPr>
      </w:pPr>
      <w:r>
        <w:t xml:space="preserve">Nonetheless, </w:t>
      </w:r>
      <w:r w:rsidR="00F83F4B">
        <w:t>COVID-19</w:t>
      </w:r>
      <w:r w:rsidR="00217607">
        <w:t xml:space="preserve"> caused significant disruption. For example, </w:t>
      </w:r>
      <w:r w:rsidR="00217607" w:rsidRPr="00551B2F">
        <w:t xml:space="preserve">outbreaks and </w:t>
      </w:r>
      <w:r w:rsidR="00217607">
        <w:t>associated</w:t>
      </w:r>
      <w:r w:rsidR="00217607" w:rsidRPr="00551B2F">
        <w:t xml:space="preserve"> restrictions prevented collection of evidence on the ground and delayed certain cases from progressing</w:t>
      </w:r>
      <w:r w:rsidR="00217607">
        <w:t>, as staff were unable to meet with Traditional Owners, and meetings and court appearances were stopped. In some instances, using emerging technology was difficult for Traditional Owners who did not have access to laptops or computers.</w:t>
      </w:r>
      <w:r w:rsidR="008B5C2E">
        <w:t xml:space="preserve"> T</w:t>
      </w:r>
      <w:r w:rsidR="00C9648E">
        <w:t>he period also presented certain concerns for staff</w:t>
      </w:r>
      <w:r w:rsidR="00527D64">
        <w:t xml:space="preserve"> such as the </w:t>
      </w:r>
      <w:r w:rsidR="00837934">
        <w:t xml:space="preserve">increased uptake of </w:t>
      </w:r>
      <w:r w:rsidR="00D07E78">
        <w:t xml:space="preserve">sick leave and navigating an increasingly digital work environment, limiting the ability of staff to maintain workplace </w:t>
      </w:r>
      <w:r w:rsidR="006D6848">
        <w:t>socialisation and connectivity</w:t>
      </w:r>
      <w:r w:rsidR="00C9648E">
        <w:t>.</w:t>
      </w:r>
    </w:p>
    <w:p w14:paraId="6F49CFEC" w14:textId="77777777" w:rsidR="00E53DCB" w:rsidRDefault="00E53DCB" w:rsidP="00E85100">
      <w:pPr>
        <w:pStyle w:val="Heading4"/>
      </w:pPr>
      <w:r>
        <w:t xml:space="preserve">Amount </w:t>
      </w:r>
      <w:r w:rsidRPr="00AC1E26">
        <w:t>of funding</w:t>
      </w:r>
    </w:p>
    <w:p w14:paraId="7DBA88FE" w14:textId="77777777" w:rsidR="00EC1C95" w:rsidRPr="00275664" w:rsidRDefault="000F404C" w:rsidP="1DBED612">
      <w:pPr>
        <w:pStyle w:val="Heading5"/>
      </w:pPr>
      <w:r w:rsidRPr="1DBED612">
        <w:t xml:space="preserve">Total funding received was comparable to </w:t>
      </w:r>
      <w:r w:rsidR="0027437B" w:rsidRPr="1DBED612">
        <w:t>other NTRB-SPs relative to size</w:t>
      </w:r>
    </w:p>
    <w:p w14:paraId="782666A4" w14:textId="588C6814" w:rsidR="00816431" w:rsidRDefault="00B056B0" w:rsidP="00816431">
      <w:pPr>
        <w:rPr>
          <w:lang w:eastAsia="en-AU"/>
        </w:rPr>
      </w:pPr>
      <w:r>
        <w:rPr>
          <w:lang w:eastAsia="en-AU"/>
        </w:rPr>
        <w:t xml:space="preserve">Funding </w:t>
      </w:r>
      <w:r w:rsidR="00505762">
        <w:rPr>
          <w:lang w:eastAsia="en-AU"/>
        </w:rPr>
        <w:t xml:space="preserve">during </w:t>
      </w:r>
      <w:r>
        <w:rPr>
          <w:lang w:eastAsia="en-AU"/>
        </w:rPr>
        <w:t xml:space="preserve">the </w:t>
      </w:r>
      <w:r w:rsidR="00EC30D6">
        <w:rPr>
          <w:lang w:eastAsia="en-AU"/>
        </w:rPr>
        <w:t>R</w:t>
      </w:r>
      <w:r>
        <w:rPr>
          <w:lang w:eastAsia="en-AU"/>
        </w:rPr>
        <w:t>eview period was fairly stable</w:t>
      </w:r>
      <w:r w:rsidR="0027437B">
        <w:rPr>
          <w:lang w:eastAsia="en-AU"/>
        </w:rPr>
        <w:t xml:space="preserve">. </w:t>
      </w:r>
      <w:r w:rsidR="002B0563">
        <w:rPr>
          <w:lang w:eastAsia="en-AU"/>
        </w:rPr>
        <w:t xml:space="preserve">Excluding PBC support, total funding that CYLC received for native title </w:t>
      </w:r>
      <w:r w:rsidR="00505762">
        <w:rPr>
          <w:lang w:eastAsia="en-AU"/>
        </w:rPr>
        <w:t xml:space="preserve">during </w:t>
      </w:r>
      <w:r w:rsidR="00C63E1D">
        <w:rPr>
          <w:lang w:eastAsia="en-AU"/>
        </w:rPr>
        <w:t xml:space="preserve">the Review period was </w:t>
      </w:r>
      <w:r w:rsidR="00BF5697">
        <w:rPr>
          <w:lang w:eastAsia="en-AU"/>
        </w:rPr>
        <w:t>$25.7 million</w:t>
      </w:r>
      <w:r w:rsidR="00F438C3">
        <w:rPr>
          <w:lang w:eastAsia="en-AU"/>
        </w:rPr>
        <w:t>. This was comparable to the total funding for similar NTRB</w:t>
      </w:r>
      <w:r w:rsidR="00EE7308">
        <w:rPr>
          <w:lang w:eastAsia="en-AU"/>
        </w:rPr>
        <w:t xml:space="preserve">-SPs. </w:t>
      </w:r>
    </w:p>
    <w:p w14:paraId="743C90D8" w14:textId="7790E4DE" w:rsidR="003903B6" w:rsidRDefault="003347BA" w:rsidP="0050494A">
      <w:pPr>
        <w:rPr>
          <w:lang w:eastAsia="en-AU"/>
        </w:rPr>
      </w:pPr>
      <w:r>
        <w:rPr>
          <w:lang w:eastAsia="en-AU"/>
        </w:rPr>
        <w:t xml:space="preserve">With </w:t>
      </w:r>
      <w:r w:rsidR="00112552">
        <w:rPr>
          <w:lang w:eastAsia="en-AU"/>
        </w:rPr>
        <w:t xml:space="preserve">only the </w:t>
      </w:r>
      <w:r w:rsidR="00E4002E">
        <w:rPr>
          <w:lang w:eastAsia="en-AU"/>
        </w:rPr>
        <w:t>Cape York United #1 Claim</w:t>
      </w:r>
      <w:r w:rsidR="00CA5E0E">
        <w:rPr>
          <w:lang w:eastAsia="en-AU"/>
        </w:rPr>
        <w:t>,</w:t>
      </w:r>
      <w:r>
        <w:rPr>
          <w:lang w:eastAsia="en-AU"/>
        </w:rPr>
        <w:t xml:space="preserve"> </w:t>
      </w:r>
      <w:r w:rsidR="00112552">
        <w:rPr>
          <w:lang w:eastAsia="en-AU"/>
        </w:rPr>
        <w:t xml:space="preserve">the Review considered funding for </w:t>
      </w:r>
      <w:r w:rsidR="008113A3">
        <w:rPr>
          <w:lang w:eastAsia="en-AU"/>
        </w:rPr>
        <w:t>a</w:t>
      </w:r>
      <w:r w:rsidR="00112552">
        <w:rPr>
          <w:lang w:eastAsia="en-AU"/>
        </w:rPr>
        <w:t xml:space="preserve"> number of </w:t>
      </w:r>
      <w:r w:rsidR="001B0835">
        <w:rPr>
          <w:lang w:eastAsia="en-AU"/>
        </w:rPr>
        <w:t xml:space="preserve">determinations (two during the </w:t>
      </w:r>
      <w:r w:rsidR="008113A3">
        <w:rPr>
          <w:lang w:eastAsia="en-AU"/>
        </w:rPr>
        <w:t>R</w:t>
      </w:r>
      <w:r w:rsidR="001B0835">
        <w:rPr>
          <w:lang w:eastAsia="en-AU"/>
        </w:rPr>
        <w:t xml:space="preserve">eview period and eight in the </w:t>
      </w:r>
      <w:r w:rsidR="000E4F66">
        <w:rPr>
          <w:lang w:eastAsia="en-AU"/>
        </w:rPr>
        <w:t>12</w:t>
      </w:r>
      <w:r w:rsidR="001B0835">
        <w:rPr>
          <w:lang w:eastAsia="en-AU"/>
        </w:rPr>
        <w:t xml:space="preserve"> months after) as a way to consider </w:t>
      </w:r>
      <w:r w:rsidR="00F05694">
        <w:rPr>
          <w:lang w:eastAsia="en-AU"/>
        </w:rPr>
        <w:t xml:space="preserve">comparisons. </w:t>
      </w:r>
      <w:r w:rsidR="00C872CA">
        <w:rPr>
          <w:lang w:eastAsia="en-AU"/>
        </w:rPr>
        <w:t>By these claim numbers the total funding received was quite low which is likely indicat</w:t>
      </w:r>
      <w:r w:rsidR="00190587">
        <w:rPr>
          <w:lang w:eastAsia="en-AU"/>
        </w:rPr>
        <w:t>ive</w:t>
      </w:r>
      <w:r w:rsidR="00C872CA">
        <w:rPr>
          <w:lang w:eastAsia="en-AU"/>
        </w:rPr>
        <w:t xml:space="preserve"> of the burden on resourcing and </w:t>
      </w:r>
      <w:r w:rsidR="00190587">
        <w:rPr>
          <w:lang w:eastAsia="en-AU"/>
        </w:rPr>
        <w:t xml:space="preserve">the </w:t>
      </w:r>
      <w:r w:rsidR="00835473">
        <w:rPr>
          <w:lang w:eastAsia="en-AU"/>
        </w:rPr>
        <w:t xml:space="preserve">claim </w:t>
      </w:r>
      <w:r w:rsidR="00C872CA">
        <w:rPr>
          <w:lang w:eastAsia="en-AU"/>
        </w:rPr>
        <w:t xml:space="preserve">team over the period. </w:t>
      </w:r>
    </w:p>
    <w:p w14:paraId="4510C87C" w14:textId="77777777" w:rsidR="0027244E" w:rsidRDefault="0027244E">
      <w:pPr>
        <w:spacing w:after="165"/>
        <w:rPr>
          <w:rFonts w:ascii="Segoe UI Semibold" w:eastAsia="Times New Roman" w:hAnsi="Segoe UI Semibold" w:cs="Times New Roman"/>
          <w:color w:val="00264D"/>
          <w:sz w:val="30"/>
          <w:szCs w:val="19"/>
          <w:lang w:eastAsia="en-AU"/>
        </w:rPr>
      </w:pPr>
      <w:r>
        <w:br w:type="page"/>
      </w:r>
    </w:p>
    <w:p w14:paraId="5F8073AE" w14:textId="4500A6EE" w:rsidR="001814B4" w:rsidRPr="001814B4" w:rsidRDefault="007577DB" w:rsidP="001814B4">
      <w:pPr>
        <w:pStyle w:val="Heading2"/>
      </w:pPr>
      <w:bookmarkStart w:id="22" w:name="_Toc170469445"/>
      <w:r w:rsidRPr="1DBED612">
        <w:lastRenderedPageBreak/>
        <w:t>TOR 2 | Extent to which each organisation assesses and prioritises applications for assistance in a manner that is equitable, transparent, and robust and is well publicised and understood by clients and potential clients.</w:t>
      </w:r>
      <w:bookmarkEnd w:id="22"/>
    </w:p>
    <w:tbl>
      <w:tblPr>
        <w:tblStyle w:val="TableGrid"/>
        <w:tblW w:w="0" w:type="auto"/>
        <w:tblLook w:val="04A0" w:firstRow="1" w:lastRow="0" w:firstColumn="1" w:lastColumn="0" w:noHBand="0" w:noVBand="1"/>
      </w:tblPr>
      <w:tblGrid>
        <w:gridCol w:w="8930"/>
      </w:tblGrid>
      <w:tr w:rsidR="00382C7A" w14:paraId="6B56D1F9" w14:textId="77777777" w:rsidTr="008810A0">
        <w:trPr>
          <w:cnfStyle w:val="100000000000" w:firstRow="1" w:lastRow="0" w:firstColumn="0" w:lastColumn="0" w:oddVBand="0" w:evenVBand="0" w:oddHBand="0" w:evenHBand="0" w:firstRowFirstColumn="0" w:firstRowLastColumn="0" w:lastRowFirstColumn="0" w:lastRowLastColumn="0"/>
        </w:trPr>
        <w:tc>
          <w:tcPr>
            <w:tcW w:w="8930" w:type="dxa"/>
          </w:tcPr>
          <w:p w14:paraId="5DE2B1E0" w14:textId="77777777" w:rsidR="008810A0" w:rsidRPr="00275664" w:rsidRDefault="008810A0" w:rsidP="00275664">
            <w:pPr>
              <w:pStyle w:val="Longformcallout"/>
              <w:rPr>
                <w:rFonts w:ascii="Segoe UI Semibold" w:hAnsi="Segoe UI Semibold" w:cs="Segoe UI Semibold"/>
              </w:rPr>
            </w:pPr>
            <w:r w:rsidRPr="00275664">
              <w:rPr>
                <w:rFonts w:ascii="Segoe UI Semibold" w:hAnsi="Segoe UI Semibold" w:cs="Segoe UI Semibold"/>
              </w:rPr>
              <w:t>Summary</w:t>
            </w:r>
          </w:p>
          <w:p w14:paraId="5CCECC25" w14:textId="4BA4721D" w:rsidR="005E3417" w:rsidRDefault="005E3417" w:rsidP="005E3417">
            <w:pPr>
              <w:pStyle w:val="Longformcallout"/>
            </w:pPr>
            <w:r>
              <w:t xml:space="preserve">CYLC has a published and easily accessible assessment and prioritisation process that has been designed to support equity, transparency and robustness. Given the nature of the </w:t>
            </w:r>
            <w:r w:rsidR="00E4002E">
              <w:t>Cape York United #1 Claim</w:t>
            </w:r>
            <w:r>
              <w:t>, however, assessment and prioritisation of claims was not a significant issue during the Review period. It was more important for CYLC to negotiate boundaries</w:t>
            </w:r>
            <w:r w:rsidR="00EE55E1">
              <w:t xml:space="preserve">, </w:t>
            </w:r>
            <w:r>
              <w:t xml:space="preserve">manage authorisation of claims and to support the intended PBC. </w:t>
            </w:r>
          </w:p>
          <w:p w14:paraId="047A8541" w14:textId="7EBAB060" w:rsidR="008810A0" w:rsidRDefault="005E3417" w:rsidP="005E3417">
            <w:pPr>
              <w:pStyle w:val="Longformcallout"/>
            </w:pPr>
            <w:r>
              <w:t xml:space="preserve">The BINM process that CYLC developed through the </w:t>
            </w:r>
            <w:r w:rsidR="00E4002E">
              <w:t>Cape York United #1 Claim</w:t>
            </w:r>
            <w:r>
              <w:t xml:space="preserve"> received positive feedback, particularly from external stakeholders. Clients had a strong awareness of the process and while some were not satisfied with the outcomes, Court feedback would suggest that CYLC applied the process in a rigorous, effective and transparent manner. CYLC noted that native title and community relations staff worked very closely to ensure that decision making is Traditional Owner led.</w:t>
            </w:r>
          </w:p>
        </w:tc>
      </w:tr>
    </w:tbl>
    <w:p w14:paraId="7CC2229B" w14:textId="77777777" w:rsidR="00DB1897" w:rsidRDefault="00683699" w:rsidP="00752C14">
      <w:pPr>
        <w:pStyle w:val="Heading3"/>
        <w:numPr>
          <w:ilvl w:val="2"/>
          <w:numId w:val="23"/>
        </w:numPr>
      </w:pPr>
      <w:r>
        <w:t xml:space="preserve">TOR 2: </w:t>
      </w:r>
      <w:r w:rsidR="00DB1897">
        <w:t>Assessment of performance</w:t>
      </w:r>
    </w:p>
    <w:p w14:paraId="02349E28" w14:textId="6415A8A6"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3EB69CE7" w14:textId="77777777" w:rsidR="00E85100" w:rsidRDefault="00E85100" w:rsidP="00E85100">
      <w:pPr>
        <w:pStyle w:val="Heading4"/>
      </w:pPr>
      <w:r w:rsidRPr="00E85100">
        <w:t>Equity, transparency and robustness of assessment and prioritisation process</w:t>
      </w:r>
    </w:p>
    <w:p w14:paraId="7EAE28D9" w14:textId="77777777" w:rsidR="00CB2EC6" w:rsidRDefault="00A05726" w:rsidP="00212195">
      <w:pPr>
        <w:pStyle w:val="Heading5"/>
      </w:pPr>
      <w:r>
        <w:t>CYLC has an assessment and prioritisation process that is fair</w:t>
      </w:r>
      <w:r w:rsidR="002C3913">
        <w:t>, well</w:t>
      </w:r>
      <w:r w:rsidR="006B3427">
        <w:t>-</w:t>
      </w:r>
      <w:r w:rsidR="002C3913">
        <w:t>publi</w:t>
      </w:r>
      <w:r w:rsidR="002A76B4">
        <w:t>cised and accessible</w:t>
      </w:r>
    </w:p>
    <w:p w14:paraId="7A62125A" w14:textId="58AC1F91" w:rsidR="00E84787" w:rsidRDefault="008E1FC2" w:rsidP="00E84787">
      <w:r>
        <w:t>The a</w:t>
      </w:r>
      <w:r w:rsidR="00E84787">
        <w:t xml:space="preserve">ssessment and prioritisation policy </w:t>
      </w:r>
      <w:r>
        <w:t xml:space="preserve">for CYLC </w:t>
      </w:r>
      <w:r w:rsidR="00E84787">
        <w:t xml:space="preserve">is on the </w:t>
      </w:r>
      <w:r>
        <w:t>organisation’s</w:t>
      </w:r>
      <w:r w:rsidR="00E84787">
        <w:t xml:space="preserve"> website with </w:t>
      </w:r>
      <w:r w:rsidR="003C4C32">
        <w:t xml:space="preserve">a </w:t>
      </w:r>
      <w:r w:rsidR="00E84787">
        <w:t>clearly stated</w:t>
      </w:r>
      <w:r w:rsidR="000321DA">
        <w:t xml:space="preserve"> approach</w:t>
      </w:r>
      <w:r w:rsidR="001235F9">
        <w:t xml:space="preserve"> to </w:t>
      </w:r>
      <w:r w:rsidR="00415D2A">
        <w:t xml:space="preserve">facilitate native title matters and allocate </w:t>
      </w:r>
      <w:r w:rsidR="009A45AB">
        <w:t>funding</w:t>
      </w:r>
      <w:r w:rsidR="00415D2A">
        <w:t xml:space="preserve"> based on a series of priorities including</w:t>
      </w:r>
      <w:r w:rsidR="00E84787">
        <w:t xml:space="preserve">: </w:t>
      </w:r>
    </w:p>
    <w:p w14:paraId="1F66FAE9" w14:textId="77777777" w:rsidR="001235F9" w:rsidRPr="008C5DD7" w:rsidRDefault="001235F9" w:rsidP="005A6859">
      <w:pPr>
        <w:ind w:left="720"/>
        <w:rPr>
          <w:i/>
          <w:iCs/>
        </w:rPr>
      </w:pPr>
      <w:r w:rsidRPr="008C5DD7">
        <w:rPr>
          <w:i/>
          <w:iCs/>
        </w:rPr>
        <w:t xml:space="preserve">(a) </w:t>
      </w:r>
      <w:r w:rsidR="00E84787" w:rsidRPr="008C5DD7">
        <w:rPr>
          <w:i/>
          <w:iCs/>
        </w:rPr>
        <w:t xml:space="preserve">advances the interests of native title groups in accordance with CYLC's Operational Plan; </w:t>
      </w:r>
    </w:p>
    <w:p w14:paraId="4CB48BFE" w14:textId="77777777" w:rsidR="001235F9" w:rsidRPr="008C5DD7" w:rsidRDefault="00E84787" w:rsidP="005A6859">
      <w:pPr>
        <w:ind w:left="720"/>
        <w:rPr>
          <w:i/>
          <w:iCs/>
        </w:rPr>
      </w:pPr>
      <w:r w:rsidRPr="008C5DD7">
        <w:rPr>
          <w:i/>
          <w:iCs/>
        </w:rPr>
        <w:t xml:space="preserve">(b) enables CYLC to manage the provision of assistance to native title groups effectively; </w:t>
      </w:r>
    </w:p>
    <w:p w14:paraId="456B76D3" w14:textId="77777777" w:rsidR="001235F9" w:rsidRPr="008C5DD7" w:rsidRDefault="00E84787" w:rsidP="005A6859">
      <w:pPr>
        <w:ind w:left="720"/>
        <w:rPr>
          <w:i/>
          <w:iCs/>
        </w:rPr>
      </w:pPr>
      <w:r w:rsidRPr="008C5DD7">
        <w:rPr>
          <w:i/>
          <w:iCs/>
        </w:rPr>
        <w:t xml:space="preserve">(c) accords with the principles of procedural fairness; </w:t>
      </w:r>
    </w:p>
    <w:p w14:paraId="46BA578A" w14:textId="77777777" w:rsidR="00415D2A" w:rsidRPr="008C5DD7" w:rsidRDefault="00E84787" w:rsidP="005A6859">
      <w:pPr>
        <w:ind w:left="720"/>
        <w:rPr>
          <w:i/>
          <w:iCs/>
        </w:rPr>
      </w:pPr>
      <w:r w:rsidRPr="008C5DD7">
        <w:rPr>
          <w:i/>
          <w:iCs/>
        </w:rPr>
        <w:t xml:space="preserve">(d) complies with NIAA's funding terms and conditions; </w:t>
      </w:r>
    </w:p>
    <w:p w14:paraId="75BD2FA2" w14:textId="77777777" w:rsidR="001235F9" w:rsidRPr="008C5DD7" w:rsidRDefault="00E84787" w:rsidP="005A6859">
      <w:pPr>
        <w:ind w:left="720"/>
        <w:rPr>
          <w:i/>
          <w:iCs/>
        </w:rPr>
      </w:pPr>
      <w:r w:rsidRPr="008C5DD7">
        <w:rPr>
          <w:i/>
          <w:iCs/>
        </w:rPr>
        <w:t xml:space="preserve">(e) complies with the NTA; and </w:t>
      </w:r>
    </w:p>
    <w:p w14:paraId="75D94645" w14:textId="77777777" w:rsidR="00E84787" w:rsidRPr="008C5DD7" w:rsidRDefault="00E84787" w:rsidP="005A6859">
      <w:pPr>
        <w:ind w:left="720"/>
        <w:rPr>
          <w:i/>
          <w:iCs/>
        </w:rPr>
      </w:pPr>
      <w:r w:rsidRPr="008C5DD7">
        <w:rPr>
          <w:i/>
          <w:iCs/>
        </w:rPr>
        <w:t>(f) takes into account CYLC’s object of facilitating the return of traditional Aboriginal land to Aboriginal people from Cape York Peninsula and to obtain secure title to that land in a way that is respectful, inclusive of and culturally sensitive to the Aboriginal peoples of Cape York Peninsula.</w:t>
      </w:r>
    </w:p>
    <w:p w14:paraId="2B69BEFA" w14:textId="320ADDA5" w:rsidR="00375E25" w:rsidRDefault="009A45AB" w:rsidP="00375E25">
      <w:r>
        <w:t>The p</w:t>
      </w:r>
      <w:r w:rsidR="00375E25">
        <w:t xml:space="preserve">olicy </w:t>
      </w:r>
      <w:r>
        <w:t>steps through the process,</w:t>
      </w:r>
      <w:r w:rsidR="009D3178">
        <w:t xml:space="preserve"> identifies the</w:t>
      </w:r>
      <w:r>
        <w:t xml:space="preserve"> </w:t>
      </w:r>
      <w:r w:rsidR="00375E25">
        <w:t xml:space="preserve">decision makers and </w:t>
      </w:r>
      <w:r w:rsidR="00E056CA">
        <w:t xml:space="preserve">outlines the </w:t>
      </w:r>
      <w:r w:rsidR="00375E25">
        <w:t xml:space="preserve">steps </w:t>
      </w:r>
      <w:r>
        <w:t xml:space="preserve">a Traditional Owner </w:t>
      </w:r>
      <w:r w:rsidR="00B8443A">
        <w:t xml:space="preserve">should take for requesting assistance. </w:t>
      </w:r>
      <w:r w:rsidR="00375E25">
        <w:t xml:space="preserve">The full policy is on the </w:t>
      </w:r>
      <w:r w:rsidR="00B8443A">
        <w:t xml:space="preserve">CYLC </w:t>
      </w:r>
      <w:r w:rsidR="00375E25">
        <w:t xml:space="preserve">website </w:t>
      </w:r>
      <w:r w:rsidR="00B8443A">
        <w:t>accompanied by a</w:t>
      </w:r>
      <w:r w:rsidR="00375E25">
        <w:t xml:space="preserve"> </w:t>
      </w:r>
      <w:r w:rsidR="00CC6906">
        <w:t xml:space="preserve">simple </w:t>
      </w:r>
      <w:r w:rsidR="00B8443A">
        <w:t>flow</w:t>
      </w:r>
      <w:r w:rsidR="00CC6906">
        <w:t xml:space="preserve"> diagram. </w:t>
      </w:r>
    </w:p>
    <w:p w14:paraId="12D044AE" w14:textId="38FE7B7B" w:rsidR="00103006" w:rsidRDefault="00B8443A" w:rsidP="00103006">
      <w:r w:rsidRPr="00B8443A">
        <w:t>During</w:t>
      </w:r>
      <w:r w:rsidR="00103006">
        <w:t xml:space="preserve"> the </w:t>
      </w:r>
      <w:r w:rsidRPr="00B8443A">
        <w:t>Review period,</w:t>
      </w:r>
      <w:r w:rsidR="00103006">
        <w:t xml:space="preserve"> there were </w:t>
      </w:r>
      <w:r w:rsidR="00103006" w:rsidRPr="00B8443A">
        <w:t>no</w:t>
      </w:r>
      <w:r w:rsidR="00103006">
        <w:t xml:space="preserve"> requests for assistance for </w:t>
      </w:r>
      <w:r w:rsidR="00004823">
        <w:t>“</w:t>
      </w:r>
      <w:r w:rsidR="00103006">
        <w:t>new</w:t>
      </w:r>
      <w:r w:rsidR="00004823">
        <w:t>”</w:t>
      </w:r>
      <w:r w:rsidR="00103006">
        <w:t xml:space="preserve"> claims and </w:t>
      </w:r>
      <w:r w:rsidR="00103006" w:rsidRPr="00B8443A">
        <w:t>no requests for internal review</w:t>
      </w:r>
      <w:r w:rsidR="00103006">
        <w:t xml:space="preserve">. </w:t>
      </w:r>
    </w:p>
    <w:p w14:paraId="5AE7821A" w14:textId="58EE8AD6" w:rsidR="00103006" w:rsidRDefault="00792BA3" w:rsidP="008108B4">
      <w:pPr>
        <w:pStyle w:val="Heading5"/>
      </w:pPr>
      <w:r>
        <w:lastRenderedPageBreak/>
        <w:t xml:space="preserve">Under the unique circumstances of the </w:t>
      </w:r>
      <w:r w:rsidR="00E4002E">
        <w:t>Cape York United #1 Claim</w:t>
      </w:r>
      <w:r w:rsidR="00B34C75">
        <w:t xml:space="preserve">, CYLC still needs to </w:t>
      </w:r>
      <w:r w:rsidR="00637548">
        <w:t xml:space="preserve">manage boundary disputes and </w:t>
      </w:r>
      <w:r w:rsidR="00257924">
        <w:t>joinder applications</w:t>
      </w:r>
    </w:p>
    <w:p w14:paraId="7E7716CD" w14:textId="49E35948" w:rsidR="00670A3B" w:rsidRDefault="00717A06" w:rsidP="00257924">
      <w:r>
        <w:t>With over 95</w:t>
      </w:r>
      <w:r w:rsidR="003C4048">
        <w:t xml:space="preserve"> </w:t>
      </w:r>
      <w:r w:rsidR="007E38D9">
        <w:t>per cent</w:t>
      </w:r>
      <w:r>
        <w:t xml:space="preserve"> of the RATSIB </w:t>
      </w:r>
      <w:r w:rsidR="00070CCC">
        <w:t xml:space="preserve">area </w:t>
      </w:r>
      <w:r>
        <w:t xml:space="preserve">either determined or under the </w:t>
      </w:r>
      <w:r w:rsidR="00E4002E">
        <w:t>Cape York United #1 Claim</w:t>
      </w:r>
      <w:r>
        <w:t>, it</w:t>
      </w:r>
      <w:r w:rsidR="00CB2EB6">
        <w:t xml:space="preserve"> i</w:t>
      </w:r>
      <w:r>
        <w:t>s not surprising that there were no new requests for assistance</w:t>
      </w:r>
      <w:r w:rsidR="00566944">
        <w:t>.</w:t>
      </w:r>
      <w:r w:rsidR="00E22C05">
        <w:t xml:space="preserve"> </w:t>
      </w:r>
      <w:r w:rsidR="00566944">
        <w:t xml:space="preserve">However, </w:t>
      </w:r>
      <w:r w:rsidR="00257796">
        <w:t xml:space="preserve">the reality for </w:t>
      </w:r>
      <w:r w:rsidR="00E4002E">
        <w:t>Cape York United #1 Claim</w:t>
      </w:r>
      <w:r w:rsidR="00257796">
        <w:t xml:space="preserve"> is that there are still determinations to occur which </w:t>
      </w:r>
      <w:r w:rsidR="00851314">
        <w:t xml:space="preserve">will </w:t>
      </w:r>
      <w:r w:rsidR="00257796">
        <w:t xml:space="preserve">require confirmation </w:t>
      </w:r>
      <w:r w:rsidR="00DF4596">
        <w:t>and authorisation of the</w:t>
      </w:r>
      <w:r w:rsidR="00257796">
        <w:t xml:space="preserve"> </w:t>
      </w:r>
      <w:r w:rsidR="00AE1E16">
        <w:t>n</w:t>
      </w:r>
      <w:r w:rsidR="00257796">
        <w:t xml:space="preserve">ative </w:t>
      </w:r>
      <w:r w:rsidR="00AE1E16">
        <w:t>t</w:t>
      </w:r>
      <w:r w:rsidR="00257796">
        <w:t xml:space="preserve">itle </w:t>
      </w:r>
      <w:r w:rsidR="00DF4596">
        <w:t>h</w:t>
      </w:r>
      <w:r w:rsidR="00257796">
        <w:t xml:space="preserve">olders </w:t>
      </w:r>
      <w:r w:rsidR="00DF4596">
        <w:t xml:space="preserve">within the broader individual application. </w:t>
      </w:r>
      <w:r w:rsidR="00FE0D5F">
        <w:t>Across the nine regions established for anthropology research, this</w:t>
      </w:r>
      <w:r w:rsidR="002E3FBD">
        <w:t xml:space="preserve"> requires fairly substantial mediation and dispute resolution services to support </w:t>
      </w:r>
      <w:r w:rsidR="00FE0D5F">
        <w:t>the</w:t>
      </w:r>
      <w:r w:rsidR="002E3FBD">
        <w:t xml:space="preserve"> process. </w:t>
      </w:r>
    </w:p>
    <w:p w14:paraId="39B2C43D" w14:textId="5B0D5E04" w:rsidR="00521B7A" w:rsidRDefault="00670A3B" w:rsidP="00257924">
      <w:r>
        <w:t xml:space="preserve">With an awareness of this, CYLC established the CRDRU in May 2019 to lead CYLC’s Traditional Owner </w:t>
      </w:r>
      <w:r w:rsidR="0082071F">
        <w:t>e</w:t>
      </w:r>
      <w:r>
        <w:t>ngagement. With</w:t>
      </w:r>
      <w:r w:rsidR="00F33BC2">
        <w:t>in</w:t>
      </w:r>
      <w:r>
        <w:t xml:space="preserve"> a number of functions, specifically support </w:t>
      </w:r>
      <w:r w:rsidR="0027028E">
        <w:t xml:space="preserve">for </w:t>
      </w:r>
      <w:r>
        <w:t xml:space="preserve">the </w:t>
      </w:r>
      <w:r w:rsidR="00E4002E">
        <w:t>Cape York United #1 Claim</w:t>
      </w:r>
      <w:r>
        <w:t xml:space="preserve">, the CRDRU </w:t>
      </w:r>
      <w:r w:rsidR="00F226C8">
        <w:t>assist</w:t>
      </w:r>
      <w:r w:rsidR="00A96314">
        <w:t>ed</w:t>
      </w:r>
      <w:r w:rsidR="00F226C8">
        <w:t xml:space="preserve"> with managing </w:t>
      </w:r>
      <w:r w:rsidR="00CC11F7">
        <w:t xml:space="preserve">and </w:t>
      </w:r>
      <w:r w:rsidR="00CB51FF">
        <w:t>ensuring</w:t>
      </w:r>
      <w:r w:rsidR="00CC11F7">
        <w:t xml:space="preserve"> that decisions regarding the </w:t>
      </w:r>
      <w:r w:rsidR="00210147">
        <w:t>c</w:t>
      </w:r>
      <w:r w:rsidR="00CC11F7">
        <w:t xml:space="preserve">laim </w:t>
      </w:r>
      <w:r w:rsidR="00A96314">
        <w:t>we</w:t>
      </w:r>
      <w:r w:rsidR="00CC11F7">
        <w:t>re made by the Traditional Owners and provide</w:t>
      </w:r>
      <w:r w:rsidR="00A96314">
        <w:t>d</w:t>
      </w:r>
      <w:r w:rsidR="00CC11F7">
        <w:t xml:space="preserve"> an intermediary role between the legal team and the Traditional Owners.</w:t>
      </w:r>
      <w:r w:rsidR="00702905">
        <w:rPr>
          <w:rStyle w:val="FootnoteReference"/>
        </w:rPr>
        <w:footnoteReference w:id="15"/>
      </w:r>
      <w:r w:rsidR="00CC11F7">
        <w:t xml:space="preserve"> </w:t>
      </w:r>
    </w:p>
    <w:p w14:paraId="37DF91EB" w14:textId="2ADCA522" w:rsidR="00CC11F7" w:rsidRDefault="00CC11F7" w:rsidP="00257924">
      <w:r>
        <w:t xml:space="preserve">This </w:t>
      </w:r>
      <w:r w:rsidR="00042563">
        <w:t>approach use</w:t>
      </w:r>
      <w:r w:rsidR="00A96314">
        <w:t>d</w:t>
      </w:r>
      <w:r w:rsidDel="00E57969">
        <w:t xml:space="preserve"> </w:t>
      </w:r>
      <w:r>
        <w:t xml:space="preserve">meetings designed to bring groups together to listen and share ideas. The team also supported the </w:t>
      </w:r>
      <w:r w:rsidR="00F33BC2">
        <w:t xml:space="preserve">BINM </w:t>
      </w:r>
      <w:r>
        <w:t xml:space="preserve">process that CYLC has had in place </w:t>
      </w:r>
      <w:r w:rsidR="00C27E22">
        <w:t xml:space="preserve">during </w:t>
      </w:r>
      <w:r>
        <w:t xml:space="preserve">the </w:t>
      </w:r>
      <w:r w:rsidR="006A1857">
        <w:t>R</w:t>
      </w:r>
      <w:r>
        <w:t xml:space="preserve">eview period. </w:t>
      </w:r>
      <w:r w:rsidR="00F33BC2">
        <w:t>CYLC staff and external stakeholders referenced the importance of the BINM process in supporting CYLC’s success</w:t>
      </w:r>
      <w:r w:rsidR="00B949EB">
        <w:t xml:space="preserve"> through</w:t>
      </w:r>
      <w:r w:rsidR="00F33BC2">
        <w:t xml:space="preserve"> determinations </w:t>
      </w:r>
      <w:r w:rsidR="00FD1B97">
        <w:t xml:space="preserve">in both the </w:t>
      </w:r>
      <w:r w:rsidR="00E4002E">
        <w:t>Cape York United #1 Claim</w:t>
      </w:r>
      <w:r w:rsidR="00FD1B97">
        <w:t xml:space="preserve"> and its </w:t>
      </w:r>
      <w:r w:rsidR="002A3B48">
        <w:t>sea clai</w:t>
      </w:r>
      <w:r w:rsidR="00FD1B97">
        <w:t>m</w:t>
      </w:r>
      <w:r w:rsidR="00B949EB">
        <w:t>.</w:t>
      </w:r>
    </w:p>
    <w:p w14:paraId="16EDA9AF" w14:textId="77777777" w:rsidR="00E85100" w:rsidRDefault="00E85100" w:rsidP="00E85100">
      <w:pPr>
        <w:pStyle w:val="Heading4"/>
      </w:pPr>
      <w:r w:rsidRPr="00E85100">
        <w:t>Client and potential client awareness of the process</w:t>
      </w:r>
    </w:p>
    <w:p w14:paraId="369352BA" w14:textId="4A003D7C" w:rsidR="00DE20A6" w:rsidRDefault="001466DC" w:rsidP="00212195">
      <w:pPr>
        <w:pStyle w:val="Heading5"/>
      </w:pPr>
      <w:r>
        <w:t>T</w:t>
      </w:r>
      <w:r w:rsidR="0037000C">
        <w:t xml:space="preserve">here </w:t>
      </w:r>
      <w:r w:rsidR="002447DB">
        <w:t xml:space="preserve">appears to be </w:t>
      </w:r>
      <w:r w:rsidR="0037000C">
        <w:t xml:space="preserve">awareness of </w:t>
      </w:r>
      <w:r w:rsidR="004F62F8">
        <w:t>both the assessment and priorit</w:t>
      </w:r>
      <w:r w:rsidR="005B28B0">
        <w:t>is</w:t>
      </w:r>
      <w:r w:rsidR="004F62F8">
        <w:t>ation</w:t>
      </w:r>
      <w:r w:rsidR="002A3B48">
        <w:t>,</w:t>
      </w:r>
      <w:r w:rsidR="004F62F8">
        <w:t xml:space="preserve"> and BINM </w:t>
      </w:r>
      <w:r w:rsidR="0037000C">
        <w:t>process</w:t>
      </w:r>
      <w:r w:rsidR="004F62F8">
        <w:t xml:space="preserve">es </w:t>
      </w:r>
    </w:p>
    <w:p w14:paraId="4CD96D3B" w14:textId="6586A88B" w:rsidR="004F62F8" w:rsidRDefault="004F62F8" w:rsidP="00357104">
      <w:r>
        <w:t xml:space="preserve">CYLC staff noted to the Review that </w:t>
      </w:r>
      <w:r w:rsidR="00E17B02">
        <w:t>the importance of their clients awareness of how they have approached boundary identification for claim authorisation</w:t>
      </w:r>
      <w:r w:rsidR="00F26A21">
        <w:t xml:space="preserve"> and</w:t>
      </w:r>
      <w:r w:rsidR="00E17B02">
        <w:t xml:space="preserve"> </w:t>
      </w:r>
      <w:r>
        <w:t xml:space="preserve">Traditional Owners </w:t>
      </w:r>
      <w:r w:rsidR="00F26A21">
        <w:t xml:space="preserve">themselves </w:t>
      </w:r>
      <w:r>
        <w:t>ha</w:t>
      </w:r>
      <w:r w:rsidR="00FD6826">
        <w:t>d</w:t>
      </w:r>
      <w:r>
        <w:t xml:space="preserve"> been at the centre </w:t>
      </w:r>
      <w:r w:rsidR="005B28B0">
        <w:t>of the BINM process</w:t>
      </w:r>
      <w:r w:rsidR="00F26A21">
        <w:t>.</w:t>
      </w:r>
      <w:r w:rsidR="005B28B0">
        <w:t xml:space="preserve"> </w:t>
      </w:r>
      <w:r w:rsidR="00F26A21">
        <w:t>R</w:t>
      </w:r>
      <w:r w:rsidR="005B28B0">
        <w:t>egular updat</w:t>
      </w:r>
      <w:r w:rsidR="00F26A21">
        <w:t>es</w:t>
      </w:r>
      <w:r w:rsidR="005B28B0">
        <w:t xml:space="preserve"> </w:t>
      </w:r>
      <w:r w:rsidR="00F26A21">
        <w:t xml:space="preserve">for </w:t>
      </w:r>
      <w:r w:rsidR="00CD2154">
        <w:t xml:space="preserve">Traditional Owners </w:t>
      </w:r>
      <w:r w:rsidR="00F26A21">
        <w:t xml:space="preserve">had </w:t>
      </w:r>
      <w:r w:rsidR="00CD2154">
        <w:t>been through the notification function in areas like Facebook</w:t>
      </w:r>
      <w:r w:rsidR="00793A25">
        <w:t>,</w:t>
      </w:r>
      <w:r w:rsidR="00CD2154">
        <w:t xml:space="preserve"> as well as on their website. </w:t>
      </w:r>
      <w:r w:rsidR="00941D28">
        <w:t>While there has been feedback regarding whether all Traditional Owners kn</w:t>
      </w:r>
      <w:r w:rsidR="00472A6F">
        <w:t>e</w:t>
      </w:r>
      <w:r w:rsidR="00941D28">
        <w:t xml:space="preserve">w about the process and approach, many stakeholders noted the extent of the effort CYLC has gone to </w:t>
      </w:r>
      <w:r w:rsidR="00472A6F">
        <w:t xml:space="preserve">in order </w:t>
      </w:r>
      <w:r w:rsidR="00941D28">
        <w:t xml:space="preserve">to make sure all clients </w:t>
      </w:r>
      <w:r w:rsidR="00472A6F">
        <w:t>we</w:t>
      </w:r>
      <w:r w:rsidR="00941D28">
        <w:t>re aware of and c</w:t>
      </w:r>
      <w:r w:rsidR="00472A6F">
        <w:t>ould</w:t>
      </w:r>
      <w:r w:rsidR="00941D28">
        <w:t xml:space="preserve"> participate in the process.</w:t>
      </w:r>
    </w:p>
    <w:p w14:paraId="1BDAE28E" w14:textId="0442DFF0" w:rsidR="00240B9C" w:rsidRPr="00240B9C" w:rsidRDefault="00240B9C" w:rsidP="00240B9C">
      <w:pPr>
        <w:pStyle w:val="Heading4"/>
        <w:rPr>
          <w:rFonts w:ascii="Segoe UI" w:hAnsi="Segoe UI"/>
          <w:b/>
          <w:color w:val="000000" w:themeColor="text1"/>
          <w:sz w:val="20"/>
          <w:szCs w:val="24"/>
        </w:rPr>
      </w:pPr>
      <w:r w:rsidRPr="00240B9C">
        <w:t>Traditional Owner satisfaction with the assessment and prioritisation process and its outcome</w:t>
      </w:r>
    </w:p>
    <w:p w14:paraId="598DCFAD" w14:textId="2A9471B4" w:rsidR="0035448D" w:rsidRPr="0035448D" w:rsidRDefault="0035448D" w:rsidP="00212195">
      <w:pPr>
        <w:pStyle w:val="Heading5"/>
      </w:pPr>
      <w:r>
        <w:t xml:space="preserve">Many Traditional Owners have been satisfied with the process, though </w:t>
      </w:r>
      <w:r w:rsidR="00B073FE">
        <w:t xml:space="preserve">some </w:t>
      </w:r>
      <w:r>
        <w:t>have not been happy with either the process or the outcome</w:t>
      </w:r>
    </w:p>
    <w:p w14:paraId="306518A2" w14:textId="1214F260" w:rsidR="00520883" w:rsidRDefault="007E75AA" w:rsidP="007B4E73">
      <w:r>
        <w:t>CYLC s</w:t>
      </w:r>
      <w:r w:rsidR="007B4E73">
        <w:t xml:space="preserve">taff </w:t>
      </w:r>
      <w:r w:rsidR="008423D5">
        <w:t xml:space="preserve">and many </w:t>
      </w:r>
      <w:r w:rsidR="00F06017">
        <w:t>e</w:t>
      </w:r>
      <w:r w:rsidR="008423D5">
        <w:t xml:space="preserve">xternal </w:t>
      </w:r>
      <w:r w:rsidR="00005991">
        <w:t>s</w:t>
      </w:r>
      <w:r w:rsidR="008423D5">
        <w:t xml:space="preserve">takeholders </w:t>
      </w:r>
      <w:r w:rsidR="007B4E73">
        <w:t>highlighted that the BINM process that they</w:t>
      </w:r>
      <w:r w:rsidR="00846757">
        <w:t xml:space="preserve"> ha</w:t>
      </w:r>
      <w:r w:rsidR="007B4E73">
        <w:t xml:space="preserve">ve used has been highly regarded by the </w:t>
      </w:r>
      <w:r w:rsidR="00BA3A55">
        <w:t xml:space="preserve">Federal </w:t>
      </w:r>
      <w:r w:rsidR="007B4E73">
        <w:t>Court</w:t>
      </w:r>
      <w:r w:rsidR="00BA3A55">
        <w:t>,</w:t>
      </w:r>
      <w:r w:rsidR="007B4E73">
        <w:t xml:space="preserve"> and that it has been a useful approach to supporting joinder applications and boundary negotiations.</w:t>
      </w:r>
      <w:r w:rsidR="00BA3A55">
        <w:t xml:space="preserve"> </w:t>
      </w:r>
      <w:r w:rsidR="00F06017">
        <w:t>Many Traditional Owners have valued the approach.</w:t>
      </w:r>
    </w:p>
    <w:p w14:paraId="316ED133" w14:textId="1CECB055" w:rsidR="00F06017" w:rsidRDefault="004E1DE9" w:rsidP="007B4E73">
      <w:r w:rsidRPr="0096096D">
        <w:t>However, t</w:t>
      </w:r>
      <w:r w:rsidR="00B073FE" w:rsidRPr="0096096D">
        <w:t xml:space="preserve">he Review </w:t>
      </w:r>
      <w:r w:rsidR="00DF5679" w:rsidRPr="0096096D">
        <w:t xml:space="preserve">also </w:t>
      </w:r>
      <w:r w:rsidR="00B073FE" w:rsidRPr="0096096D">
        <w:t>heard from</w:t>
      </w:r>
      <w:r w:rsidR="001474B5" w:rsidRPr="0096096D">
        <w:t xml:space="preserve"> a few </w:t>
      </w:r>
      <w:r w:rsidR="00B073FE" w:rsidRPr="0096096D">
        <w:t>Traditional Owners</w:t>
      </w:r>
      <w:r w:rsidR="00C77AD0" w:rsidRPr="0096096D">
        <w:t xml:space="preserve"> who</w:t>
      </w:r>
      <w:r w:rsidR="006E30F7" w:rsidRPr="0096096D">
        <w:t xml:space="preserve"> </w:t>
      </w:r>
      <w:r w:rsidR="00B073FE" w:rsidRPr="0096096D">
        <w:t>d</w:t>
      </w:r>
      <w:r w:rsidR="000D7333" w:rsidRPr="0096096D">
        <w:t>id</w:t>
      </w:r>
      <w:r w:rsidR="00B073FE" w:rsidRPr="0096096D">
        <w:t xml:space="preserve"> not believe that CYLC communicated the process or the outcomes clearly enough</w:t>
      </w:r>
      <w:r w:rsidR="00615F7B">
        <w:t>. S</w:t>
      </w:r>
      <w:r w:rsidR="00333356" w:rsidRPr="0096096D">
        <w:t xml:space="preserve">ome felt that CYLC did </w:t>
      </w:r>
      <w:r w:rsidR="005740F4" w:rsidRPr="0096096D">
        <w:t>not</w:t>
      </w:r>
      <w:r w:rsidR="00B073FE" w:rsidRPr="0096096D">
        <w:t xml:space="preserve"> let Traditional Owners lead in the decision-making processes for boundary identification. </w:t>
      </w:r>
      <w:r w:rsidR="0096096D">
        <w:t>Some</w:t>
      </w:r>
      <w:r w:rsidR="00874CA9" w:rsidRPr="0096096D">
        <w:t xml:space="preserve"> of the</w:t>
      </w:r>
      <w:r w:rsidR="00B92069">
        <w:t>se</w:t>
      </w:r>
      <w:r w:rsidR="00E01833" w:rsidRPr="0096096D">
        <w:t xml:space="preserve"> </w:t>
      </w:r>
      <w:r w:rsidR="00AA3DCB" w:rsidRPr="0096096D">
        <w:t>Traditional Owners</w:t>
      </w:r>
      <w:r w:rsidR="00AF6B0F" w:rsidRPr="0096096D">
        <w:t xml:space="preserve"> </w:t>
      </w:r>
      <w:r w:rsidR="00615F7B">
        <w:t xml:space="preserve">also </w:t>
      </w:r>
      <w:r w:rsidR="00272864" w:rsidRPr="0096096D">
        <w:t>noted to the Review that they</w:t>
      </w:r>
      <w:r w:rsidR="00AF6B0F" w:rsidRPr="0096096D">
        <w:t xml:space="preserve"> submitted </w:t>
      </w:r>
      <w:r w:rsidR="002B6F31" w:rsidRPr="0096096D">
        <w:t xml:space="preserve">formal complaints or </w:t>
      </w:r>
      <w:r w:rsidR="00ED581F" w:rsidRPr="0096096D">
        <w:t>g</w:t>
      </w:r>
      <w:r w:rsidR="00266AFF" w:rsidRPr="0096096D">
        <w:t>ave</w:t>
      </w:r>
      <w:r w:rsidR="00ED581F" w:rsidRPr="0096096D">
        <w:t xml:space="preserve"> informal feedback to CYLC.</w:t>
      </w:r>
      <w:r w:rsidR="00932B8C" w:rsidRPr="0096096D">
        <w:t xml:space="preserve"> </w:t>
      </w:r>
      <w:r w:rsidR="000361D5" w:rsidRPr="0096096D">
        <w:t xml:space="preserve">This is discussed further </w:t>
      </w:r>
      <w:r w:rsidR="00015F6C" w:rsidRPr="0096096D">
        <w:t xml:space="preserve">under </w:t>
      </w:r>
      <w:r w:rsidR="000361D5" w:rsidRPr="0096096D">
        <w:t>TOR</w:t>
      </w:r>
      <w:r w:rsidR="008137C5" w:rsidRPr="0096096D">
        <w:t xml:space="preserve"> 3.</w:t>
      </w:r>
    </w:p>
    <w:p w14:paraId="035C5CE9" w14:textId="05838865" w:rsidR="00BA3A55" w:rsidRDefault="00405382" w:rsidP="007B4E73">
      <w:r>
        <w:lastRenderedPageBreak/>
        <w:t xml:space="preserve">The Review team </w:t>
      </w:r>
      <w:r w:rsidR="000557DF">
        <w:t>note</w:t>
      </w:r>
      <w:r w:rsidR="00B92069">
        <w:t>s</w:t>
      </w:r>
      <w:r w:rsidR="00B073FE">
        <w:t xml:space="preserve"> that it is on record that Mortim</w:t>
      </w:r>
      <w:r w:rsidR="00D80ED9">
        <w:t>e</w:t>
      </w:r>
      <w:r w:rsidR="00B073FE">
        <w:t>r J believe</w:t>
      </w:r>
      <w:r w:rsidR="00266AFF">
        <w:t>d</w:t>
      </w:r>
      <w:r w:rsidR="00B073FE">
        <w:t xml:space="preserve"> that CYLC had </w:t>
      </w:r>
      <w:r w:rsidR="00BC20E8">
        <w:t xml:space="preserve">taken all reasonable steps </w:t>
      </w:r>
      <w:r w:rsidR="00B073FE">
        <w:t xml:space="preserve">to support all Traditional Owners </w:t>
      </w:r>
      <w:r w:rsidR="008B5B15">
        <w:t xml:space="preserve">to </w:t>
      </w:r>
      <w:r w:rsidR="00B073FE">
        <w:t>be involved in the process both for authorisation and agreement of PBC representations.</w:t>
      </w:r>
      <w:r w:rsidR="009D77D4">
        <w:rPr>
          <w:rStyle w:val="FootnoteReference"/>
        </w:rPr>
        <w:footnoteReference w:id="16"/>
      </w:r>
      <w:r w:rsidR="00B073FE">
        <w:t xml:space="preserve"> </w:t>
      </w:r>
      <w:r w:rsidR="009D7364">
        <w:t xml:space="preserve">The Review appreciates that CYLC </w:t>
      </w:r>
      <w:r w:rsidR="00BC20E8">
        <w:t xml:space="preserve">undertook </w:t>
      </w:r>
      <w:r w:rsidR="009D7364">
        <w:t xml:space="preserve">extensive </w:t>
      </w:r>
      <w:r w:rsidR="00ED67B1">
        <w:t xml:space="preserve">engagement </w:t>
      </w:r>
      <w:r w:rsidR="009D7364">
        <w:t xml:space="preserve">to </w:t>
      </w:r>
      <w:r w:rsidR="00265F80">
        <w:t xml:space="preserve">be </w:t>
      </w:r>
      <w:r w:rsidR="003738C9">
        <w:t xml:space="preserve">guided by </w:t>
      </w:r>
      <w:r w:rsidR="00AE19F7">
        <w:t xml:space="preserve">Traditional Owners </w:t>
      </w:r>
      <w:r w:rsidR="00ED67B1">
        <w:t xml:space="preserve">in all its work and have Traditional Owner decision making front and centre </w:t>
      </w:r>
      <w:r w:rsidR="00535FCD">
        <w:t>in</w:t>
      </w:r>
      <w:r w:rsidR="00ED67B1">
        <w:t xml:space="preserve"> the processes of native title. </w:t>
      </w:r>
    </w:p>
    <w:p w14:paraId="02B56AC9" w14:textId="77777777" w:rsidR="008C03A7" w:rsidRDefault="00256318" w:rsidP="008C03A7">
      <w:pPr>
        <w:pStyle w:val="Heading3"/>
      </w:pPr>
      <w:r>
        <w:t xml:space="preserve">TOR 2: </w:t>
      </w:r>
      <w:r w:rsidR="00B73714">
        <w:t>External factors</w:t>
      </w:r>
    </w:p>
    <w:p w14:paraId="29C27CC8" w14:textId="2539BCB4" w:rsidR="00092D73" w:rsidRPr="00092D73" w:rsidRDefault="00092D73" w:rsidP="00092D73">
      <w:pPr>
        <w:rPr>
          <w:lang w:eastAsia="en-AU"/>
        </w:rPr>
      </w:pPr>
      <w:r w:rsidRPr="00092D73">
        <w:t xml:space="preserve">This section presents an analysis of factors that impacted on performance that were beyond </w:t>
      </w:r>
      <w:r>
        <w:t>CYLC</w:t>
      </w:r>
      <w:r w:rsidRPr="00092D73">
        <w:t>'s control.</w:t>
      </w:r>
    </w:p>
    <w:p w14:paraId="04CE4D4E" w14:textId="77777777" w:rsidR="002E7623" w:rsidRDefault="008C03A7" w:rsidP="00011772">
      <w:pPr>
        <w:pStyle w:val="Heading4"/>
      </w:pPr>
      <w:r w:rsidRPr="1DBED612">
        <w:t xml:space="preserve">Number of claims relative to NTRB-SP size and resourcing </w:t>
      </w:r>
    </w:p>
    <w:p w14:paraId="79786A39" w14:textId="7891B5F7" w:rsidR="001658DC" w:rsidRDefault="009C2F35" w:rsidP="00212195">
      <w:pPr>
        <w:pStyle w:val="Heading5"/>
      </w:pPr>
      <w:r w:rsidRPr="1DBED612">
        <w:t xml:space="preserve">There have been a significant number of claims to progress within the </w:t>
      </w:r>
      <w:r w:rsidR="00E4002E">
        <w:t>Cape York United #1 Claim</w:t>
      </w:r>
      <w:r w:rsidR="00E179AC" w:rsidRPr="1DBED612">
        <w:t xml:space="preserve"> </w:t>
      </w:r>
    </w:p>
    <w:p w14:paraId="1B900915" w14:textId="3F3564DA" w:rsidR="00CC4834" w:rsidRDefault="00065DB3" w:rsidP="00C70851">
      <w:r w:rsidRPr="1DBED612">
        <w:t>T</w:t>
      </w:r>
      <w:r w:rsidR="00101493" w:rsidRPr="1DBED612">
        <w:t xml:space="preserve">he majority of resourcing for claims over the </w:t>
      </w:r>
      <w:r w:rsidR="009C2F35" w:rsidRPr="1DBED612">
        <w:t>R</w:t>
      </w:r>
      <w:r w:rsidR="00101493" w:rsidRPr="1DBED612">
        <w:t xml:space="preserve">eview period went to </w:t>
      </w:r>
      <w:r w:rsidR="00E4002E">
        <w:t>Cape York United #1 Claim</w:t>
      </w:r>
      <w:r w:rsidRPr="1DBED612">
        <w:t xml:space="preserve">. However, given it </w:t>
      </w:r>
      <w:r w:rsidR="005F32BF" w:rsidRPr="1DBED612">
        <w:t>has a significant number of authorisations and</w:t>
      </w:r>
      <w:r w:rsidR="004178E8" w:rsidRPr="1DBED612">
        <w:t xml:space="preserve"> determinations </w:t>
      </w:r>
      <w:r w:rsidR="005F32BF" w:rsidRPr="1DBED612">
        <w:t xml:space="preserve">within </w:t>
      </w:r>
      <w:r w:rsidRPr="1DBED612">
        <w:t xml:space="preserve">the </w:t>
      </w:r>
      <w:r w:rsidR="00E4002E">
        <w:t>Cape York United #1 Claim</w:t>
      </w:r>
      <w:r w:rsidR="005F32BF" w:rsidRPr="1DBED612">
        <w:t>, this presents significant pressure on CYLC’s resourcing.</w:t>
      </w:r>
      <w:r w:rsidR="00A665E3" w:rsidRPr="1DBED612">
        <w:t xml:space="preserve"> Furthermore, as noted several times</w:t>
      </w:r>
      <w:r w:rsidR="003D5A64" w:rsidRPr="1DBED612">
        <w:t xml:space="preserve"> </w:t>
      </w:r>
      <w:r w:rsidR="00A665E3" w:rsidRPr="1DBED612">
        <w:t>by CYLC staff</w:t>
      </w:r>
      <w:r w:rsidR="00CC4834" w:rsidRPr="1DBED612">
        <w:t>,</w:t>
      </w:r>
      <w:r w:rsidR="00A665E3" w:rsidRPr="1DBED612">
        <w:t xml:space="preserve"> the Federal Court has set a very fast timeframe for progressing the remaining determinations within </w:t>
      </w:r>
      <w:r w:rsidR="00E4002E">
        <w:t>Cape York United #1 Claim</w:t>
      </w:r>
      <w:r w:rsidR="00A665E3" w:rsidRPr="1DBED612">
        <w:t xml:space="preserve">. </w:t>
      </w:r>
    </w:p>
    <w:p w14:paraId="7FB9230C" w14:textId="7E6ACCF8" w:rsidR="008009B8" w:rsidRDefault="00CC4834" w:rsidP="00C70851">
      <w:r w:rsidRPr="1DBED612">
        <w:t xml:space="preserve">This pace has </w:t>
      </w:r>
      <w:r w:rsidR="001F2FF4" w:rsidRPr="1DBED612">
        <w:t xml:space="preserve">put pressure on </w:t>
      </w:r>
      <w:r w:rsidRPr="1DBED612">
        <w:t>CYLC at times to make sure that</w:t>
      </w:r>
      <w:r w:rsidR="001D76B9" w:rsidRPr="1DBED612">
        <w:t xml:space="preserve"> the </w:t>
      </w:r>
      <w:r w:rsidR="00BA26D1" w:rsidRPr="1DBED612">
        <w:t>proceedings fo</w:t>
      </w:r>
      <w:r w:rsidR="00271642" w:rsidRPr="1DBED612">
        <w:t>r</w:t>
      </w:r>
      <w:r w:rsidR="00BA26D1" w:rsidRPr="1DBED612">
        <w:t xml:space="preserve"> individual determinations within the </w:t>
      </w:r>
      <w:r w:rsidR="00E4002E">
        <w:t>Cape York United #1 Claim</w:t>
      </w:r>
      <w:r w:rsidRPr="1DBED612">
        <w:t xml:space="preserve"> are representative of all groups and that all relevant potential Traditional Owners have been engaged. If this is progressed too quickly, this will create potential issues later on during the PBC stage for Future Act</w:t>
      </w:r>
      <w:r w:rsidR="005911C9">
        <w:t>s</w:t>
      </w:r>
      <w:r w:rsidRPr="1DBED612">
        <w:t>, ILUA</w:t>
      </w:r>
      <w:r w:rsidR="005911C9">
        <w:t>s</w:t>
      </w:r>
      <w:r w:rsidRPr="1DBED612">
        <w:t xml:space="preserve"> and compensation</w:t>
      </w:r>
      <w:r w:rsidR="00C909DD" w:rsidRPr="1DBED612">
        <w:t>-</w:t>
      </w:r>
      <w:r w:rsidRPr="1DBED612">
        <w:t>relevant activities</w:t>
      </w:r>
      <w:r w:rsidR="00A665E3" w:rsidRPr="1DBED612">
        <w:t xml:space="preserve">. </w:t>
      </w:r>
    </w:p>
    <w:p w14:paraId="3B567193" w14:textId="77777777" w:rsidR="0027244E" w:rsidRDefault="0027244E">
      <w:pPr>
        <w:spacing w:after="165"/>
        <w:rPr>
          <w:rFonts w:ascii="Segoe UI Semibold" w:eastAsia="Times New Roman" w:hAnsi="Segoe UI Semibold" w:cs="Times New Roman"/>
          <w:color w:val="00264D"/>
          <w:sz w:val="30"/>
          <w:szCs w:val="19"/>
          <w:lang w:eastAsia="en-AU"/>
        </w:rPr>
      </w:pPr>
      <w:r>
        <w:br w:type="page"/>
      </w:r>
    </w:p>
    <w:p w14:paraId="623D9795" w14:textId="08F50892" w:rsidR="00AE4165" w:rsidRPr="00C14BB5" w:rsidRDefault="00AE4165" w:rsidP="00C14BB5">
      <w:pPr>
        <w:pStyle w:val="Heading2"/>
      </w:pPr>
      <w:bookmarkStart w:id="23" w:name="_Toc170469446"/>
      <w:r w:rsidRPr="1DBED612">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23"/>
    </w:p>
    <w:tbl>
      <w:tblPr>
        <w:tblStyle w:val="TableGrid"/>
        <w:tblW w:w="0" w:type="auto"/>
        <w:tblLook w:val="04A0" w:firstRow="1" w:lastRow="0" w:firstColumn="1" w:lastColumn="0" w:noHBand="0" w:noVBand="1"/>
      </w:tblPr>
      <w:tblGrid>
        <w:gridCol w:w="8930"/>
      </w:tblGrid>
      <w:tr w:rsidR="00382C7A" w14:paraId="2DE346CE" w14:textId="77777777" w:rsidTr="1DBED612">
        <w:trPr>
          <w:cnfStyle w:val="100000000000" w:firstRow="1" w:lastRow="0" w:firstColumn="0" w:lastColumn="0" w:oddVBand="0" w:evenVBand="0" w:oddHBand="0" w:evenHBand="0" w:firstRowFirstColumn="0" w:firstRowLastColumn="0" w:lastRowFirstColumn="0" w:lastRowLastColumn="0"/>
        </w:trPr>
        <w:tc>
          <w:tcPr>
            <w:tcW w:w="8930" w:type="dxa"/>
          </w:tcPr>
          <w:p w14:paraId="6FED25F6" w14:textId="77777777" w:rsidR="008F3100" w:rsidRPr="005A6859" w:rsidRDefault="008F3100" w:rsidP="005A6859">
            <w:pPr>
              <w:pStyle w:val="Longformcallout"/>
              <w:rPr>
                <w:rFonts w:asciiTheme="majorHAnsi" w:hAnsiTheme="majorHAnsi" w:cstheme="majorHAnsi"/>
              </w:rPr>
            </w:pPr>
            <w:r w:rsidRPr="005A6859">
              <w:rPr>
                <w:rFonts w:asciiTheme="majorHAnsi" w:hAnsiTheme="majorHAnsi" w:cstheme="majorHAnsi"/>
              </w:rPr>
              <w:t>Summary</w:t>
            </w:r>
          </w:p>
          <w:p w14:paraId="1C53611C" w14:textId="0897123A" w:rsidR="004D13BE" w:rsidRDefault="004D13BE" w:rsidP="004D13BE">
            <w:pPr>
              <w:pStyle w:val="Longformcallout"/>
            </w:pPr>
            <w:r w:rsidRPr="1DBED612">
              <w:t>Since the previous Review, CYLC saw a marked improvement in their community relations model with the creation of a Traditional</w:t>
            </w:r>
            <w:r w:rsidR="00C45D29">
              <w:t xml:space="preserve"> </w:t>
            </w:r>
            <w:r w:rsidRPr="1DBED612">
              <w:t>Owner</w:t>
            </w:r>
            <w:r w:rsidR="00C45D29">
              <w:t xml:space="preserve"> </w:t>
            </w:r>
            <w:r w:rsidRPr="1DBED612">
              <w:t xml:space="preserve">led community relations team. The team played a direct role in strengthening the relationships between CYLC and Traditional Owners as well as supporting CYLC staff to work in a respectful and culturally appropriate manner, including through training. CYLC </w:t>
            </w:r>
            <w:r w:rsidR="00A374E4">
              <w:t xml:space="preserve">did not receive any formal </w:t>
            </w:r>
            <w:r w:rsidRPr="1DBED612">
              <w:t xml:space="preserve">complaints </w:t>
            </w:r>
            <w:r w:rsidR="00984610">
              <w:t>nor any</w:t>
            </w:r>
            <w:r w:rsidRPr="1DBED612">
              <w:t xml:space="preserve"> requests for internal review during the Review period.</w:t>
            </w:r>
          </w:p>
          <w:p w14:paraId="45C13EBF" w14:textId="77777777" w:rsidR="004D13BE" w:rsidRDefault="004D13BE" w:rsidP="004D13BE">
            <w:pPr>
              <w:pStyle w:val="Longformcallout"/>
            </w:pPr>
            <w:r>
              <w:t xml:space="preserve">Opportunities to continue to strengthen CYLC’s engagement include: </w:t>
            </w:r>
          </w:p>
          <w:p w14:paraId="2190FB7B" w14:textId="577C19D0" w:rsidR="004D13BE" w:rsidRDefault="00AE6EEB" w:rsidP="00C70851">
            <w:pPr>
              <w:pStyle w:val="longformcalloutbullet"/>
            </w:pPr>
            <w:r>
              <w:t xml:space="preserve">Having </w:t>
            </w:r>
            <w:r w:rsidR="004D13BE">
              <w:t>greater connection with local communities in the RATSIB area through on the ground presence with local staff or through more regional staff working in Cairns to increase the representation of regionally based community members and improve connectivity with Traditional Owners</w:t>
            </w:r>
            <w:r>
              <w:t>.</w:t>
            </w:r>
          </w:p>
          <w:p w14:paraId="520C6C35" w14:textId="742476C6" w:rsidR="004D13BE" w:rsidRDefault="00AE6EEB" w:rsidP="00C70851">
            <w:pPr>
              <w:pStyle w:val="longformcalloutbullet"/>
            </w:pPr>
            <w:r w:rsidRPr="1DBED612">
              <w:t xml:space="preserve">Improving </w:t>
            </w:r>
            <w:r w:rsidR="004D13BE" w:rsidRPr="1DBED612">
              <w:t xml:space="preserve">digital and written communications so that Traditional Owners </w:t>
            </w:r>
            <w:r w:rsidR="00074ED7" w:rsidRPr="1DBED612">
              <w:t>can</w:t>
            </w:r>
            <w:r w:rsidR="004D13BE" w:rsidRPr="1DBED612">
              <w:t xml:space="preserve"> follow the activities of CYLC and any organisational changes</w:t>
            </w:r>
          </w:p>
          <w:p w14:paraId="7409C35A" w14:textId="75128982" w:rsidR="008B01FE" w:rsidRPr="005406A8" w:rsidRDefault="00AE6EEB" w:rsidP="00C70851">
            <w:pPr>
              <w:pStyle w:val="longformcalloutbullet"/>
            </w:pPr>
            <w:r>
              <w:t xml:space="preserve">Seeking </w:t>
            </w:r>
            <w:r w:rsidR="004D13BE">
              <w:t>more client feedback through formal and informal complaints to understand the concerns of the community.</w:t>
            </w:r>
          </w:p>
        </w:tc>
      </w:tr>
    </w:tbl>
    <w:p w14:paraId="0320215C" w14:textId="77777777" w:rsidR="00922A92" w:rsidRDefault="00683699" w:rsidP="00752C14">
      <w:pPr>
        <w:pStyle w:val="Heading3"/>
        <w:numPr>
          <w:ilvl w:val="2"/>
          <w:numId w:val="24"/>
        </w:numPr>
      </w:pPr>
      <w:r>
        <w:t xml:space="preserve">TOR 3: </w:t>
      </w:r>
      <w:r w:rsidR="00922A92" w:rsidRPr="002D4BCE">
        <w:t>Assessment of performance</w:t>
      </w:r>
    </w:p>
    <w:p w14:paraId="6752DCA0" w14:textId="7EB8F117"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02AC75B5" w14:textId="77777777" w:rsidR="00046737" w:rsidRDefault="00046737" w:rsidP="00046737">
      <w:pPr>
        <w:pStyle w:val="Heading4"/>
      </w:pPr>
      <w:r w:rsidRPr="00046737">
        <w:t>Respectful and transparent engagement</w:t>
      </w:r>
    </w:p>
    <w:p w14:paraId="2D2C4579" w14:textId="77777777" w:rsidR="00B832EF" w:rsidRDefault="00471819" w:rsidP="00212195">
      <w:pPr>
        <w:pStyle w:val="Heading5"/>
      </w:pPr>
      <w:r>
        <w:t xml:space="preserve">CYLC has seen marked </w:t>
      </w:r>
      <w:r w:rsidR="00270844">
        <w:t>improvement in the relations between Traditional Owners</w:t>
      </w:r>
      <w:r w:rsidR="00C97FC7">
        <w:t xml:space="preserve"> and CYLC</w:t>
      </w:r>
      <w:r w:rsidR="00D877CE">
        <w:t xml:space="preserve"> </w:t>
      </w:r>
    </w:p>
    <w:p w14:paraId="1671FD95" w14:textId="63324140" w:rsidR="00E566CB" w:rsidRDefault="00B23423" w:rsidP="00471819">
      <w:r>
        <w:t xml:space="preserve">Since the previous </w:t>
      </w:r>
      <w:r w:rsidR="00074ED7">
        <w:t>R</w:t>
      </w:r>
      <w:r>
        <w:t xml:space="preserve">eview, CYLC has established a </w:t>
      </w:r>
      <w:r w:rsidR="00B832EF">
        <w:t>T</w:t>
      </w:r>
      <w:r>
        <w:t>raditional</w:t>
      </w:r>
      <w:r w:rsidR="00074ED7">
        <w:t xml:space="preserve"> </w:t>
      </w:r>
      <w:r w:rsidR="00B832EF">
        <w:t>O</w:t>
      </w:r>
      <w:r>
        <w:t>wner</w:t>
      </w:r>
      <w:r w:rsidR="00074ED7">
        <w:t xml:space="preserve"> </w:t>
      </w:r>
      <w:r>
        <w:t>led</w:t>
      </w:r>
      <w:r w:rsidR="00B676E1">
        <w:t xml:space="preserve"> CR</w:t>
      </w:r>
      <w:r w:rsidR="00AC362D">
        <w:t>DR</w:t>
      </w:r>
      <w:r w:rsidR="00B676E1">
        <w:t>U</w:t>
      </w:r>
      <w:r w:rsidR="00325BE9">
        <w:t>, now known as the Community Relations Unit (CRU</w:t>
      </w:r>
      <w:r w:rsidR="009B221E">
        <w:t>)</w:t>
      </w:r>
      <w:r w:rsidR="00AD78CF">
        <w:t>. The CR</w:t>
      </w:r>
      <w:r w:rsidR="00AC362D">
        <w:t>DR</w:t>
      </w:r>
      <w:r w:rsidR="00AD78CF">
        <w:t>U has been utilised effectively in leading communications with Traditional Owners and playing a liaison role between</w:t>
      </w:r>
      <w:r w:rsidR="00090F80">
        <w:t xml:space="preserve"> Traditional Owners and the other units in CYLC. </w:t>
      </w:r>
      <w:r w:rsidR="005F3227">
        <w:t>Clients</w:t>
      </w:r>
      <w:r w:rsidR="00C52321">
        <w:t xml:space="preserve"> have indicated </w:t>
      </w:r>
      <w:r w:rsidR="00712C5C">
        <w:t xml:space="preserve">there has been a </w:t>
      </w:r>
      <w:r w:rsidR="007B0669">
        <w:t>significant</w:t>
      </w:r>
      <w:r w:rsidR="00712C5C">
        <w:t xml:space="preserve"> </w:t>
      </w:r>
      <w:r w:rsidR="00C52321">
        <w:t>improvement in the respectful engagement</w:t>
      </w:r>
      <w:r w:rsidR="00C325CE">
        <w:t xml:space="preserve"> of CYLC as a result. </w:t>
      </w:r>
      <w:r w:rsidR="00F76275">
        <w:t xml:space="preserve">The Review notes that the Strategic Plan </w:t>
      </w:r>
      <w:r w:rsidR="009B0053">
        <w:t xml:space="preserve">2020-2026 </w:t>
      </w:r>
      <w:r w:rsidR="00F76275">
        <w:t xml:space="preserve">sets out that by 2021 a </w:t>
      </w:r>
      <w:r w:rsidR="00AC7D2C">
        <w:t>s</w:t>
      </w:r>
      <w:r w:rsidR="00F76275">
        <w:t xml:space="preserve">takeholder </w:t>
      </w:r>
      <w:r w:rsidR="00AC7D2C">
        <w:t>e</w:t>
      </w:r>
      <w:r w:rsidR="00F76275">
        <w:t xml:space="preserve">ngagement and </w:t>
      </w:r>
      <w:r w:rsidR="00AC7D2C">
        <w:t>c</w:t>
      </w:r>
      <w:r w:rsidR="00F76275">
        <w:t>ommunications strategy would be developed</w:t>
      </w:r>
      <w:r w:rsidR="00074ED7">
        <w:t>,</w:t>
      </w:r>
      <w:r w:rsidR="00AC7D2C">
        <w:t xml:space="preserve"> </w:t>
      </w:r>
      <w:r w:rsidR="001177FD">
        <w:t>though</w:t>
      </w:r>
      <w:r w:rsidR="00F76275">
        <w:t xml:space="preserve"> CYLC staff have indicated that this document is yet to be </w:t>
      </w:r>
      <w:r w:rsidR="00074ED7">
        <w:t>completed</w:t>
      </w:r>
      <w:r w:rsidR="00F76275">
        <w:t>.</w:t>
      </w:r>
    </w:p>
    <w:p w14:paraId="02D87CA8" w14:textId="2537B96A" w:rsidR="00853B48" w:rsidRDefault="005213EE" w:rsidP="00C572FA">
      <w:r>
        <w:t>Clients indicated an improvement in the willingness of CYLC to incorporate their views throughout the Review period.</w:t>
      </w:r>
      <w:r w:rsidR="00BE4199">
        <w:t xml:space="preserve"> </w:t>
      </w:r>
      <w:r w:rsidR="002C3EAC">
        <w:t>While the</w:t>
      </w:r>
      <w:r w:rsidR="00BE4199">
        <w:t xml:space="preserve"> Review heard</w:t>
      </w:r>
      <w:r w:rsidR="00E31509">
        <w:t xml:space="preserve"> complaints </w:t>
      </w:r>
      <w:r w:rsidR="007F6331" w:rsidRPr="002C3EAC">
        <w:t>of</w:t>
      </w:r>
      <w:r w:rsidR="00302252" w:rsidRPr="002C3EAC">
        <w:t xml:space="preserve"> mixed experiences of respectful engagement</w:t>
      </w:r>
      <w:r w:rsidR="002C3EAC">
        <w:t xml:space="preserve">, </w:t>
      </w:r>
      <w:r w:rsidR="008F7B3B">
        <w:t xml:space="preserve">the Review accepts </w:t>
      </w:r>
      <w:r w:rsidR="002C3EAC">
        <w:t>CYLC</w:t>
      </w:r>
      <w:r w:rsidR="001B4C66">
        <w:t>’s</w:t>
      </w:r>
      <w:r w:rsidR="002C3EAC">
        <w:t xml:space="preserve"> </w:t>
      </w:r>
      <w:r w:rsidR="008F7B3B">
        <w:t>advice</w:t>
      </w:r>
      <w:r w:rsidR="002C3EAC">
        <w:t xml:space="preserve"> </w:t>
      </w:r>
      <w:r w:rsidR="00876F63" w:rsidRPr="002C3EAC">
        <w:t>that these</w:t>
      </w:r>
      <w:r w:rsidR="00E93870" w:rsidRPr="002C3EAC">
        <w:t xml:space="preserve"> </w:t>
      </w:r>
      <w:r w:rsidR="009E57FF" w:rsidRPr="002C3EAC">
        <w:t xml:space="preserve">complaints likely </w:t>
      </w:r>
      <w:r w:rsidR="00BD5218" w:rsidRPr="002C3EAC">
        <w:t xml:space="preserve">refer to experiences that occurred prior to the Review period. </w:t>
      </w:r>
      <w:r w:rsidR="00EA1C80" w:rsidRPr="002C3EAC">
        <w:t xml:space="preserve">For example, </w:t>
      </w:r>
      <w:r w:rsidR="00945A3B" w:rsidRPr="002C3EAC">
        <w:t>w</w:t>
      </w:r>
      <w:r w:rsidR="00465DF7" w:rsidRPr="002C3EAC">
        <w:t>ith respect to decision</w:t>
      </w:r>
      <w:r w:rsidR="001B4C66">
        <w:t xml:space="preserve"> </w:t>
      </w:r>
      <w:r w:rsidR="00465DF7" w:rsidRPr="002C3EAC">
        <w:t xml:space="preserve">making, </w:t>
      </w:r>
      <w:r w:rsidR="000428C3" w:rsidRPr="002C3EAC">
        <w:t xml:space="preserve">some </w:t>
      </w:r>
      <w:r w:rsidR="00465DF7" w:rsidRPr="002C3EAC">
        <w:t xml:space="preserve">clients reported feeling side-lined as proposed approaches to </w:t>
      </w:r>
      <w:r w:rsidR="005C577C" w:rsidRPr="002C3EAC">
        <w:t>n</w:t>
      </w:r>
      <w:r w:rsidR="00BD359F" w:rsidRPr="002C3EAC">
        <w:t xml:space="preserve">ative </w:t>
      </w:r>
      <w:r w:rsidR="005C577C" w:rsidRPr="002C3EAC">
        <w:t>t</w:t>
      </w:r>
      <w:r w:rsidR="00BD359F" w:rsidRPr="002C3EAC">
        <w:t xml:space="preserve">itle claims were initially progressed </w:t>
      </w:r>
      <w:r w:rsidR="006B6DA0">
        <w:t xml:space="preserve">prior to the Review period </w:t>
      </w:r>
      <w:r w:rsidR="00BD359F" w:rsidRPr="002C3EAC">
        <w:t>with minimal input from clients</w:t>
      </w:r>
      <w:r w:rsidR="004E4485" w:rsidRPr="002C3EAC">
        <w:t xml:space="preserve"> through pre-set agendas</w:t>
      </w:r>
      <w:r w:rsidR="00CD73CC" w:rsidRPr="002C3EAC">
        <w:t xml:space="preserve">, with </w:t>
      </w:r>
      <w:r w:rsidR="006F6FFB" w:rsidRPr="002C3EAC">
        <w:t>suggestions</w:t>
      </w:r>
      <w:r w:rsidR="00CD73CC" w:rsidRPr="002C3EAC">
        <w:t xml:space="preserve"> to deviate from such agendas met with resistance from CYLC.</w:t>
      </w:r>
      <w:r w:rsidR="003E0CFD" w:rsidRPr="002C3EAC">
        <w:t xml:space="preserve"> </w:t>
      </w:r>
    </w:p>
    <w:p w14:paraId="2E1A0C08" w14:textId="5B43FD9F" w:rsidR="00C572FA" w:rsidRDefault="00853B48" w:rsidP="00C572FA">
      <w:r>
        <w:lastRenderedPageBreak/>
        <w:t>Some c</w:t>
      </w:r>
      <w:r w:rsidR="003E0CFD" w:rsidRPr="002C3EAC">
        <w:t>lients additional</w:t>
      </w:r>
      <w:r w:rsidR="004701F6" w:rsidRPr="002C3EAC">
        <w:t>ly</w:t>
      </w:r>
      <w:r w:rsidR="003E0CFD" w:rsidRPr="002C3EAC">
        <w:t xml:space="preserve"> reported mixed experiences in the </w:t>
      </w:r>
      <w:r w:rsidR="00432B2B" w:rsidRPr="002C3EAC">
        <w:t xml:space="preserve">appropriate representation of Traditional Owners, suggesting that some family groups </w:t>
      </w:r>
      <w:r w:rsidR="006056DB" w:rsidRPr="002C3EAC">
        <w:t>appear to have stronger voices in negotiating boundaries compared to others.</w:t>
      </w:r>
      <w:r w:rsidR="00432B2B" w:rsidRPr="002C3EAC">
        <w:t xml:space="preserve"> </w:t>
      </w:r>
      <w:r w:rsidR="00C91CEF" w:rsidRPr="002C3EAC">
        <w:t>CYLC noted to the Review team that it is often Traditional Owners with cultural authority</w:t>
      </w:r>
      <w:r w:rsidR="00C91CEF">
        <w:t xml:space="preserve"> that have stronger voices in these contexts.</w:t>
      </w:r>
      <w:r w:rsidR="00970FB8">
        <w:t xml:space="preserve"> </w:t>
      </w:r>
    </w:p>
    <w:p w14:paraId="384C4CA6" w14:textId="77777777" w:rsidR="004A1691" w:rsidRDefault="004A1691" w:rsidP="00C572FA">
      <w:pPr>
        <w:pStyle w:val="Heading5"/>
      </w:pPr>
      <w:r>
        <w:t xml:space="preserve">CYLC has opportunities to improve their online engagement </w:t>
      </w:r>
    </w:p>
    <w:p w14:paraId="6225498E" w14:textId="2BEB7A80" w:rsidR="0036010E" w:rsidRDefault="0036010E" w:rsidP="00C572FA">
      <w:r w:rsidRPr="0031349C">
        <w:t xml:space="preserve">CYLC has </w:t>
      </w:r>
      <w:r w:rsidR="00991812" w:rsidRPr="00991812">
        <w:t xml:space="preserve">made significant improvements </w:t>
      </w:r>
      <w:r w:rsidR="00186F89">
        <w:t>i</w:t>
      </w:r>
      <w:r w:rsidR="00991812" w:rsidRPr="00991812">
        <w:t>n its online engagement</w:t>
      </w:r>
      <w:r w:rsidR="004151DE">
        <w:t>.</w:t>
      </w:r>
      <w:r w:rsidR="00991812" w:rsidRPr="00991812">
        <w:t xml:space="preserve"> </w:t>
      </w:r>
      <w:r w:rsidR="004151DE">
        <w:t xml:space="preserve">CYLC </w:t>
      </w:r>
      <w:r w:rsidR="00991812" w:rsidRPr="00991812">
        <w:t>has updated</w:t>
      </w:r>
      <w:r w:rsidRPr="0031349C">
        <w:t xml:space="preserve"> its website, provided more information online, </w:t>
      </w:r>
      <w:r w:rsidR="00991812" w:rsidRPr="00991812">
        <w:t>provided regular</w:t>
      </w:r>
      <w:r w:rsidRPr="0031349C">
        <w:t xml:space="preserve"> updates </w:t>
      </w:r>
      <w:r w:rsidR="00991812" w:rsidRPr="00991812">
        <w:t xml:space="preserve">on </w:t>
      </w:r>
      <w:r w:rsidRPr="0031349C">
        <w:t>its Facebook page</w:t>
      </w:r>
      <w:r w:rsidR="00991812" w:rsidRPr="00991812">
        <w:t xml:space="preserve"> and </w:t>
      </w:r>
      <w:r w:rsidR="004151DE">
        <w:t>communicates</w:t>
      </w:r>
      <w:r w:rsidR="005474F7">
        <w:t xml:space="preserve"> the</w:t>
      </w:r>
      <w:r w:rsidR="002252C1">
        <w:t xml:space="preserve"> new and upcoming determinations and schedule. </w:t>
      </w:r>
      <w:r w:rsidR="00991812" w:rsidRPr="00991812">
        <w:t xml:space="preserve">CYLC </w:t>
      </w:r>
      <w:r w:rsidR="00CF1513">
        <w:t xml:space="preserve">also </w:t>
      </w:r>
      <w:r w:rsidR="00991812" w:rsidRPr="00991812">
        <w:t xml:space="preserve">seeks further opportunities to improve the transparency of its processes and progress to its clients. To do this </w:t>
      </w:r>
      <w:r w:rsidR="008242E8">
        <w:t>CYLC could improve their digital communications by sharing more information regarding the native title process</w:t>
      </w:r>
      <w:r w:rsidR="00163E28">
        <w:t xml:space="preserve">es and </w:t>
      </w:r>
      <w:r w:rsidR="00992C0F">
        <w:t>PBC engagement schedule.</w:t>
      </w:r>
      <w:r w:rsidR="0031349C">
        <w:t xml:space="preserve"> Clients have indicated that </w:t>
      </w:r>
      <w:r w:rsidR="001C269B">
        <w:t>in areas with poor internet access they would like to see more information communicated through mailing lists.</w:t>
      </w:r>
      <w:r w:rsidR="006D6848">
        <w:t xml:space="preserve"> </w:t>
      </w:r>
    </w:p>
    <w:p w14:paraId="1624034C" w14:textId="396B312A" w:rsidR="00982C99" w:rsidRDefault="007D4261" w:rsidP="00C572FA">
      <w:r>
        <w:t xml:space="preserve">Shortly after the commencement of the </w:t>
      </w:r>
      <w:r w:rsidR="005A3976">
        <w:t>R</w:t>
      </w:r>
      <w:r>
        <w:t xml:space="preserve">eview period, the </w:t>
      </w:r>
      <w:r w:rsidR="00F83F4B">
        <w:t>COVID-19</w:t>
      </w:r>
      <w:r>
        <w:t xml:space="preserve"> pandemic restricted the ability of CYLC to engage with </w:t>
      </w:r>
      <w:r w:rsidR="00710D9E">
        <w:t xml:space="preserve">clients in face-to-face settings, given the heightened risk of </w:t>
      </w:r>
      <w:r w:rsidR="0025785D">
        <w:t xml:space="preserve">spreading </w:t>
      </w:r>
      <w:r w:rsidR="0091712A">
        <w:t xml:space="preserve">illness </w:t>
      </w:r>
      <w:r w:rsidR="0025785D">
        <w:t>in</w:t>
      </w:r>
      <w:r w:rsidR="00676592">
        <w:t xml:space="preserve"> </w:t>
      </w:r>
      <w:r w:rsidR="0091712A">
        <w:t>communities. CYLC encouraged digital communications throughout</w:t>
      </w:r>
      <w:r w:rsidR="00676592">
        <w:t xml:space="preserve"> these</w:t>
      </w:r>
      <w:r w:rsidR="0091712A">
        <w:t xml:space="preserve"> restricted periods with re</w:t>
      </w:r>
      <w:r w:rsidR="00A574E0">
        <w:t xml:space="preserve">lative success, enabling a continuation of activities. </w:t>
      </w:r>
      <w:r w:rsidR="00FA5194">
        <w:t xml:space="preserve">A return to face-to-face conversations as </w:t>
      </w:r>
      <w:r w:rsidR="00F83F4B">
        <w:t>COVID-19</w:t>
      </w:r>
      <w:r w:rsidR="00FA5194">
        <w:t xml:space="preserve"> restrictions eased was the focus for the CRDRU, enabling them to visit</w:t>
      </w:r>
      <w:r w:rsidR="006E260E">
        <w:t xml:space="preserve"> each community in the RATSIB </w:t>
      </w:r>
      <w:r w:rsidR="00CD0CC7">
        <w:t xml:space="preserve">area </w:t>
      </w:r>
      <w:r w:rsidR="006E260E">
        <w:t xml:space="preserve">and continue to engage communities regarding the </w:t>
      </w:r>
      <w:r w:rsidR="00E4002E">
        <w:t>Cape York United #1 Claim</w:t>
      </w:r>
      <w:r w:rsidR="0009163D">
        <w:t>.</w:t>
      </w:r>
    </w:p>
    <w:p w14:paraId="7E9F3041" w14:textId="77777777" w:rsidR="00046737" w:rsidRDefault="00046737" w:rsidP="1DBED612">
      <w:pPr>
        <w:pStyle w:val="Heading4"/>
      </w:pPr>
      <w:r w:rsidRPr="1DBED612">
        <w:t>Culturally appropriate engagement</w:t>
      </w:r>
    </w:p>
    <w:p w14:paraId="3C0B2FEA" w14:textId="77777777" w:rsidR="00B66238" w:rsidRPr="00B66238" w:rsidRDefault="00A262CF" w:rsidP="00151DB9">
      <w:pPr>
        <w:pStyle w:val="Heading5"/>
      </w:pPr>
      <w:r w:rsidRPr="1DBED612">
        <w:t xml:space="preserve">CYLC </w:t>
      </w:r>
      <w:r w:rsidR="00BF6F29" w:rsidRPr="1DBED612">
        <w:t xml:space="preserve">has improved </w:t>
      </w:r>
      <w:r w:rsidR="00676592" w:rsidRPr="1DBED612">
        <w:t>its</w:t>
      </w:r>
      <w:r w:rsidR="00BF6F29" w:rsidRPr="1DBED612">
        <w:t xml:space="preserve"> ability to engage with clients</w:t>
      </w:r>
      <w:r w:rsidR="0051721B" w:rsidRPr="1DBED612">
        <w:t>, largely</w:t>
      </w:r>
      <w:r w:rsidR="00BF6F29" w:rsidRPr="1DBED612">
        <w:t xml:space="preserve"> </w:t>
      </w:r>
      <w:r w:rsidR="00D362E6" w:rsidRPr="1DBED612">
        <w:t>through the CR</w:t>
      </w:r>
      <w:r w:rsidR="00B91B88" w:rsidRPr="1DBED612">
        <w:t>DR</w:t>
      </w:r>
      <w:r w:rsidR="00B66238" w:rsidRPr="1DBED612">
        <w:t>U</w:t>
      </w:r>
      <w:r w:rsidR="00ED4A1B" w:rsidRPr="1DBED612">
        <w:t xml:space="preserve"> </w:t>
      </w:r>
    </w:p>
    <w:p w14:paraId="1439F90E" w14:textId="7CD5928B" w:rsidR="00640C6C" w:rsidRDefault="00640C6C" w:rsidP="00640C6C">
      <w:pPr>
        <w:rPr>
          <w:lang w:eastAsia="en-AU"/>
        </w:rPr>
      </w:pPr>
      <w:r>
        <w:rPr>
          <w:lang w:eastAsia="en-AU"/>
        </w:rPr>
        <w:t xml:space="preserve">CYLC </w:t>
      </w:r>
      <w:r w:rsidR="00D65100">
        <w:rPr>
          <w:lang w:eastAsia="en-AU"/>
        </w:rPr>
        <w:t>had</w:t>
      </w:r>
      <w:r w:rsidR="002D4388">
        <w:rPr>
          <w:lang w:eastAsia="en-AU"/>
        </w:rPr>
        <w:t xml:space="preserve"> </w:t>
      </w:r>
      <w:r>
        <w:rPr>
          <w:lang w:eastAsia="en-AU"/>
        </w:rPr>
        <w:t xml:space="preserve">made efforts to increase the number of First Nations staff, in particular Traditional Owners of the RATSIB </w:t>
      </w:r>
      <w:r w:rsidR="00CD0CC7">
        <w:rPr>
          <w:lang w:eastAsia="en-AU"/>
        </w:rPr>
        <w:t>area</w:t>
      </w:r>
      <w:r>
        <w:rPr>
          <w:lang w:eastAsia="en-AU"/>
        </w:rPr>
        <w:t>, to improve the cultural appropriateness of engagement. A formal hiring policy that addresses culturally appropriate engagement of candidates during hiring is not currently available. The CR</w:t>
      </w:r>
      <w:r w:rsidR="00AE1526">
        <w:rPr>
          <w:lang w:eastAsia="en-AU"/>
        </w:rPr>
        <w:t>D</w:t>
      </w:r>
      <w:r w:rsidR="002F67DB">
        <w:rPr>
          <w:lang w:eastAsia="en-AU"/>
        </w:rPr>
        <w:t>R</w:t>
      </w:r>
      <w:r>
        <w:rPr>
          <w:lang w:eastAsia="en-AU"/>
        </w:rPr>
        <w:t>U</w:t>
      </w:r>
      <w:r w:rsidR="00FD2377">
        <w:rPr>
          <w:lang w:eastAsia="en-AU"/>
        </w:rPr>
        <w:t xml:space="preserve"> </w:t>
      </w:r>
      <w:r>
        <w:rPr>
          <w:lang w:eastAsia="en-AU"/>
        </w:rPr>
        <w:t>provide</w:t>
      </w:r>
      <w:r w:rsidR="00B86F30">
        <w:rPr>
          <w:lang w:eastAsia="en-AU"/>
        </w:rPr>
        <w:t>d</w:t>
      </w:r>
      <w:r w:rsidR="00D9623F">
        <w:rPr>
          <w:lang w:eastAsia="en-AU"/>
        </w:rPr>
        <w:t xml:space="preserve"> mandatory</w:t>
      </w:r>
      <w:r>
        <w:rPr>
          <w:lang w:eastAsia="en-AU"/>
        </w:rPr>
        <w:t xml:space="preserve"> cultural competence training for new and existing staff</w:t>
      </w:r>
      <w:r w:rsidR="00672294">
        <w:rPr>
          <w:lang w:eastAsia="en-AU"/>
        </w:rPr>
        <w:t xml:space="preserve"> and</w:t>
      </w:r>
      <w:r>
        <w:rPr>
          <w:lang w:eastAsia="en-AU"/>
        </w:rPr>
        <w:t xml:space="preserve"> CYLC continue</w:t>
      </w:r>
      <w:r w:rsidR="00B86F30">
        <w:rPr>
          <w:lang w:eastAsia="en-AU"/>
        </w:rPr>
        <w:t>d</w:t>
      </w:r>
      <w:r>
        <w:rPr>
          <w:lang w:eastAsia="en-AU"/>
        </w:rPr>
        <w:t xml:space="preserve"> to build on its approach to engaging in a culturally safe manner</w:t>
      </w:r>
      <w:r w:rsidR="00FD02F3">
        <w:rPr>
          <w:lang w:eastAsia="en-AU"/>
        </w:rPr>
        <w:t>.</w:t>
      </w:r>
      <w:r>
        <w:rPr>
          <w:lang w:eastAsia="en-AU"/>
        </w:rPr>
        <w:t xml:space="preserve"> </w:t>
      </w:r>
    </w:p>
    <w:p w14:paraId="0F1447C9" w14:textId="3BFCA140" w:rsidR="001D3D2C" w:rsidRDefault="000A74F6" w:rsidP="00A262CF">
      <w:pPr>
        <w:rPr>
          <w:lang w:eastAsia="en-AU"/>
        </w:rPr>
      </w:pPr>
      <w:r>
        <w:rPr>
          <w:lang w:eastAsia="en-AU"/>
        </w:rPr>
        <w:t xml:space="preserve">Engagements with clients </w:t>
      </w:r>
      <w:r w:rsidR="00C06DF1">
        <w:rPr>
          <w:lang w:eastAsia="en-AU"/>
        </w:rPr>
        <w:t xml:space="preserve">were </w:t>
      </w:r>
      <w:r>
        <w:rPr>
          <w:lang w:eastAsia="en-AU"/>
        </w:rPr>
        <w:t>generally opened by the CRDRU</w:t>
      </w:r>
      <w:r w:rsidR="009F0F32">
        <w:rPr>
          <w:lang w:eastAsia="en-AU"/>
        </w:rPr>
        <w:t>, who participate</w:t>
      </w:r>
      <w:r w:rsidR="00C06DF1">
        <w:rPr>
          <w:lang w:eastAsia="en-AU"/>
        </w:rPr>
        <w:t>d</w:t>
      </w:r>
      <w:r w:rsidR="009F0F32">
        <w:rPr>
          <w:lang w:eastAsia="en-AU"/>
        </w:rPr>
        <w:t xml:space="preserve"> </w:t>
      </w:r>
      <w:r w:rsidR="007A56EF">
        <w:rPr>
          <w:lang w:eastAsia="en-AU"/>
        </w:rPr>
        <w:t>to</w:t>
      </w:r>
      <w:r w:rsidR="009F0F32">
        <w:rPr>
          <w:lang w:eastAsia="en-AU"/>
        </w:rPr>
        <w:t xml:space="preserve"> ensure that engagements </w:t>
      </w:r>
      <w:r w:rsidR="00C06DF1">
        <w:rPr>
          <w:lang w:eastAsia="en-AU"/>
        </w:rPr>
        <w:t xml:space="preserve">were </w:t>
      </w:r>
      <w:r w:rsidR="009F0F32">
        <w:rPr>
          <w:lang w:eastAsia="en-AU"/>
        </w:rPr>
        <w:t>conducted</w:t>
      </w:r>
      <w:r w:rsidR="00B15665">
        <w:rPr>
          <w:lang w:eastAsia="en-AU"/>
        </w:rPr>
        <w:t xml:space="preserve"> in a culturally appropriate manner.</w:t>
      </w:r>
      <w:r w:rsidR="00B56206">
        <w:rPr>
          <w:lang w:eastAsia="en-AU"/>
        </w:rPr>
        <w:t xml:space="preserve"> </w:t>
      </w:r>
      <w:r w:rsidR="000A5C6D">
        <w:rPr>
          <w:lang w:eastAsia="en-AU"/>
        </w:rPr>
        <w:t xml:space="preserve">However, </w:t>
      </w:r>
      <w:r w:rsidR="00A8102E">
        <w:rPr>
          <w:lang w:eastAsia="en-AU"/>
        </w:rPr>
        <w:t>c</w:t>
      </w:r>
      <w:r w:rsidR="00666193">
        <w:rPr>
          <w:lang w:eastAsia="en-AU"/>
        </w:rPr>
        <w:t xml:space="preserve">lients </w:t>
      </w:r>
      <w:r w:rsidR="005F6E68">
        <w:rPr>
          <w:lang w:eastAsia="en-AU"/>
        </w:rPr>
        <w:t>noted</w:t>
      </w:r>
      <w:r w:rsidR="00497B16">
        <w:rPr>
          <w:lang w:eastAsia="en-AU"/>
        </w:rPr>
        <w:t xml:space="preserve"> </w:t>
      </w:r>
      <w:r w:rsidR="00666193">
        <w:rPr>
          <w:lang w:eastAsia="en-AU"/>
        </w:rPr>
        <w:t xml:space="preserve">that the </w:t>
      </w:r>
      <w:r w:rsidR="000A5C6D">
        <w:rPr>
          <w:lang w:eastAsia="en-AU"/>
        </w:rPr>
        <w:t xml:space="preserve">process </w:t>
      </w:r>
      <w:r w:rsidR="00497B16">
        <w:rPr>
          <w:lang w:eastAsia="en-AU"/>
        </w:rPr>
        <w:t>of</w:t>
      </w:r>
      <w:r w:rsidR="000A5C6D">
        <w:rPr>
          <w:lang w:eastAsia="en-AU"/>
        </w:rPr>
        <w:t xml:space="preserve"> delivering the </w:t>
      </w:r>
      <w:r w:rsidR="00E4002E">
        <w:rPr>
          <w:lang w:eastAsia="en-AU"/>
        </w:rPr>
        <w:t>Cape York United #1 Claim</w:t>
      </w:r>
      <w:r w:rsidR="003B34F7">
        <w:rPr>
          <w:lang w:eastAsia="en-AU"/>
        </w:rPr>
        <w:t xml:space="preserve"> often </w:t>
      </w:r>
      <w:r w:rsidR="00C06DF1">
        <w:rPr>
          <w:lang w:eastAsia="en-AU"/>
        </w:rPr>
        <w:t xml:space="preserve">did </w:t>
      </w:r>
      <w:r w:rsidR="003B34F7">
        <w:rPr>
          <w:lang w:eastAsia="en-AU"/>
        </w:rPr>
        <w:t xml:space="preserve">not follow appropriate cultural protocol with varying levels of engagement based on the perceived position of </w:t>
      </w:r>
      <w:r w:rsidR="00A610C6">
        <w:rPr>
          <w:lang w:eastAsia="en-AU"/>
        </w:rPr>
        <w:t xml:space="preserve">Traditional Owner families. </w:t>
      </w:r>
      <w:r w:rsidR="007C22BA">
        <w:rPr>
          <w:lang w:eastAsia="en-AU"/>
        </w:rPr>
        <w:t>Some c</w:t>
      </w:r>
      <w:r w:rsidR="00A610C6">
        <w:rPr>
          <w:lang w:eastAsia="en-AU"/>
        </w:rPr>
        <w:t xml:space="preserve">lients </w:t>
      </w:r>
      <w:r w:rsidR="00C06DF1">
        <w:rPr>
          <w:lang w:eastAsia="en-AU"/>
        </w:rPr>
        <w:t xml:space="preserve">also </w:t>
      </w:r>
      <w:r w:rsidR="00A610C6">
        <w:rPr>
          <w:lang w:eastAsia="en-AU"/>
        </w:rPr>
        <w:t>s</w:t>
      </w:r>
      <w:r w:rsidR="00497B16">
        <w:rPr>
          <w:lang w:eastAsia="en-AU"/>
        </w:rPr>
        <w:t>aid</w:t>
      </w:r>
      <w:r w:rsidR="00A610C6">
        <w:rPr>
          <w:lang w:eastAsia="en-AU"/>
        </w:rPr>
        <w:t xml:space="preserve"> that at times, </w:t>
      </w:r>
      <w:r w:rsidR="007C22BA">
        <w:rPr>
          <w:lang w:eastAsia="en-AU"/>
        </w:rPr>
        <w:t>E</w:t>
      </w:r>
      <w:r w:rsidR="00FF4861">
        <w:rPr>
          <w:lang w:eastAsia="en-AU"/>
        </w:rPr>
        <w:t xml:space="preserve">lders with limited knowledge of </w:t>
      </w:r>
      <w:r w:rsidR="005A1CFF">
        <w:rPr>
          <w:lang w:eastAsia="en-AU"/>
        </w:rPr>
        <w:t>n</w:t>
      </w:r>
      <w:r w:rsidR="00FF4861">
        <w:rPr>
          <w:lang w:eastAsia="en-AU"/>
        </w:rPr>
        <w:t xml:space="preserve">ative </w:t>
      </w:r>
      <w:r w:rsidR="005A1CFF">
        <w:rPr>
          <w:lang w:eastAsia="en-AU"/>
        </w:rPr>
        <w:t>t</w:t>
      </w:r>
      <w:r w:rsidR="00FF4861">
        <w:rPr>
          <w:lang w:eastAsia="en-AU"/>
        </w:rPr>
        <w:t xml:space="preserve">itle issues </w:t>
      </w:r>
      <w:r w:rsidR="00497B16">
        <w:rPr>
          <w:lang w:eastAsia="en-AU"/>
        </w:rPr>
        <w:t>we</w:t>
      </w:r>
      <w:r w:rsidR="00FF4861">
        <w:rPr>
          <w:lang w:eastAsia="en-AU"/>
        </w:rPr>
        <w:t>re engaged</w:t>
      </w:r>
      <w:r w:rsidR="00085EF3">
        <w:rPr>
          <w:lang w:eastAsia="en-AU"/>
        </w:rPr>
        <w:t>.</w:t>
      </w:r>
    </w:p>
    <w:p w14:paraId="18129841" w14:textId="29C1D100" w:rsidR="00900B93" w:rsidRDefault="00B56206" w:rsidP="00A262CF">
      <w:pPr>
        <w:rPr>
          <w:lang w:eastAsia="en-AU"/>
        </w:rPr>
      </w:pPr>
      <w:r>
        <w:rPr>
          <w:lang w:eastAsia="en-AU"/>
        </w:rPr>
        <w:t>Clients</w:t>
      </w:r>
      <w:r w:rsidR="001D3D2C">
        <w:rPr>
          <w:lang w:eastAsia="en-AU"/>
        </w:rPr>
        <w:t xml:space="preserve"> and Traditional Owners</w:t>
      </w:r>
      <w:r>
        <w:rPr>
          <w:lang w:eastAsia="en-AU"/>
        </w:rPr>
        <w:t xml:space="preserve"> indicated a desire to see increased on-the-ground presence of CYLC staff</w:t>
      </w:r>
      <w:r w:rsidR="00F53CB4">
        <w:rPr>
          <w:lang w:eastAsia="en-AU"/>
        </w:rPr>
        <w:t xml:space="preserve">, which </w:t>
      </w:r>
      <w:r w:rsidR="00C32221">
        <w:rPr>
          <w:lang w:eastAsia="en-AU"/>
        </w:rPr>
        <w:t xml:space="preserve">was </w:t>
      </w:r>
      <w:r w:rsidR="00F53CB4">
        <w:rPr>
          <w:lang w:eastAsia="en-AU"/>
        </w:rPr>
        <w:t xml:space="preserve">made difficult due to the size and type of RATSIB </w:t>
      </w:r>
      <w:r w:rsidR="00CD0CC7">
        <w:rPr>
          <w:lang w:eastAsia="en-AU"/>
        </w:rPr>
        <w:t>area</w:t>
      </w:r>
      <w:r w:rsidR="00F53CB4">
        <w:rPr>
          <w:lang w:eastAsia="en-AU"/>
        </w:rPr>
        <w:t>.</w:t>
      </w:r>
      <w:r w:rsidR="006820AC">
        <w:rPr>
          <w:lang w:eastAsia="en-AU"/>
        </w:rPr>
        <w:t xml:space="preserve"> CYLC has not had outposted staff since 2015 and noted that it </w:t>
      </w:r>
      <w:r w:rsidR="008C4A85">
        <w:rPr>
          <w:lang w:eastAsia="en-AU"/>
        </w:rPr>
        <w:t xml:space="preserve">was </w:t>
      </w:r>
      <w:r w:rsidR="006820AC">
        <w:rPr>
          <w:lang w:eastAsia="en-AU"/>
        </w:rPr>
        <w:t>concentrat</w:t>
      </w:r>
      <w:r w:rsidR="008C4A85">
        <w:rPr>
          <w:lang w:eastAsia="en-AU"/>
        </w:rPr>
        <w:t>ing</w:t>
      </w:r>
      <w:r w:rsidR="006820AC">
        <w:rPr>
          <w:lang w:eastAsia="en-AU"/>
        </w:rPr>
        <w:t xml:space="preserve"> engagement across areas subject to claim rather than </w:t>
      </w:r>
      <w:r w:rsidR="00B51BF8">
        <w:rPr>
          <w:lang w:eastAsia="en-AU"/>
        </w:rPr>
        <w:t xml:space="preserve">areas already determined. </w:t>
      </w:r>
      <w:r w:rsidR="005D26D9">
        <w:rPr>
          <w:lang w:eastAsia="en-AU"/>
        </w:rPr>
        <w:t xml:space="preserve">Limited </w:t>
      </w:r>
      <w:r w:rsidR="00B51BF8">
        <w:rPr>
          <w:lang w:eastAsia="en-AU"/>
        </w:rPr>
        <w:t xml:space="preserve">PBC support </w:t>
      </w:r>
      <w:r w:rsidR="008C4A85">
        <w:rPr>
          <w:lang w:eastAsia="en-AU"/>
        </w:rPr>
        <w:t xml:space="preserve">was </w:t>
      </w:r>
      <w:r w:rsidR="00B51BF8">
        <w:rPr>
          <w:lang w:eastAsia="en-AU"/>
        </w:rPr>
        <w:t xml:space="preserve">provided </w:t>
      </w:r>
      <w:r w:rsidR="008C4A85">
        <w:rPr>
          <w:lang w:eastAsia="en-AU"/>
        </w:rPr>
        <w:t xml:space="preserve">by </w:t>
      </w:r>
      <w:r w:rsidR="00B51BF8">
        <w:rPr>
          <w:lang w:eastAsia="en-AU"/>
        </w:rPr>
        <w:t>the CRDRU</w:t>
      </w:r>
      <w:r w:rsidR="00CA5CE4">
        <w:rPr>
          <w:lang w:eastAsia="en-AU"/>
        </w:rPr>
        <w:t>, limiting the connectivity of CYLC with Traditional Owners</w:t>
      </w:r>
      <w:r w:rsidR="00D916BE">
        <w:rPr>
          <w:lang w:eastAsia="en-AU"/>
        </w:rPr>
        <w:t xml:space="preserve"> and PBCs</w:t>
      </w:r>
      <w:r w:rsidR="00B51BF8">
        <w:rPr>
          <w:lang w:eastAsia="en-AU"/>
        </w:rPr>
        <w:t>.</w:t>
      </w:r>
    </w:p>
    <w:p w14:paraId="5039043E" w14:textId="77777777" w:rsidR="00046737" w:rsidRDefault="00046737" w:rsidP="00046737">
      <w:pPr>
        <w:pStyle w:val="Heading4"/>
      </w:pPr>
      <w:r w:rsidRPr="00046737">
        <w:t>Complaints</w:t>
      </w:r>
    </w:p>
    <w:p w14:paraId="366498E3" w14:textId="0B7BB29D" w:rsidR="00B43CBC" w:rsidRPr="002D45E9" w:rsidRDefault="00B43CBC" w:rsidP="00151DB9">
      <w:pPr>
        <w:pStyle w:val="Heading5"/>
      </w:pPr>
      <w:r w:rsidRPr="002D45E9">
        <w:t xml:space="preserve">CYLC </w:t>
      </w:r>
      <w:r w:rsidR="008C4A85">
        <w:t xml:space="preserve">had </w:t>
      </w:r>
      <w:r>
        <w:t>a clear</w:t>
      </w:r>
      <w:r w:rsidR="00AD5F40">
        <w:t xml:space="preserve"> complaints policy, publicly available on their website</w:t>
      </w:r>
    </w:p>
    <w:p w14:paraId="4C4A188D" w14:textId="1215F11D" w:rsidR="002A563B" w:rsidRDefault="006C1F9E" w:rsidP="006C1F9E">
      <w:r>
        <w:t xml:space="preserve">CYLC </w:t>
      </w:r>
      <w:r w:rsidR="003A375B">
        <w:t xml:space="preserve">had </w:t>
      </w:r>
      <w:r>
        <w:t xml:space="preserve">a </w:t>
      </w:r>
      <w:r w:rsidR="000922BA">
        <w:t>plain</w:t>
      </w:r>
      <w:r w:rsidR="00A73DA3">
        <w:t>-</w:t>
      </w:r>
      <w:r w:rsidR="000922BA">
        <w:t xml:space="preserve">English </w:t>
      </w:r>
      <w:r>
        <w:t>complaints policy, available at the bottom of its website</w:t>
      </w:r>
      <w:r w:rsidR="000922BA">
        <w:t>, outlining</w:t>
      </w:r>
      <w:r>
        <w:t xml:space="preserve"> what kind of complaints the policy applies to and how to make a complaint. Most staff indicated they </w:t>
      </w:r>
      <w:r w:rsidR="00AC2B59">
        <w:t>we</w:t>
      </w:r>
      <w:r>
        <w:t>re familiar with the complaints policy.</w:t>
      </w:r>
      <w:r w:rsidR="00183FD9">
        <w:t xml:space="preserve"> </w:t>
      </w:r>
      <w:r>
        <w:t xml:space="preserve">CYLC </w:t>
      </w:r>
      <w:r w:rsidR="00183FD9">
        <w:t xml:space="preserve">indicated that it </w:t>
      </w:r>
      <w:r w:rsidR="00FC25FA">
        <w:t xml:space="preserve">took </w:t>
      </w:r>
      <w:r>
        <w:t xml:space="preserve">complaints seriously. </w:t>
      </w:r>
      <w:r w:rsidR="00183FD9">
        <w:t>D</w:t>
      </w:r>
      <w:r>
        <w:t>epending on the nature of the complaint, the person receiv</w:t>
      </w:r>
      <w:r w:rsidR="00FC25FA">
        <w:t>ing</w:t>
      </w:r>
      <w:r>
        <w:t xml:space="preserve"> the complaint </w:t>
      </w:r>
      <w:r w:rsidR="00FC25FA">
        <w:t xml:space="preserve">would </w:t>
      </w:r>
      <w:r>
        <w:t xml:space="preserve">attempt to resolve it. If this </w:t>
      </w:r>
      <w:r w:rsidR="00875BC6">
        <w:t xml:space="preserve">was </w:t>
      </w:r>
      <w:r>
        <w:t xml:space="preserve">unsuccessful, it </w:t>
      </w:r>
      <w:r w:rsidR="00875BC6">
        <w:t xml:space="preserve">was </w:t>
      </w:r>
      <w:r>
        <w:lastRenderedPageBreak/>
        <w:t xml:space="preserve">escalated to </w:t>
      </w:r>
      <w:r w:rsidR="006C4ACE">
        <w:t>the executive</w:t>
      </w:r>
      <w:r>
        <w:t xml:space="preserve">. </w:t>
      </w:r>
      <w:r w:rsidR="00AB6EC3">
        <w:t>CYLC indicate</w:t>
      </w:r>
      <w:r w:rsidR="00492A9F">
        <w:t>d</w:t>
      </w:r>
      <w:r w:rsidR="00AB6EC3">
        <w:t xml:space="preserve"> on its website that complaints </w:t>
      </w:r>
      <w:r w:rsidR="00492A9F">
        <w:t>could</w:t>
      </w:r>
      <w:r w:rsidR="00AB6EC3">
        <w:t xml:space="preserve"> be escalated directly to the </w:t>
      </w:r>
      <w:r w:rsidR="00110521">
        <w:t>Chair for their consideration</w:t>
      </w:r>
      <w:r w:rsidR="006C4ACE">
        <w:t xml:space="preserve"> if they </w:t>
      </w:r>
      <w:r w:rsidR="00875BC6">
        <w:t xml:space="preserve">did </w:t>
      </w:r>
      <w:r w:rsidR="006C4ACE">
        <w:t>not received an appropriate response.</w:t>
      </w:r>
    </w:p>
    <w:p w14:paraId="519CBC21" w14:textId="330492A4" w:rsidR="00B43CBC" w:rsidRPr="00B43CBC" w:rsidRDefault="00B43CBC" w:rsidP="00151DB9">
      <w:pPr>
        <w:pStyle w:val="Heading5"/>
      </w:pPr>
      <w:r w:rsidRPr="002D45E9">
        <w:t>CYLC</w:t>
      </w:r>
      <w:r>
        <w:t xml:space="preserve"> received </w:t>
      </w:r>
      <w:r w:rsidR="001D245C">
        <w:t>no</w:t>
      </w:r>
      <w:r>
        <w:t xml:space="preserve"> </w:t>
      </w:r>
      <w:r w:rsidR="00E96080">
        <w:t>formal</w:t>
      </w:r>
      <w:r w:rsidDel="00465889">
        <w:t xml:space="preserve"> </w:t>
      </w:r>
      <w:r>
        <w:t xml:space="preserve">complaints throughout the </w:t>
      </w:r>
      <w:r w:rsidR="00AC6B2A">
        <w:t>R</w:t>
      </w:r>
      <w:r>
        <w:t>eview period</w:t>
      </w:r>
    </w:p>
    <w:p w14:paraId="04EA0ED7" w14:textId="19C5418E" w:rsidR="00347D05" w:rsidRDefault="00347D05" w:rsidP="006C1F9E">
      <w:r w:rsidRPr="007760B7">
        <w:t>CYLC</w:t>
      </w:r>
      <w:r w:rsidR="00222D5C" w:rsidRPr="007760B7">
        <w:t xml:space="preserve"> </w:t>
      </w:r>
      <w:r w:rsidR="00972BB0" w:rsidRPr="007760B7">
        <w:t>did not receive any</w:t>
      </w:r>
      <w:r w:rsidR="00222D5C" w:rsidRPr="007760B7">
        <w:t xml:space="preserve"> </w:t>
      </w:r>
      <w:r w:rsidR="00465889" w:rsidRPr="007760B7">
        <w:t xml:space="preserve">formal </w:t>
      </w:r>
      <w:r w:rsidR="00222D5C" w:rsidRPr="007760B7">
        <w:t xml:space="preserve">complaints throughout the </w:t>
      </w:r>
      <w:r w:rsidR="00AC6B2A" w:rsidRPr="007760B7">
        <w:t>R</w:t>
      </w:r>
      <w:r w:rsidR="00222D5C" w:rsidRPr="007760B7">
        <w:t>eview period</w:t>
      </w:r>
      <w:r w:rsidR="007760B7" w:rsidRPr="007760B7">
        <w:t>.</w:t>
      </w:r>
      <w:r w:rsidR="00DE7243">
        <w:t xml:space="preserve"> </w:t>
      </w:r>
    </w:p>
    <w:p w14:paraId="22480135" w14:textId="16F2E6CC" w:rsidR="00222D5C" w:rsidRPr="00E03916" w:rsidRDefault="00DA1AD2" w:rsidP="006C1F9E">
      <w:r>
        <w:t xml:space="preserve">Clients </w:t>
      </w:r>
      <w:r w:rsidR="00EF7BEA">
        <w:t>who had</w:t>
      </w:r>
      <w:r>
        <w:t xml:space="preserve"> positive relationships</w:t>
      </w:r>
      <w:r w:rsidR="00A1277B">
        <w:t xml:space="preserve"> </w:t>
      </w:r>
      <w:r w:rsidR="007A7E1E">
        <w:t xml:space="preserve">with CYLC </w:t>
      </w:r>
      <w:r w:rsidR="00306A2D">
        <w:t xml:space="preserve">advised the Review that they </w:t>
      </w:r>
      <w:r w:rsidR="00A1277B">
        <w:t>raise</w:t>
      </w:r>
      <w:r w:rsidR="006F7720">
        <w:t>d</w:t>
      </w:r>
      <w:r w:rsidR="00A1277B">
        <w:t xml:space="preserve"> concerns with ease</w:t>
      </w:r>
      <w:r w:rsidR="00681169">
        <w:t>,</w:t>
      </w:r>
      <w:r w:rsidR="00A1277B">
        <w:t xml:space="preserve"> </w:t>
      </w:r>
      <w:r w:rsidR="004305E2">
        <w:t>while a few</w:t>
      </w:r>
      <w:r w:rsidR="00FE3D8C">
        <w:t xml:space="preserve"> </w:t>
      </w:r>
      <w:r w:rsidR="00EE5A44">
        <w:t xml:space="preserve">others </w:t>
      </w:r>
      <w:r w:rsidR="00FE3D8C">
        <w:t>indicated a reluctance</w:t>
      </w:r>
      <w:r w:rsidR="00EE5A44">
        <w:t xml:space="preserve"> </w:t>
      </w:r>
      <w:r w:rsidR="009C3931">
        <w:t>due to a concern they might not be hear</w:t>
      </w:r>
      <w:r w:rsidR="00BB24FB">
        <w:t xml:space="preserve">d fairly or </w:t>
      </w:r>
      <w:r w:rsidR="00EF7BEA">
        <w:t xml:space="preserve">in case it might lead to reduced support from CYLC. </w:t>
      </w:r>
      <w:r w:rsidR="00874F24">
        <w:t>CYLC s</w:t>
      </w:r>
      <w:r w:rsidR="00F44F2B">
        <w:t xml:space="preserve">taff </w:t>
      </w:r>
      <w:r w:rsidR="00760727">
        <w:t>noted</w:t>
      </w:r>
      <w:r w:rsidR="00F44F2B">
        <w:t xml:space="preserve"> that there </w:t>
      </w:r>
      <w:r w:rsidR="00760727">
        <w:t>had been</w:t>
      </w:r>
      <w:r w:rsidR="00F44F2B">
        <w:t xml:space="preserve"> an improvement in the response to informal complaints made by clients and Traditional Owners</w:t>
      </w:r>
      <w:r w:rsidR="0009631D">
        <w:t xml:space="preserve"> with the change in leader</w:t>
      </w:r>
      <w:r w:rsidR="001A4BEB">
        <w:t>ship post-Review</w:t>
      </w:r>
      <w:r w:rsidR="00AB5441">
        <w:t xml:space="preserve">. </w:t>
      </w:r>
      <w:r w:rsidR="00FC0C11">
        <w:t xml:space="preserve">This leadership change </w:t>
      </w:r>
      <w:r w:rsidR="00E27E30">
        <w:t>meant that</w:t>
      </w:r>
      <w:r w:rsidR="00F26564">
        <w:t xml:space="preserve"> </w:t>
      </w:r>
      <w:r w:rsidR="00A940DF">
        <w:t>the</w:t>
      </w:r>
      <w:r w:rsidR="00F26564">
        <w:t xml:space="preserve"> </w:t>
      </w:r>
      <w:r w:rsidR="00DC50AF">
        <w:t>CEO is</w:t>
      </w:r>
      <w:r w:rsidR="00AE2309">
        <w:t xml:space="preserve"> a Traditional Owner</w:t>
      </w:r>
      <w:r w:rsidR="00FE524C">
        <w:t xml:space="preserve"> and </w:t>
      </w:r>
      <w:r w:rsidR="00DC50AF">
        <w:t>more integrated within the community</w:t>
      </w:r>
      <w:r w:rsidR="00FE524C">
        <w:t>, leading to</w:t>
      </w:r>
      <w:r w:rsidR="00DC50AF">
        <w:t xml:space="preserve"> </w:t>
      </w:r>
      <w:r w:rsidR="009E7CAB">
        <w:t>an improvement</w:t>
      </w:r>
      <w:r w:rsidR="00C34612">
        <w:t xml:space="preserve"> </w:t>
      </w:r>
      <w:r w:rsidR="00DC50AF">
        <w:t xml:space="preserve">in </w:t>
      </w:r>
      <w:r w:rsidR="00623012">
        <w:t>navigating community satisfaction in a culturally appropriate manner</w:t>
      </w:r>
      <w:r w:rsidR="00F44F2B">
        <w:t>.</w:t>
      </w:r>
    </w:p>
    <w:p w14:paraId="5953BA68" w14:textId="77777777" w:rsidR="001A1387" w:rsidRPr="001A1387" w:rsidRDefault="001A1387" w:rsidP="00FB0B64">
      <w:pPr>
        <w:pStyle w:val="Heading4"/>
      </w:pPr>
      <w:r w:rsidRPr="001A1387">
        <w:t xml:space="preserve">Internal </w:t>
      </w:r>
      <w:r w:rsidR="00AA5286">
        <w:t>r</w:t>
      </w:r>
      <w:r w:rsidRPr="001A1387">
        <w:t>eview</w:t>
      </w:r>
    </w:p>
    <w:p w14:paraId="7C231A7E" w14:textId="77777777" w:rsidR="002D45E9" w:rsidRPr="002D45E9" w:rsidRDefault="002D45E9" w:rsidP="00151DB9">
      <w:pPr>
        <w:pStyle w:val="Heading5"/>
      </w:pPr>
      <w:r w:rsidRPr="002D45E9">
        <w:t>CYLC conducted no internal reviews from a request over the Review period</w:t>
      </w:r>
    </w:p>
    <w:p w14:paraId="69BC577F" w14:textId="77777777" w:rsidR="002D45E9" w:rsidRPr="000E7003" w:rsidRDefault="002D45E9" w:rsidP="002D45E9">
      <w:pPr>
        <w:rPr>
          <w:lang w:eastAsia="en-AU"/>
        </w:rPr>
      </w:pPr>
      <w:r>
        <w:rPr>
          <w:lang w:eastAsia="en-AU"/>
        </w:rPr>
        <w:t>CYLC is responsible for providing and publicising a process for native title holders to request an internal review of decision-making undertaken by the C</w:t>
      </w:r>
      <w:r w:rsidR="00A73DA3">
        <w:rPr>
          <w:lang w:eastAsia="en-AU"/>
        </w:rPr>
        <w:t>YL</w:t>
      </w:r>
      <w:r>
        <w:rPr>
          <w:lang w:eastAsia="en-AU"/>
        </w:rPr>
        <w:t>C as a representative body under the</w:t>
      </w:r>
      <w:r w:rsidRPr="006A3CC8">
        <w:rPr>
          <w:i/>
          <w:iCs/>
          <w:lang w:eastAsia="en-AU"/>
        </w:rPr>
        <w:t xml:space="preserve"> </w:t>
      </w:r>
      <w:r w:rsidRPr="00434C5C">
        <w:rPr>
          <w:lang w:eastAsia="en-AU"/>
        </w:rPr>
        <w:t>NTA</w:t>
      </w:r>
      <w:r>
        <w:rPr>
          <w:lang w:eastAsia="en-AU"/>
        </w:rPr>
        <w:t>.</w:t>
      </w:r>
      <w:r>
        <w:rPr>
          <w:rStyle w:val="FootnoteReference"/>
          <w:lang w:eastAsia="en-AU"/>
        </w:rPr>
        <w:footnoteReference w:id="17"/>
      </w:r>
      <w:r>
        <w:rPr>
          <w:lang w:eastAsia="en-AU"/>
        </w:rPr>
        <w:t xml:space="preserve"> </w:t>
      </w:r>
      <w:r>
        <w:t>C</w:t>
      </w:r>
      <w:r w:rsidR="00A73DA3">
        <w:t>Y</w:t>
      </w:r>
      <w:r>
        <w:t xml:space="preserve">LC fulfils this obligation as outlined </w:t>
      </w:r>
      <w:r w:rsidR="00BA1070">
        <w:t>on its website</w:t>
      </w:r>
      <w:r w:rsidRPr="001012DD">
        <w:t>. Internal review processes in NTRB-SP</w:t>
      </w:r>
      <w:r w:rsidR="00A73DA3">
        <w:t>s</w:t>
      </w:r>
      <w:r w:rsidRPr="001012DD">
        <w:t xml:space="preserve"> are usually carried out by a person within the organisation not involved in the original decision. If none are available, an external party can carry out the review. </w:t>
      </w:r>
      <w:r w:rsidR="001E34C2">
        <w:t>CY</w:t>
      </w:r>
      <w:r w:rsidRPr="001012DD">
        <w:rPr>
          <w:lang w:eastAsia="en-AU"/>
        </w:rPr>
        <w:t>LC r</w:t>
      </w:r>
      <w:r w:rsidR="00A44C8C">
        <w:rPr>
          <w:lang w:eastAsia="en-AU"/>
        </w:rPr>
        <w:t>eported</w:t>
      </w:r>
      <w:r w:rsidRPr="001012DD">
        <w:rPr>
          <w:lang w:eastAsia="en-AU"/>
        </w:rPr>
        <w:t xml:space="preserve"> no internal review requests over the Review period. </w:t>
      </w:r>
    </w:p>
    <w:p w14:paraId="2D2B3EC4" w14:textId="77777777" w:rsidR="00046737" w:rsidRDefault="00046737" w:rsidP="00046737">
      <w:pPr>
        <w:pStyle w:val="Heading4"/>
      </w:pPr>
      <w:r w:rsidRPr="00046737">
        <w:t>Use of cultural materials</w:t>
      </w:r>
    </w:p>
    <w:p w14:paraId="6F13BCF1" w14:textId="3AAD5A60" w:rsidR="000412E5" w:rsidRPr="000412E5" w:rsidRDefault="000412E5" w:rsidP="1DBED612">
      <w:pPr>
        <w:pStyle w:val="Heading5"/>
      </w:pPr>
      <w:r w:rsidRPr="1DBED612">
        <w:t xml:space="preserve">CYLC has indicated </w:t>
      </w:r>
      <w:r w:rsidR="000957E3" w:rsidRPr="1DBED612">
        <w:t>a strong commitment to holding cultural materials in appropriate ways</w:t>
      </w:r>
    </w:p>
    <w:p w14:paraId="63445E4A" w14:textId="6ECF8EAB" w:rsidR="00F92504" w:rsidRPr="00F92504" w:rsidRDefault="00F92504" w:rsidP="00F92504">
      <w:pPr>
        <w:rPr>
          <w:lang w:eastAsia="en-AU"/>
        </w:rPr>
      </w:pPr>
      <w:r>
        <w:rPr>
          <w:lang w:eastAsia="en-AU"/>
        </w:rPr>
        <w:t xml:space="preserve">The </w:t>
      </w:r>
      <w:r w:rsidR="007412CD">
        <w:rPr>
          <w:lang w:eastAsia="en-AU"/>
        </w:rPr>
        <w:t>CYLC</w:t>
      </w:r>
      <w:r w:rsidR="00B93A1C">
        <w:rPr>
          <w:lang w:eastAsia="en-AU"/>
        </w:rPr>
        <w:t xml:space="preserve"> Strategic Plan</w:t>
      </w:r>
      <w:r w:rsidR="009B0053">
        <w:rPr>
          <w:lang w:eastAsia="en-AU"/>
        </w:rPr>
        <w:t xml:space="preserve"> 2020-2026</w:t>
      </w:r>
      <w:r w:rsidR="00B93A1C">
        <w:rPr>
          <w:lang w:eastAsia="en-AU"/>
        </w:rPr>
        <w:t xml:space="preserve"> indicates </w:t>
      </w:r>
      <w:r w:rsidR="009C6586">
        <w:rPr>
          <w:lang w:eastAsia="en-AU"/>
        </w:rPr>
        <w:t>that CYLC</w:t>
      </w:r>
      <w:r w:rsidR="00676785">
        <w:rPr>
          <w:lang w:eastAsia="en-AU"/>
        </w:rPr>
        <w:t xml:space="preserve"> will</w:t>
      </w:r>
      <w:r w:rsidR="009C6586">
        <w:rPr>
          <w:lang w:eastAsia="en-AU"/>
        </w:rPr>
        <w:t xml:space="preserve"> </w:t>
      </w:r>
      <w:r w:rsidR="00367376">
        <w:rPr>
          <w:lang w:eastAsia="en-AU"/>
        </w:rPr>
        <w:t>h</w:t>
      </w:r>
      <w:r w:rsidR="009C6586" w:rsidRPr="009C6586">
        <w:rPr>
          <w:lang w:eastAsia="en-AU"/>
        </w:rPr>
        <w:t>old and manage anthropological, genealogical and ethnohistorical information</w:t>
      </w:r>
      <w:r w:rsidR="00676785">
        <w:rPr>
          <w:lang w:eastAsia="en-AU"/>
        </w:rPr>
        <w:t xml:space="preserve"> </w:t>
      </w:r>
      <w:r w:rsidR="009C6586" w:rsidRPr="009C6586">
        <w:rPr>
          <w:lang w:eastAsia="en-AU"/>
        </w:rPr>
        <w:t>in trust</w:t>
      </w:r>
      <w:r w:rsidR="00676785">
        <w:rPr>
          <w:lang w:eastAsia="en-AU"/>
        </w:rPr>
        <w:t xml:space="preserve"> </w:t>
      </w:r>
      <w:r w:rsidR="009C6586" w:rsidRPr="009C6586">
        <w:rPr>
          <w:lang w:eastAsia="en-AU"/>
        </w:rPr>
        <w:t>for Traditional Owners in secure and culturally appropriate ways</w:t>
      </w:r>
      <w:r w:rsidR="00EB5332">
        <w:rPr>
          <w:lang w:eastAsia="en-AU"/>
        </w:rPr>
        <w:t xml:space="preserve"> but does not indicate how this will be </w:t>
      </w:r>
      <w:r w:rsidR="000412E5">
        <w:rPr>
          <w:lang w:eastAsia="en-AU"/>
        </w:rPr>
        <w:t>achieved.</w:t>
      </w:r>
      <w:r w:rsidR="00DA1AD2">
        <w:rPr>
          <w:lang w:eastAsia="en-AU"/>
        </w:rPr>
        <w:t xml:space="preserve"> </w:t>
      </w:r>
    </w:p>
    <w:p w14:paraId="50E216B9" w14:textId="6112D251" w:rsidR="00567FCD" w:rsidRDefault="00567FCD" w:rsidP="00F92504">
      <w:pPr>
        <w:rPr>
          <w:lang w:eastAsia="en-AU"/>
        </w:rPr>
      </w:pPr>
      <w:r>
        <w:rPr>
          <w:lang w:eastAsia="en-AU"/>
        </w:rPr>
        <w:t xml:space="preserve">The </w:t>
      </w:r>
      <w:r w:rsidR="007412CD">
        <w:rPr>
          <w:lang w:eastAsia="en-AU"/>
        </w:rPr>
        <w:t>CYLC</w:t>
      </w:r>
      <w:r>
        <w:rPr>
          <w:lang w:eastAsia="en-AU"/>
        </w:rPr>
        <w:t xml:space="preserve"> Strategic </w:t>
      </w:r>
      <w:r w:rsidR="00F47448">
        <w:rPr>
          <w:lang w:eastAsia="en-AU"/>
        </w:rPr>
        <w:t>P</w:t>
      </w:r>
      <w:r>
        <w:rPr>
          <w:lang w:eastAsia="en-AU"/>
        </w:rPr>
        <w:t xml:space="preserve">lan </w:t>
      </w:r>
      <w:r w:rsidR="009B0053">
        <w:rPr>
          <w:lang w:eastAsia="en-AU"/>
        </w:rPr>
        <w:t xml:space="preserve">2020-2026 </w:t>
      </w:r>
      <w:r>
        <w:rPr>
          <w:lang w:eastAsia="en-AU"/>
        </w:rPr>
        <w:t xml:space="preserve">indicates that </w:t>
      </w:r>
      <w:r w:rsidR="007412CD">
        <w:rPr>
          <w:lang w:eastAsia="en-AU"/>
        </w:rPr>
        <w:t>CYLC will measure success</w:t>
      </w:r>
      <w:r w:rsidR="00793DC9">
        <w:rPr>
          <w:lang w:eastAsia="en-AU"/>
        </w:rPr>
        <w:t xml:space="preserve"> by</w:t>
      </w:r>
      <w:r w:rsidR="007412CD">
        <w:rPr>
          <w:lang w:eastAsia="en-AU"/>
        </w:rPr>
        <w:t xml:space="preserve">: </w:t>
      </w:r>
    </w:p>
    <w:p w14:paraId="0C8E88E2" w14:textId="23BC2EBB" w:rsidR="00584145" w:rsidRPr="00584145" w:rsidRDefault="00584145" w:rsidP="005A6859">
      <w:pPr>
        <w:pStyle w:val="Bullet"/>
      </w:pPr>
      <w:r w:rsidRPr="1DBED612">
        <w:t xml:space="preserve">2021 </w:t>
      </w:r>
      <w:r w:rsidR="00BC14BE">
        <w:t xml:space="preserve">– </w:t>
      </w:r>
      <w:r w:rsidRPr="1DBED612">
        <w:t xml:space="preserve">processes and criteria will be developed for the sharing of anthropological, genealogical and ethnohistorical materials and information held by CYLC with communities of provenance, and by 2023 sharing processes will have commenced and will be ongoing. </w:t>
      </w:r>
    </w:p>
    <w:p w14:paraId="5325F920" w14:textId="33CAD439" w:rsidR="00584145" w:rsidRDefault="00584145" w:rsidP="005A6859">
      <w:pPr>
        <w:pStyle w:val="Bullet"/>
      </w:pPr>
      <w:r w:rsidRPr="00584145">
        <w:t xml:space="preserve">2022 </w:t>
      </w:r>
      <w:r w:rsidR="00BC14BE">
        <w:t xml:space="preserve">– </w:t>
      </w:r>
      <w:r w:rsidRPr="00584145">
        <w:t>processes and criteria for Service Agreements will be developed</w:t>
      </w:r>
      <w:r w:rsidR="00476168">
        <w:t>.</w:t>
      </w:r>
      <w:r w:rsidRPr="00584145">
        <w:t xml:space="preserve"> </w:t>
      </w:r>
      <w:r w:rsidR="00476168">
        <w:t>B</w:t>
      </w:r>
      <w:r w:rsidRPr="00584145">
        <w:t>y 2025 CYLC will be recognised as the primary authority and go to agency for Cape York Aboriginal peoples’ anthropological research and information services.</w:t>
      </w:r>
    </w:p>
    <w:p w14:paraId="72D33536" w14:textId="1AD1848A" w:rsidR="00793DC9" w:rsidRDefault="00584145" w:rsidP="005A6859">
      <w:pPr>
        <w:pStyle w:val="Bullet"/>
      </w:pPr>
      <w:r w:rsidRPr="1DBED612">
        <w:t xml:space="preserve">2025 </w:t>
      </w:r>
      <w:r w:rsidR="00BC14BE">
        <w:t xml:space="preserve">– </w:t>
      </w:r>
      <w:r w:rsidRPr="1DBED612">
        <w:t>a secure and best practice Cape York Aboriginal genealogical database, register of culturally significant sites and catalogue of anthropological materials will be established. Data entry will be ongoing to maintain currency of the data set.</w:t>
      </w:r>
    </w:p>
    <w:p w14:paraId="2BAD4ABC" w14:textId="073C7044" w:rsidR="007412CD" w:rsidRPr="00F92504" w:rsidRDefault="000C3656" w:rsidP="00F92504">
      <w:pPr>
        <w:rPr>
          <w:lang w:eastAsia="en-AU"/>
        </w:rPr>
      </w:pPr>
      <w:r>
        <w:rPr>
          <w:lang w:eastAsia="en-AU"/>
        </w:rPr>
        <w:t>CYLC noted to the Review team that the finalisation of these processes in the first two bullet points ha</w:t>
      </w:r>
      <w:r w:rsidR="00BC14BE">
        <w:rPr>
          <w:lang w:eastAsia="en-AU"/>
        </w:rPr>
        <w:t>d</w:t>
      </w:r>
      <w:r>
        <w:rPr>
          <w:lang w:eastAsia="en-AU"/>
        </w:rPr>
        <w:t xml:space="preserve"> been delayed. The organisation </w:t>
      </w:r>
      <w:r w:rsidR="008A4BC2">
        <w:rPr>
          <w:lang w:eastAsia="en-AU"/>
        </w:rPr>
        <w:t>aim</w:t>
      </w:r>
      <w:r w:rsidR="00F71FE3">
        <w:rPr>
          <w:lang w:eastAsia="en-AU"/>
        </w:rPr>
        <w:t>s</w:t>
      </w:r>
      <w:r w:rsidR="008A4BC2">
        <w:rPr>
          <w:lang w:eastAsia="en-AU"/>
        </w:rPr>
        <w:t xml:space="preserve"> to finalise the </w:t>
      </w:r>
      <w:r w:rsidR="00E4002E">
        <w:rPr>
          <w:lang w:eastAsia="en-AU"/>
        </w:rPr>
        <w:t>Cape York United #1 Claim</w:t>
      </w:r>
      <w:r w:rsidR="008A4BC2">
        <w:rPr>
          <w:lang w:eastAsia="en-AU"/>
        </w:rPr>
        <w:t xml:space="preserve"> by 2025 and then commence the return of materials post</w:t>
      </w:r>
      <w:r w:rsidR="008E3151">
        <w:rPr>
          <w:lang w:eastAsia="en-AU"/>
        </w:rPr>
        <w:t>-</w:t>
      </w:r>
      <w:r w:rsidR="008A4BC2">
        <w:rPr>
          <w:lang w:eastAsia="en-AU"/>
        </w:rPr>
        <w:t>determination.</w:t>
      </w:r>
      <w:r w:rsidR="007C6B5A" w:rsidDel="008A4BC2">
        <w:rPr>
          <w:lang w:eastAsia="en-AU"/>
        </w:rPr>
        <w:t xml:space="preserve"> </w:t>
      </w:r>
      <w:r w:rsidR="007412CD">
        <w:rPr>
          <w:lang w:eastAsia="en-AU"/>
        </w:rPr>
        <w:t xml:space="preserve">Traditional Owners have indicated that prior to the </w:t>
      </w:r>
      <w:r w:rsidR="00F47448">
        <w:rPr>
          <w:lang w:eastAsia="en-AU"/>
        </w:rPr>
        <w:lastRenderedPageBreak/>
        <w:t>R</w:t>
      </w:r>
      <w:r w:rsidR="007412CD">
        <w:rPr>
          <w:lang w:eastAsia="en-AU"/>
        </w:rPr>
        <w:t xml:space="preserve">eview period cultural materials were obtained by CYLC without being returned, but no occurrences of this have been noted </w:t>
      </w:r>
      <w:r w:rsidR="008F41EC">
        <w:rPr>
          <w:lang w:eastAsia="en-AU"/>
        </w:rPr>
        <w:t xml:space="preserve">during </w:t>
      </w:r>
      <w:r w:rsidR="007412CD">
        <w:rPr>
          <w:lang w:eastAsia="en-AU"/>
        </w:rPr>
        <w:t xml:space="preserve">the </w:t>
      </w:r>
      <w:r w:rsidR="00DA1B24">
        <w:rPr>
          <w:lang w:eastAsia="en-AU"/>
        </w:rPr>
        <w:t>R</w:t>
      </w:r>
      <w:r w:rsidR="007412CD">
        <w:rPr>
          <w:lang w:eastAsia="en-AU"/>
        </w:rPr>
        <w:t>eview period.</w:t>
      </w:r>
    </w:p>
    <w:p w14:paraId="3218DA5A" w14:textId="77777777" w:rsidR="00FF1D41" w:rsidRPr="002D4BCE" w:rsidRDefault="00C84B12" w:rsidP="002D4BCE">
      <w:pPr>
        <w:pStyle w:val="Heading3"/>
      </w:pPr>
      <w:r>
        <w:t>TOR 3</w:t>
      </w:r>
      <w:r w:rsidR="00256318">
        <w:t xml:space="preserve">: </w:t>
      </w:r>
      <w:r w:rsidR="00FF1D41" w:rsidRPr="002D4BCE">
        <w:t>External factors</w:t>
      </w:r>
    </w:p>
    <w:p w14:paraId="7E7D702E" w14:textId="77777777" w:rsidR="00AE4165" w:rsidRDefault="00FF1D41" w:rsidP="00FF1D41">
      <w:pPr>
        <w:rPr>
          <w:lang w:eastAsia="en-AU"/>
        </w:rPr>
      </w:pPr>
      <w:r>
        <w:rPr>
          <w:lang w:eastAsia="en-AU"/>
        </w:rPr>
        <w:t>No external factors have been identified for TOR 3.</w:t>
      </w:r>
    </w:p>
    <w:p w14:paraId="2D458B79" w14:textId="77777777" w:rsidR="009A3518" w:rsidRPr="00696737" w:rsidRDefault="002342A7" w:rsidP="009A3518">
      <w:pPr>
        <w:pStyle w:val="Heading3"/>
        <w:numPr>
          <w:ilvl w:val="2"/>
          <w:numId w:val="2"/>
        </w:numPr>
      </w:pPr>
      <w:r>
        <w:t>TOR 3</w:t>
      </w:r>
      <w:r w:rsidR="000A6D62">
        <w:t>:</w:t>
      </w:r>
      <w:r>
        <w:t xml:space="preserve"> </w:t>
      </w:r>
      <w:r w:rsidR="00BA3BCB">
        <w:t>Recommendations</w:t>
      </w:r>
    </w:p>
    <w:tbl>
      <w:tblPr>
        <w:tblW w:w="0" w:type="auto"/>
        <w:tblLook w:val="04A0" w:firstRow="1" w:lastRow="0" w:firstColumn="1" w:lastColumn="0" w:noHBand="0" w:noVBand="1"/>
      </w:tblPr>
      <w:tblGrid>
        <w:gridCol w:w="8269"/>
        <w:gridCol w:w="661"/>
      </w:tblGrid>
      <w:tr w:rsidR="009A3518" w:rsidRPr="00696737" w14:paraId="1874E484" w14:textId="77777777" w:rsidTr="00854103">
        <w:trPr>
          <w:trHeight w:val="360"/>
        </w:trPr>
        <w:tc>
          <w:tcPr>
            <w:tcW w:w="8223" w:type="dxa"/>
          </w:tcPr>
          <w:p w14:paraId="6004770C" w14:textId="77777777" w:rsidR="009A3518" w:rsidRPr="00696737" w:rsidRDefault="009A3518">
            <w:pPr>
              <w:rPr>
                <w:lang w:eastAsia="en-AU"/>
              </w:rPr>
            </w:pPr>
            <w:r w:rsidRPr="00696737">
              <w:rPr>
                <w:noProof/>
                <w:lang w:eastAsia="en-AU"/>
              </w:rPr>
              <w:drawing>
                <wp:inline distT="0" distB="0" distL="0" distR="0" wp14:anchorId="34871A66" wp14:editId="34D9723C">
                  <wp:extent cx="5114199" cy="287655"/>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657FC40" w14:textId="77777777" w:rsidR="009A3518" w:rsidRPr="00696737" w:rsidRDefault="009A3518">
            <w:pPr>
              <w:spacing w:after="165"/>
              <w:jc w:val="center"/>
            </w:pPr>
            <w:r w:rsidRPr="00854103">
              <w:rPr>
                <w:color w:val="404040" w:themeColor="text1" w:themeTint="BF"/>
                <w:sz w:val="30"/>
                <w:szCs w:val="30"/>
                <w:lang w:eastAsia="en-AU"/>
              </w:rPr>
              <w:t>1</w:t>
            </w:r>
          </w:p>
        </w:tc>
      </w:tr>
      <w:tr w:rsidR="009A3518" w:rsidRPr="00696737" w14:paraId="01F73E73" w14:textId="77777777" w:rsidTr="00854103">
        <w:trPr>
          <w:trHeight w:val="21"/>
        </w:trPr>
        <w:tc>
          <w:tcPr>
            <w:tcW w:w="8930" w:type="dxa"/>
            <w:gridSpan w:val="2"/>
          </w:tcPr>
          <w:p w14:paraId="576F5772" w14:textId="77777777" w:rsidR="009A3518" w:rsidRPr="00696737" w:rsidRDefault="009A3518">
            <w:pPr>
              <w:rPr>
                <w:lang w:eastAsia="en-AU"/>
              </w:rPr>
            </w:pPr>
            <w:r w:rsidRPr="00696737">
              <w:rPr>
                <w:lang w:eastAsia="en-AU"/>
              </w:rPr>
              <w:t>Increase connection with local communities in the RATSIB area through:</w:t>
            </w:r>
          </w:p>
          <w:p w14:paraId="657A92CB" w14:textId="256E5AA5" w:rsidR="009A3518" w:rsidRPr="00696737" w:rsidRDefault="008F41EC" w:rsidP="005A6859">
            <w:pPr>
              <w:pStyle w:val="Bullet"/>
            </w:pPr>
            <w:r w:rsidRPr="1DBED612">
              <w:t xml:space="preserve">identifying </w:t>
            </w:r>
            <w:r w:rsidR="009A3518" w:rsidRPr="1DBED612">
              <w:t>ways to enhance on the ground presence of local staff</w:t>
            </w:r>
            <w:r w:rsidR="00871483" w:rsidRPr="1DBED612">
              <w:t>,</w:t>
            </w:r>
            <w:r w:rsidR="009A3518" w:rsidRPr="1DBED612">
              <w:t xml:space="preserve"> or</w:t>
            </w:r>
          </w:p>
          <w:p w14:paraId="2A5E628B" w14:textId="0AEB3BAA" w:rsidR="00D13181" w:rsidRPr="00696737" w:rsidRDefault="008F41EC" w:rsidP="005A6859">
            <w:pPr>
              <w:pStyle w:val="Bullet"/>
            </w:pPr>
            <w:r w:rsidRPr="1DBED612">
              <w:t xml:space="preserve">identifying </w:t>
            </w:r>
            <w:r w:rsidR="009A3518" w:rsidRPr="1DBED612">
              <w:t xml:space="preserve">opportunities to increase the number of client groups represented in CYLC’s staff based in Cairns (appreciating that this needs to be </w:t>
            </w:r>
            <w:r w:rsidR="00C52F9F" w:rsidRPr="1DBED612">
              <w:t xml:space="preserve">considered </w:t>
            </w:r>
            <w:r w:rsidR="009A3518" w:rsidRPr="1DBED612">
              <w:t>alongside the relevant skills required for roles).</w:t>
            </w:r>
          </w:p>
        </w:tc>
      </w:tr>
      <w:tr w:rsidR="009A3518" w:rsidRPr="00696737" w14:paraId="1794067D" w14:textId="77777777" w:rsidTr="00854103">
        <w:trPr>
          <w:trHeight w:val="360"/>
        </w:trPr>
        <w:tc>
          <w:tcPr>
            <w:tcW w:w="8223" w:type="dxa"/>
          </w:tcPr>
          <w:p w14:paraId="3B3F3CD5" w14:textId="77777777" w:rsidR="009A3518" w:rsidRPr="00696737" w:rsidRDefault="009A3518">
            <w:pPr>
              <w:rPr>
                <w:lang w:eastAsia="en-AU"/>
              </w:rPr>
            </w:pPr>
            <w:r w:rsidRPr="00696737">
              <w:rPr>
                <w:noProof/>
                <w:lang w:eastAsia="en-AU"/>
              </w:rPr>
              <w:drawing>
                <wp:inline distT="0" distB="0" distL="0" distR="0" wp14:anchorId="7F85D73A" wp14:editId="15002E28">
                  <wp:extent cx="5114199" cy="28765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40D9183" w14:textId="77777777" w:rsidR="009A3518" w:rsidRPr="00696737" w:rsidRDefault="009A3518">
            <w:pPr>
              <w:spacing w:after="165"/>
              <w:jc w:val="center"/>
            </w:pPr>
            <w:r w:rsidRPr="00854103">
              <w:rPr>
                <w:color w:val="404040" w:themeColor="text1" w:themeTint="BF"/>
                <w:sz w:val="30"/>
                <w:szCs w:val="30"/>
                <w:lang w:eastAsia="en-AU"/>
              </w:rPr>
              <w:t>2</w:t>
            </w:r>
          </w:p>
        </w:tc>
      </w:tr>
      <w:tr w:rsidR="009A3518" w:rsidRPr="00696737" w14:paraId="56B07859" w14:textId="77777777" w:rsidTr="00854103">
        <w:trPr>
          <w:trHeight w:val="21"/>
        </w:trPr>
        <w:tc>
          <w:tcPr>
            <w:tcW w:w="8930" w:type="dxa"/>
            <w:gridSpan w:val="2"/>
          </w:tcPr>
          <w:p w14:paraId="24C9B038" w14:textId="77777777" w:rsidR="009A3518" w:rsidRPr="00696737" w:rsidRDefault="009A3518">
            <w:pPr>
              <w:rPr>
                <w:rFonts w:asciiTheme="minorHAnsi" w:hAnsiTheme="minorHAnsi" w:cstheme="minorHAnsi"/>
              </w:rPr>
            </w:pPr>
            <w:r w:rsidRPr="00696737">
              <w:rPr>
                <w:rFonts w:asciiTheme="minorHAnsi" w:hAnsiTheme="minorHAnsi" w:cstheme="minorHAnsi"/>
              </w:rPr>
              <w:t>Improve digital and written communications through:</w:t>
            </w:r>
          </w:p>
          <w:p w14:paraId="687A20C5" w14:textId="63FC85D0" w:rsidR="009A3518" w:rsidRPr="00696737" w:rsidRDefault="008F41EC" w:rsidP="00871483">
            <w:pPr>
              <w:pStyle w:val="Bullet"/>
            </w:pPr>
            <w:r w:rsidRPr="00696737">
              <w:t xml:space="preserve">improved </w:t>
            </w:r>
            <w:r w:rsidR="009A3518" w:rsidRPr="00696737">
              <w:t xml:space="preserve">communication including varied modes for notification of meetings and up-to-date information provided </w:t>
            </w:r>
            <w:r w:rsidR="00B25662">
              <w:t xml:space="preserve">through newsletters and </w:t>
            </w:r>
            <w:r w:rsidR="009A3518" w:rsidRPr="00696737">
              <w:t>on digital platforms such as their website or Facebook.</w:t>
            </w:r>
          </w:p>
          <w:p w14:paraId="304809E6" w14:textId="34ABA736" w:rsidR="00D13181" w:rsidRPr="00696737" w:rsidRDefault="008F41EC" w:rsidP="00871483">
            <w:pPr>
              <w:pStyle w:val="Bullet"/>
            </w:pPr>
            <w:r w:rsidRPr="00696737">
              <w:t>updat</w:t>
            </w:r>
            <w:r>
              <w:t>ing</w:t>
            </w:r>
            <w:r w:rsidRPr="00696737">
              <w:t xml:space="preserve"> </w:t>
            </w:r>
            <w:r w:rsidR="009A3518" w:rsidRPr="00696737">
              <w:t>the CYLC website to capture more clearly the current activities and organisational information.</w:t>
            </w:r>
          </w:p>
        </w:tc>
      </w:tr>
      <w:tr w:rsidR="009A3518" w:rsidRPr="00696737" w14:paraId="08305F31" w14:textId="77777777" w:rsidTr="00854103">
        <w:trPr>
          <w:trHeight w:val="360"/>
        </w:trPr>
        <w:tc>
          <w:tcPr>
            <w:tcW w:w="8223" w:type="dxa"/>
          </w:tcPr>
          <w:p w14:paraId="37925505" w14:textId="77777777" w:rsidR="009A3518" w:rsidRPr="00696737" w:rsidRDefault="009A3518">
            <w:pPr>
              <w:rPr>
                <w:lang w:eastAsia="en-AU"/>
              </w:rPr>
            </w:pPr>
            <w:r w:rsidRPr="00696737">
              <w:rPr>
                <w:noProof/>
                <w:lang w:eastAsia="en-AU"/>
              </w:rPr>
              <w:drawing>
                <wp:inline distT="0" distB="0" distL="0" distR="0" wp14:anchorId="0400E051" wp14:editId="42F77D83">
                  <wp:extent cx="5114199" cy="28765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3D47244" w14:textId="77777777" w:rsidR="009A3518" w:rsidRPr="00696737" w:rsidRDefault="009A3518">
            <w:pPr>
              <w:spacing w:after="165"/>
              <w:jc w:val="center"/>
            </w:pPr>
            <w:r w:rsidRPr="00854103">
              <w:rPr>
                <w:color w:val="404040" w:themeColor="text1" w:themeTint="BF"/>
                <w:sz w:val="30"/>
                <w:szCs w:val="30"/>
                <w:lang w:eastAsia="en-AU"/>
              </w:rPr>
              <w:t>3</w:t>
            </w:r>
          </w:p>
        </w:tc>
      </w:tr>
      <w:tr w:rsidR="009A3518" w:rsidRPr="00696737" w14:paraId="703BCA2B" w14:textId="77777777" w:rsidTr="00854103">
        <w:trPr>
          <w:trHeight w:val="21"/>
        </w:trPr>
        <w:tc>
          <w:tcPr>
            <w:tcW w:w="8930" w:type="dxa"/>
            <w:gridSpan w:val="2"/>
          </w:tcPr>
          <w:p w14:paraId="42C08F07" w14:textId="77777777" w:rsidR="009A3518" w:rsidRPr="00696737" w:rsidRDefault="009A3518">
            <w:pPr>
              <w:rPr>
                <w:rFonts w:asciiTheme="minorHAnsi" w:hAnsiTheme="minorHAnsi" w:cstheme="minorHAnsi"/>
                <w:lang w:eastAsia="en-AU"/>
              </w:rPr>
            </w:pPr>
            <w:r w:rsidRPr="00696737">
              <w:rPr>
                <w:rFonts w:asciiTheme="minorHAnsi" w:hAnsiTheme="minorHAnsi" w:cstheme="minorHAnsi"/>
              </w:rPr>
              <w:t>Seek more client feedback; not just rely on the formal complaints process.</w:t>
            </w:r>
          </w:p>
        </w:tc>
      </w:tr>
    </w:tbl>
    <w:p w14:paraId="40C7D087" w14:textId="7716D117" w:rsidR="006112E6" w:rsidRPr="006112E6" w:rsidRDefault="00C51C32" w:rsidP="006112E6">
      <w:pPr>
        <w:pStyle w:val="Heading2"/>
      </w:pPr>
      <w:bookmarkStart w:id="24" w:name="_Toc170469447"/>
      <w:r w:rsidRPr="1DBED612">
        <w:lastRenderedPageBreak/>
        <w:t>TOR 4 | Extent to which each organisation performs its functions in a cost-effective manner, including by identifying the key cost drivers for the organisation.</w:t>
      </w:r>
      <w:bookmarkEnd w:id="24"/>
    </w:p>
    <w:tbl>
      <w:tblPr>
        <w:tblStyle w:val="TableGrid"/>
        <w:tblW w:w="0" w:type="auto"/>
        <w:tblLook w:val="04A0" w:firstRow="1" w:lastRow="0" w:firstColumn="1" w:lastColumn="0" w:noHBand="0" w:noVBand="1"/>
      </w:tblPr>
      <w:tblGrid>
        <w:gridCol w:w="8930"/>
      </w:tblGrid>
      <w:tr w:rsidR="00AD67BB" w14:paraId="37643AB4" w14:textId="77777777" w:rsidTr="1DBED612">
        <w:trPr>
          <w:cnfStyle w:val="100000000000" w:firstRow="1" w:lastRow="0" w:firstColumn="0" w:lastColumn="0" w:oddVBand="0" w:evenVBand="0" w:oddHBand="0" w:evenHBand="0" w:firstRowFirstColumn="0" w:firstRowLastColumn="0" w:lastRowFirstColumn="0" w:lastRowLastColumn="0"/>
        </w:trPr>
        <w:tc>
          <w:tcPr>
            <w:tcW w:w="8930" w:type="dxa"/>
          </w:tcPr>
          <w:p w14:paraId="4C979D17" w14:textId="77777777" w:rsidR="00BC06EA" w:rsidRPr="00871483" w:rsidRDefault="00BC06EA" w:rsidP="00871483">
            <w:pPr>
              <w:pStyle w:val="Longformcallout"/>
              <w:rPr>
                <w:rFonts w:asciiTheme="majorHAnsi" w:hAnsiTheme="majorHAnsi" w:cstheme="majorHAnsi"/>
              </w:rPr>
            </w:pPr>
            <w:r w:rsidRPr="00871483">
              <w:rPr>
                <w:rFonts w:asciiTheme="majorHAnsi" w:hAnsiTheme="majorHAnsi" w:cstheme="majorHAnsi"/>
              </w:rPr>
              <w:t>Summary</w:t>
            </w:r>
          </w:p>
          <w:p w14:paraId="6F725139" w14:textId="5BEFB4CF" w:rsidR="005E3417" w:rsidRDefault="005E3417" w:rsidP="005E3417">
            <w:pPr>
              <w:pStyle w:val="Longformcallout"/>
            </w:pPr>
            <w:r w:rsidRPr="1DBED612">
              <w:t xml:space="preserve">CYLC had a strong focus on performing its functions in a cost-effective manner during the Review period. This was within a difficult context recognising that the full RATSIB area of Cape York is remote with limited commercial travel options. </w:t>
            </w:r>
            <w:r w:rsidR="00F204BB">
              <w:t>During</w:t>
            </w:r>
            <w:r w:rsidR="00F204BB" w:rsidRPr="1DBED612">
              <w:t xml:space="preserve"> </w:t>
            </w:r>
            <w:r w:rsidRPr="1DBED612">
              <w:t>the Review period, CYLC had been cost conscious around travel and drew on the opportunity presented by the COVID-19 pandemic to explore virtual engagement when appropriate.</w:t>
            </w:r>
          </w:p>
          <w:p w14:paraId="0FA2D7B2" w14:textId="3B20EB38" w:rsidR="005E3417" w:rsidRDefault="005E3417" w:rsidP="005E3417">
            <w:pPr>
              <w:pStyle w:val="Longformcallout"/>
            </w:pPr>
            <w:r w:rsidRPr="1DBED612">
              <w:t xml:space="preserve">Salaries </w:t>
            </w:r>
            <w:r w:rsidR="00F204BB">
              <w:t>were</w:t>
            </w:r>
            <w:r w:rsidR="00F204BB" w:rsidRPr="1DBED612">
              <w:t xml:space="preserve"> </w:t>
            </w:r>
            <w:r w:rsidRPr="1DBED612">
              <w:t xml:space="preserve">commensurate with other similar organisations and the organisation effectively engaged external consultants, particularly consultant anthropologists who worked on the original research for the </w:t>
            </w:r>
            <w:r w:rsidR="00F204BB">
              <w:t xml:space="preserve">Cape York </w:t>
            </w:r>
            <w:r w:rsidRPr="1DBED612">
              <w:t xml:space="preserve">United #1 Claim. </w:t>
            </w:r>
            <w:r w:rsidR="00B731BA" w:rsidRPr="1DBED612">
              <w:t xml:space="preserve">The finances of CYLC </w:t>
            </w:r>
            <w:r w:rsidR="00F204BB">
              <w:t>were</w:t>
            </w:r>
            <w:r w:rsidR="00F204BB" w:rsidRPr="1DBED612">
              <w:t xml:space="preserve"> </w:t>
            </w:r>
            <w:r w:rsidR="00B731BA" w:rsidRPr="1DBED612">
              <w:t>managed directly by the Chief Financial Officer, with individual units not managing their own budgets.</w:t>
            </w:r>
          </w:p>
          <w:p w14:paraId="75396F00" w14:textId="0359796C" w:rsidR="00040983" w:rsidRDefault="005E3417" w:rsidP="005E3417">
            <w:pPr>
              <w:pStyle w:val="Longformcallout"/>
            </w:pPr>
            <w:r w:rsidRPr="1DBED612">
              <w:t xml:space="preserve">Stakeholders indicated opportunities to improve the efficiency of spending through greater investment in digital systems, particularly in the </w:t>
            </w:r>
            <w:r w:rsidR="00726E06">
              <w:t>human resources</w:t>
            </w:r>
            <w:r w:rsidR="00726E06" w:rsidRPr="1DBED612">
              <w:t xml:space="preserve"> </w:t>
            </w:r>
            <w:r w:rsidR="00726E06">
              <w:t>(</w:t>
            </w:r>
            <w:r w:rsidRPr="1DBED612">
              <w:t>HR</w:t>
            </w:r>
            <w:r w:rsidR="00726E06">
              <w:t>)</w:t>
            </w:r>
            <w:r w:rsidRPr="1DBED612">
              <w:t xml:space="preserve"> and finance space, and by developing and implementing travel guidelines with tightened accountability for all travel across the organisation.</w:t>
            </w:r>
          </w:p>
        </w:tc>
      </w:tr>
    </w:tbl>
    <w:p w14:paraId="1B2CCDDB" w14:textId="77777777" w:rsidR="00C04C2D" w:rsidRDefault="002342A7" w:rsidP="00752C14">
      <w:pPr>
        <w:pStyle w:val="Heading3"/>
        <w:numPr>
          <w:ilvl w:val="2"/>
          <w:numId w:val="25"/>
        </w:numPr>
      </w:pPr>
      <w:r>
        <w:t xml:space="preserve">TOR 4: </w:t>
      </w:r>
      <w:r w:rsidR="00C04C2D">
        <w:t>Assessment of performance</w:t>
      </w:r>
    </w:p>
    <w:p w14:paraId="5C7528F1" w14:textId="35C00A03"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20E20275" w14:textId="2C81AFD9" w:rsidR="00046737" w:rsidRDefault="00046737" w:rsidP="00046737">
      <w:pPr>
        <w:pStyle w:val="Heading4"/>
      </w:pPr>
      <w:r w:rsidRPr="00046737">
        <w:t xml:space="preserve">Expenditure on salaries (legal, anthropological, </w:t>
      </w:r>
      <w:r w:rsidR="00600F09">
        <w:t>B</w:t>
      </w:r>
      <w:r w:rsidRPr="00046737">
        <w:t>oard, CEO, HR, etc.), operations (travel, legal, offices, etc.) or other relevant items</w:t>
      </w:r>
    </w:p>
    <w:p w14:paraId="19850950" w14:textId="77777777" w:rsidR="005F621D" w:rsidRPr="002E5972" w:rsidRDefault="005F621D" w:rsidP="00151DB9">
      <w:pPr>
        <w:pStyle w:val="Heading5"/>
      </w:pPr>
      <w:r w:rsidRPr="002E5972">
        <w:t xml:space="preserve">CYLC </w:t>
      </w:r>
      <w:r w:rsidR="00CE733A" w:rsidRPr="002E5972">
        <w:t xml:space="preserve">saw a reduction </w:t>
      </w:r>
      <w:r w:rsidR="002E5972" w:rsidRPr="002E5972">
        <w:t xml:space="preserve">in total staff expenditure during the </w:t>
      </w:r>
      <w:r w:rsidR="00D0092F">
        <w:t>R</w:t>
      </w:r>
      <w:r w:rsidR="002E5972" w:rsidRPr="002E5972">
        <w:t>eview period</w:t>
      </w:r>
    </w:p>
    <w:p w14:paraId="1FC30E7E" w14:textId="7C18CB76" w:rsidR="00663426" w:rsidRDefault="00472147" w:rsidP="004F567B">
      <w:pPr>
        <w:rPr>
          <w:lang w:eastAsia="en-AU"/>
        </w:rPr>
      </w:pPr>
      <w:r>
        <w:rPr>
          <w:lang w:eastAsia="en-AU"/>
        </w:rPr>
        <w:t xml:space="preserve">CYLC </w:t>
      </w:r>
      <w:r w:rsidR="002B34A7">
        <w:rPr>
          <w:lang w:eastAsia="en-AU"/>
        </w:rPr>
        <w:t>saw</w:t>
      </w:r>
      <w:r>
        <w:rPr>
          <w:lang w:eastAsia="en-AU"/>
        </w:rPr>
        <w:t xml:space="preserve"> </w:t>
      </w:r>
      <w:r w:rsidR="005F119F">
        <w:rPr>
          <w:lang w:eastAsia="en-AU"/>
        </w:rPr>
        <w:t xml:space="preserve">a </w:t>
      </w:r>
      <w:r>
        <w:rPr>
          <w:lang w:eastAsia="en-AU"/>
        </w:rPr>
        <w:t xml:space="preserve">reduction in the total expenditure on staff salaries </w:t>
      </w:r>
      <w:r w:rsidR="005F119F">
        <w:rPr>
          <w:lang w:eastAsia="en-AU"/>
        </w:rPr>
        <w:t xml:space="preserve">during </w:t>
      </w:r>
      <w:r>
        <w:rPr>
          <w:lang w:eastAsia="en-AU"/>
        </w:rPr>
        <w:t xml:space="preserve">the Review period, as indicated in </w:t>
      </w:r>
      <w:r w:rsidR="00C21A19">
        <w:rPr>
          <w:lang w:eastAsia="en-AU"/>
        </w:rPr>
        <w:fldChar w:fldCharType="begin"/>
      </w:r>
      <w:r w:rsidR="00C21A19">
        <w:rPr>
          <w:lang w:eastAsia="en-AU"/>
        </w:rPr>
        <w:instrText xml:space="preserve"> REF _Ref144309254 \h </w:instrText>
      </w:r>
      <w:r w:rsidR="00C21A19">
        <w:rPr>
          <w:lang w:eastAsia="en-AU"/>
        </w:rPr>
      </w:r>
      <w:r w:rsidR="00C21A19">
        <w:rPr>
          <w:lang w:eastAsia="en-AU"/>
        </w:rPr>
        <w:fldChar w:fldCharType="separate"/>
      </w:r>
      <w:r w:rsidR="00B15E2A">
        <w:t xml:space="preserve">Table </w:t>
      </w:r>
      <w:r w:rsidR="00B15E2A">
        <w:rPr>
          <w:noProof/>
        </w:rPr>
        <w:t>3</w:t>
      </w:r>
      <w:r w:rsidR="00C21A19">
        <w:rPr>
          <w:lang w:eastAsia="en-AU"/>
        </w:rPr>
        <w:fldChar w:fldCharType="end"/>
      </w:r>
      <w:r>
        <w:rPr>
          <w:lang w:eastAsia="en-AU"/>
        </w:rPr>
        <w:t>.</w:t>
      </w:r>
      <w:r w:rsidR="00C95359">
        <w:rPr>
          <w:lang w:eastAsia="en-AU"/>
        </w:rPr>
        <w:t xml:space="preserve"> </w:t>
      </w:r>
      <w:r w:rsidR="00040D67">
        <w:rPr>
          <w:lang w:eastAsia="en-AU"/>
        </w:rPr>
        <w:t>As of June 2022</w:t>
      </w:r>
      <w:r w:rsidR="00215C54">
        <w:rPr>
          <w:lang w:eastAsia="en-AU"/>
        </w:rPr>
        <w:t>,</w:t>
      </w:r>
      <w:r w:rsidR="00040D67">
        <w:rPr>
          <w:lang w:eastAsia="en-AU"/>
        </w:rPr>
        <w:t xml:space="preserve"> CYLC had 35 staff</w:t>
      </w:r>
      <w:r w:rsidR="00ED6207">
        <w:rPr>
          <w:lang w:eastAsia="en-AU"/>
        </w:rPr>
        <w:t xml:space="preserve"> (24 female, 11 male</w:t>
      </w:r>
      <w:r w:rsidR="0041215C">
        <w:rPr>
          <w:lang w:eastAsia="en-AU"/>
        </w:rPr>
        <w:t>,</w:t>
      </w:r>
      <w:r w:rsidR="00D7238D">
        <w:rPr>
          <w:lang w:eastAsia="en-AU"/>
        </w:rPr>
        <w:t xml:space="preserve"> 11 </w:t>
      </w:r>
      <w:r w:rsidR="00B01FA1">
        <w:rPr>
          <w:lang w:eastAsia="en-AU"/>
        </w:rPr>
        <w:t>total</w:t>
      </w:r>
      <w:r w:rsidR="00D7238D">
        <w:rPr>
          <w:lang w:eastAsia="en-AU"/>
        </w:rPr>
        <w:t xml:space="preserve"> First Nations</w:t>
      </w:r>
      <w:r w:rsidR="00ED6207">
        <w:rPr>
          <w:lang w:eastAsia="en-AU"/>
        </w:rPr>
        <w:t>)</w:t>
      </w:r>
      <w:r w:rsidR="0026487C">
        <w:rPr>
          <w:lang w:eastAsia="en-AU"/>
        </w:rPr>
        <w:t xml:space="preserve"> dedicated to the delivery of native title functions.</w:t>
      </w:r>
    </w:p>
    <w:p w14:paraId="190FB5BE" w14:textId="295C79FB" w:rsidR="001144F6" w:rsidRDefault="000058B7" w:rsidP="004F567B">
      <w:pPr>
        <w:rPr>
          <w:lang w:eastAsia="en-AU"/>
        </w:rPr>
      </w:pPr>
      <w:r>
        <w:rPr>
          <w:lang w:eastAsia="en-AU"/>
        </w:rPr>
        <w:t xml:space="preserve">CYLC staff indicated </w:t>
      </w:r>
      <w:r w:rsidR="002801D8">
        <w:rPr>
          <w:lang w:eastAsia="en-AU"/>
        </w:rPr>
        <w:t>difficulties in recruiting and retaining staff</w:t>
      </w:r>
      <w:r w:rsidR="009B3D27">
        <w:rPr>
          <w:lang w:eastAsia="en-AU"/>
        </w:rPr>
        <w:t xml:space="preserve">. </w:t>
      </w:r>
      <w:r w:rsidR="00B54048">
        <w:rPr>
          <w:lang w:eastAsia="en-AU"/>
        </w:rPr>
        <w:t xml:space="preserve">This is a common challenge within the </w:t>
      </w:r>
      <w:r w:rsidR="00AD06C9">
        <w:rPr>
          <w:lang w:eastAsia="en-AU"/>
        </w:rPr>
        <w:t>broader NTRB-SP network</w:t>
      </w:r>
      <w:r w:rsidR="009B2CD8">
        <w:rPr>
          <w:lang w:eastAsia="en-AU"/>
        </w:rPr>
        <w:t>,</w:t>
      </w:r>
      <w:r w:rsidR="00AD06C9">
        <w:rPr>
          <w:lang w:eastAsia="en-AU"/>
        </w:rPr>
        <w:t xml:space="preserve"> particularly for legal and anthropological </w:t>
      </w:r>
      <w:r w:rsidR="00EB2487">
        <w:rPr>
          <w:lang w:eastAsia="en-AU"/>
        </w:rPr>
        <w:t xml:space="preserve">staff. While </w:t>
      </w:r>
      <w:r w:rsidR="00F83F4B">
        <w:rPr>
          <w:lang w:eastAsia="en-AU"/>
        </w:rPr>
        <w:t>COVID-19</w:t>
      </w:r>
      <w:r w:rsidR="00EB2487">
        <w:rPr>
          <w:lang w:eastAsia="en-AU"/>
        </w:rPr>
        <w:t xml:space="preserve"> has had some impact </w:t>
      </w:r>
      <w:r w:rsidR="000D7CD3">
        <w:rPr>
          <w:lang w:eastAsia="en-AU"/>
        </w:rPr>
        <w:t xml:space="preserve">on these shortages, </w:t>
      </w:r>
      <w:r w:rsidR="00EB2487">
        <w:rPr>
          <w:lang w:eastAsia="en-AU"/>
        </w:rPr>
        <w:t xml:space="preserve">there </w:t>
      </w:r>
      <w:r w:rsidR="00872E6B">
        <w:rPr>
          <w:lang w:eastAsia="en-AU"/>
        </w:rPr>
        <w:t xml:space="preserve">were </w:t>
      </w:r>
      <w:r w:rsidR="000663C3">
        <w:rPr>
          <w:lang w:eastAsia="en-AU"/>
        </w:rPr>
        <w:t xml:space="preserve">comments made </w:t>
      </w:r>
      <w:r w:rsidR="00872E6B">
        <w:rPr>
          <w:lang w:eastAsia="en-AU"/>
        </w:rPr>
        <w:t xml:space="preserve">to </w:t>
      </w:r>
      <w:r w:rsidR="000663C3">
        <w:rPr>
          <w:lang w:eastAsia="en-AU"/>
        </w:rPr>
        <w:t xml:space="preserve">the </w:t>
      </w:r>
      <w:r w:rsidR="007323BF">
        <w:rPr>
          <w:lang w:eastAsia="en-AU"/>
        </w:rPr>
        <w:t xml:space="preserve">Review </w:t>
      </w:r>
      <w:r w:rsidR="000D7CD3">
        <w:rPr>
          <w:lang w:eastAsia="en-AU"/>
        </w:rPr>
        <w:t xml:space="preserve">regarding </w:t>
      </w:r>
      <w:r w:rsidR="00FC0BCD">
        <w:rPr>
          <w:lang w:eastAsia="en-AU"/>
        </w:rPr>
        <w:t xml:space="preserve">national shortages and the need for greater </w:t>
      </w:r>
      <w:r w:rsidR="000D7CD3">
        <w:rPr>
          <w:lang w:eastAsia="en-AU"/>
        </w:rPr>
        <w:t xml:space="preserve">training and development to build a pipeline of </w:t>
      </w:r>
      <w:r w:rsidR="0063501C">
        <w:rPr>
          <w:lang w:eastAsia="en-AU"/>
        </w:rPr>
        <w:t>staff across the network.</w:t>
      </w:r>
      <w:r w:rsidR="002801D8" w:rsidDel="00EB2487">
        <w:rPr>
          <w:lang w:eastAsia="en-AU"/>
        </w:rPr>
        <w:t xml:space="preserve"> </w:t>
      </w:r>
    </w:p>
    <w:p w14:paraId="0ABBF5D2" w14:textId="11F9F435" w:rsidR="0031454E" w:rsidRDefault="0031454E" w:rsidP="0031454E">
      <w:pPr>
        <w:pStyle w:val="Caption"/>
        <w:rPr>
          <w:lang w:eastAsia="en-AU"/>
        </w:rPr>
      </w:pPr>
      <w:bookmarkStart w:id="25" w:name="_Ref144309254"/>
      <w:r>
        <w:t xml:space="preserve">Table </w:t>
      </w:r>
      <w:r>
        <w:fldChar w:fldCharType="begin"/>
      </w:r>
      <w:r>
        <w:instrText xml:space="preserve"> SEQ Table \* ARABIC </w:instrText>
      </w:r>
      <w:r>
        <w:fldChar w:fldCharType="separate"/>
      </w:r>
      <w:r w:rsidR="00B15E2A">
        <w:rPr>
          <w:noProof/>
        </w:rPr>
        <w:t>3</w:t>
      </w:r>
      <w:r>
        <w:fldChar w:fldCharType="end"/>
      </w:r>
      <w:bookmarkEnd w:id="25"/>
      <w:r>
        <w:t xml:space="preserve"> | Staff expenditure</w:t>
      </w:r>
      <w:r w:rsidR="007B54C4">
        <w:rPr>
          <w:rStyle w:val="FootnoteReference"/>
        </w:rPr>
        <w:footnoteReference w:id="18"/>
      </w:r>
    </w:p>
    <w:tbl>
      <w:tblPr>
        <w:tblStyle w:val="TableGrid"/>
        <w:tblW w:w="5000" w:type="pct"/>
        <w:tblLook w:val="04A0" w:firstRow="1" w:lastRow="0" w:firstColumn="1" w:lastColumn="0" w:noHBand="0" w:noVBand="1"/>
      </w:tblPr>
      <w:tblGrid>
        <w:gridCol w:w="2976"/>
        <w:gridCol w:w="2977"/>
        <w:gridCol w:w="2977"/>
      </w:tblGrid>
      <w:tr w:rsidR="00AD67BB" w:rsidRPr="00495FA7" w14:paraId="2117D71F" w14:textId="77777777" w:rsidTr="00775DA2">
        <w:trPr>
          <w:cnfStyle w:val="100000000000" w:firstRow="1" w:lastRow="0" w:firstColumn="0" w:lastColumn="0" w:oddVBand="0" w:evenVBand="0" w:oddHBand="0" w:evenHBand="0" w:firstRowFirstColumn="0" w:firstRowLastColumn="0" w:lastRowFirstColumn="0" w:lastRowLastColumn="0"/>
        </w:trPr>
        <w:tc>
          <w:tcPr>
            <w:tcW w:w="1666" w:type="pct"/>
          </w:tcPr>
          <w:p w14:paraId="04C1703E" w14:textId="5ACA7B9F" w:rsidR="00AF02D3" w:rsidRPr="00495FA7" w:rsidRDefault="00AF02D3" w:rsidP="00871483">
            <w:pPr>
              <w:pStyle w:val="TableNheader"/>
              <w:rPr>
                <w:lang w:eastAsia="en-AU"/>
              </w:rPr>
            </w:pPr>
            <w:r w:rsidRPr="00495FA7">
              <w:rPr>
                <w:lang w:eastAsia="en-AU"/>
              </w:rPr>
              <w:t xml:space="preserve">Financial </w:t>
            </w:r>
            <w:r w:rsidR="0041215C">
              <w:rPr>
                <w:lang w:eastAsia="en-AU"/>
              </w:rPr>
              <w:t>y</w:t>
            </w:r>
            <w:r w:rsidRPr="00495FA7">
              <w:rPr>
                <w:lang w:eastAsia="en-AU"/>
              </w:rPr>
              <w:t>ear</w:t>
            </w:r>
          </w:p>
        </w:tc>
        <w:tc>
          <w:tcPr>
            <w:tcW w:w="1667" w:type="pct"/>
          </w:tcPr>
          <w:p w14:paraId="0BFBA59C" w14:textId="77777777" w:rsidR="00AF02D3" w:rsidRPr="00495FA7" w:rsidRDefault="005129DA" w:rsidP="00871483">
            <w:pPr>
              <w:pStyle w:val="TableNheader"/>
              <w:rPr>
                <w:lang w:eastAsia="en-AU"/>
              </w:rPr>
            </w:pPr>
            <w:r>
              <w:rPr>
                <w:lang w:eastAsia="en-AU"/>
              </w:rPr>
              <w:t>Total exp</w:t>
            </w:r>
            <w:r w:rsidR="00EC63D2">
              <w:rPr>
                <w:lang w:eastAsia="en-AU"/>
              </w:rPr>
              <w:t>enditure on staff salaries</w:t>
            </w:r>
          </w:p>
        </w:tc>
        <w:tc>
          <w:tcPr>
            <w:tcW w:w="1667" w:type="pct"/>
          </w:tcPr>
          <w:p w14:paraId="500D1628" w14:textId="77777777" w:rsidR="00AF02D3" w:rsidRPr="00495FA7" w:rsidRDefault="00EC63D2" w:rsidP="00871483">
            <w:pPr>
              <w:pStyle w:val="TableNheader"/>
              <w:rPr>
                <w:lang w:eastAsia="en-AU"/>
              </w:rPr>
            </w:pPr>
            <w:r>
              <w:rPr>
                <w:lang w:eastAsia="en-AU"/>
              </w:rPr>
              <w:t>Variation to the year prior</w:t>
            </w:r>
          </w:p>
        </w:tc>
      </w:tr>
      <w:tr w:rsidR="00AF02D3" w14:paraId="61B2F4F2" w14:textId="77777777" w:rsidTr="00775DA2">
        <w:trPr>
          <w:cnfStyle w:val="000000100000" w:firstRow="0" w:lastRow="0" w:firstColumn="0" w:lastColumn="0" w:oddVBand="0" w:evenVBand="0" w:oddHBand="1" w:evenHBand="0" w:firstRowFirstColumn="0" w:firstRowLastColumn="0" w:lastRowFirstColumn="0" w:lastRowLastColumn="0"/>
        </w:trPr>
        <w:tc>
          <w:tcPr>
            <w:tcW w:w="1666" w:type="pct"/>
          </w:tcPr>
          <w:p w14:paraId="2AA48AE4" w14:textId="75E83ADA" w:rsidR="00AF02D3" w:rsidRDefault="00AF02D3" w:rsidP="00871483">
            <w:pPr>
              <w:pStyle w:val="TableNText"/>
              <w:rPr>
                <w:lang w:eastAsia="en-AU"/>
              </w:rPr>
            </w:pPr>
            <w:r>
              <w:rPr>
                <w:lang w:eastAsia="en-AU"/>
              </w:rPr>
              <w:t>201</w:t>
            </w:r>
            <w:r w:rsidR="00CE5411">
              <w:rPr>
                <w:lang w:eastAsia="en-AU"/>
              </w:rPr>
              <w:t>9</w:t>
            </w:r>
            <w:r w:rsidR="0041215C">
              <w:rPr>
                <w:lang w:eastAsia="en-AU"/>
              </w:rPr>
              <w:t>-</w:t>
            </w:r>
            <w:r w:rsidR="00CE5411">
              <w:rPr>
                <w:lang w:eastAsia="en-AU"/>
              </w:rPr>
              <w:t>20</w:t>
            </w:r>
          </w:p>
        </w:tc>
        <w:tc>
          <w:tcPr>
            <w:tcW w:w="1667" w:type="pct"/>
          </w:tcPr>
          <w:p w14:paraId="05712360" w14:textId="77777777" w:rsidR="00AF02D3" w:rsidRDefault="0019713D" w:rsidP="00871483">
            <w:pPr>
              <w:pStyle w:val="TableNText"/>
              <w:rPr>
                <w:lang w:eastAsia="en-AU"/>
              </w:rPr>
            </w:pPr>
            <w:r>
              <w:rPr>
                <w:lang w:eastAsia="en-AU"/>
              </w:rPr>
              <w:t>$4,505</w:t>
            </w:r>
            <w:r w:rsidR="006733FD">
              <w:rPr>
                <w:lang w:eastAsia="en-AU"/>
              </w:rPr>
              <w:t>,277</w:t>
            </w:r>
          </w:p>
        </w:tc>
        <w:tc>
          <w:tcPr>
            <w:tcW w:w="1667" w:type="pct"/>
          </w:tcPr>
          <w:p w14:paraId="6066C57B" w14:textId="77777777" w:rsidR="00AF02D3" w:rsidRDefault="003114FA" w:rsidP="00871483">
            <w:pPr>
              <w:pStyle w:val="TableNText"/>
              <w:rPr>
                <w:lang w:eastAsia="en-AU"/>
              </w:rPr>
            </w:pPr>
            <w:r>
              <w:rPr>
                <w:lang w:eastAsia="en-AU"/>
              </w:rPr>
              <w:t>-3%</w:t>
            </w:r>
          </w:p>
        </w:tc>
      </w:tr>
      <w:tr w:rsidR="00AF02D3" w14:paraId="5690B826" w14:textId="77777777" w:rsidTr="00775DA2">
        <w:trPr>
          <w:cnfStyle w:val="000000010000" w:firstRow="0" w:lastRow="0" w:firstColumn="0" w:lastColumn="0" w:oddVBand="0" w:evenVBand="0" w:oddHBand="0" w:evenHBand="1" w:firstRowFirstColumn="0" w:firstRowLastColumn="0" w:lastRowFirstColumn="0" w:lastRowLastColumn="0"/>
        </w:trPr>
        <w:tc>
          <w:tcPr>
            <w:tcW w:w="1666" w:type="pct"/>
          </w:tcPr>
          <w:p w14:paraId="296BCC05" w14:textId="0EB57E60" w:rsidR="00AF02D3" w:rsidRDefault="00AF02D3" w:rsidP="00871483">
            <w:pPr>
              <w:pStyle w:val="TableNText"/>
              <w:rPr>
                <w:lang w:eastAsia="en-AU"/>
              </w:rPr>
            </w:pPr>
            <w:r>
              <w:rPr>
                <w:lang w:eastAsia="en-AU"/>
              </w:rPr>
              <w:t>20</w:t>
            </w:r>
            <w:r w:rsidR="00CE5411">
              <w:rPr>
                <w:lang w:eastAsia="en-AU"/>
              </w:rPr>
              <w:t>20</w:t>
            </w:r>
            <w:r w:rsidR="0041215C">
              <w:rPr>
                <w:lang w:eastAsia="en-AU"/>
              </w:rPr>
              <w:t>-</w:t>
            </w:r>
            <w:r>
              <w:rPr>
                <w:lang w:eastAsia="en-AU"/>
              </w:rPr>
              <w:t>2</w:t>
            </w:r>
            <w:r w:rsidR="00CE5411">
              <w:rPr>
                <w:lang w:eastAsia="en-AU"/>
              </w:rPr>
              <w:t>1</w:t>
            </w:r>
          </w:p>
        </w:tc>
        <w:tc>
          <w:tcPr>
            <w:tcW w:w="1667" w:type="pct"/>
          </w:tcPr>
          <w:p w14:paraId="277EA912" w14:textId="77777777" w:rsidR="00AF02D3" w:rsidRDefault="00EC63D2" w:rsidP="00871483">
            <w:pPr>
              <w:pStyle w:val="TableNText"/>
              <w:rPr>
                <w:lang w:eastAsia="en-AU"/>
              </w:rPr>
            </w:pPr>
            <w:r>
              <w:rPr>
                <w:lang w:eastAsia="en-AU"/>
              </w:rPr>
              <w:t>$4,395,973</w:t>
            </w:r>
          </w:p>
        </w:tc>
        <w:tc>
          <w:tcPr>
            <w:tcW w:w="1667" w:type="pct"/>
          </w:tcPr>
          <w:p w14:paraId="4128D56E" w14:textId="77777777" w:rsidR="00AF02D3" w:rsidRDefault="0031454E" w:rsidP="00871483">
            <w:pPr>
              <w:pStyle w:val="TableNText"/>
              <w:rPr>
                <w:lang w:eastAsia="en-AU"/>
              </w:rPr>
            </w:pPr>
            <w:r>
              <w:rPr>
                <w:lang w:eastAsia="en-AU"/>
              </w:rPr>
              <w:t>-</w:t>
            </w:r>
            <w:r w:rsidR="00F7632E">
              <w:rPr>
                <w:lang w:eastAsia="en-AU"/>
              </w:rPr>
              <w:t>2.48%</w:t>
            </w:r>
          </w:p>
        </w:tc>
      </w:tr>
      <w:tr w:rsidR="00AF02D3" w14:paraId="75752BB3" w14:textId="77777777" w:rsidTr="00775DA2">
        <w:trPr>
          <w:cnfStyle w:val="000000100000" w:firstRow="0" w:lastRow="0" w:firstColumn="0" w:lastColumn="0" w:oddVBand="0" w:evenVBand="0" w:oddHBand="1" w:evenHBand="0" w:firstRowFirstColumn="0" w:firstRowLastColumn="0" w:lastRowFirstColumn="0" w:lastRowLastColumn="0"/>
        </w:trPr>
        <w:tc>
          <w:tcPr>
            <w:tcW w:w="1666" w:type="pct"/>
          </w:tcPr>
          <w:p w14:paraId="08F565D2" w14:textId="03C43101" w:rsidR="00AF02D3" w:rsidRDefault="00AF02D3" w:rsidP="00871483">
            <w:pPr>
              <w:pStyle w:val="TableNText"/>
              <w:rPr>
                <w:lang w:eastAsia="en-AU"/>
              </w:rPr>
            </w:pPr>
            <w:r>
              <w:rPr>
                <w:lang w:eastAsia="en-AU"/>
              </w:rPr>
              <w:lastRenderedPageBreak/>
              <w:t>202</w:t>
            </w:r>
            <w:r w:rsidR="00CE5411">
              <w:rPr>
                <w:lang w:eastAsia="en-AU"/>
              </w:rPr>
              <w:t>1</w:t>
            </w:r>
            <w:r w:rsidR="0041215C">
              <w:rPr>
                <w:lang w:eastAsia="en-AU"/>
              </w:rPr>
              <w:t>-</w:t>
            </w:r>
            <w:r>
              <w:rPr>
                <w:lang w:eastAsia="en-AU"/>
              </w:rPr>
              <w:t>2</w:t>
            </w:r>
            <w:r w:rsidR="00CE5411">
              <w:rPr>
                <w:lang w:eastAsia="en-AU"/>
              </w:rPr>
              <w:t>2</w:t>
            </w:r>
          </w:p>
        </w:tc>
        <w:tc>
          <w:tcPr>
            <w:tcW w:w="1667" w:type="pct"/>
          </w:tcPr>
          <w:p w14:paraId="494FDEDD" w14:textId="77777777" w:rsidR="00AF02D3" w:rsidRDefault="0019713D" w:rsidP="00871483">
            <w:pPr>
              <w:pStyle w:val="TableNText"/>
              <w:rPr>
                <w:lang w:eastAsia="en-AU"/>
              </w:rPr>
            </w:pPr>
            <w:r>
              <w:rPr>
                <w:lang w:eastAsia="en-AU"/>
              </w:rPr>
              <w:t>$4,182,010</w:t>
            </w:r>
          </w:p>
        </w:tc>
        <w:tc>
          <w:tcPr>
            <w:tcW w:w="1667" w:type="pct"/>
          </w:tcPr>
          <w:p w14:paraId="18259942" w14:textId="77777777" w:rsidR="00AF02D3" w:rsidRDefault="0031454E" w:rsidP="00871483">
            <w:pPr>
              <w:pStyle w:val="TableNText"/>
              <w:rPr>
                <w:lang w:eastAsia="en-AU"/>
              </w:rPr>
            </w:pPr>
            <w:r>
              <w:rPr>
                <w:lang w:eastAsia="en-AU"/>
              </w:rPr>
              <w:t>-</w:t>
            </w:r>
            <w:r w:rsidR="00F7632E">
              <w:rPr>
                <w:lang w:eastAsia="en-AU"/>
              </w:rPr>
              <w:t>5.61%</w:t>
            </w:r>
          </w:p>
        </w:tc>
      </w:tr>
    </w:tbl>
    <w:p w14:paraId="3071F50C" w14:textId="77777777" w:rsidR="007044CB" w:rsidRDefault="007044CB" w:rsidP="007044CB">
      <w:pPr>
        <w:keepNext/>
        <w:numPr>
          <w:ilvl w:val="4"/>
          <w:numId w:val="2"/>
        </w:numPr>
        <w:spacing w:before="240"/>
        <w:outlineLvl w:val="4"/>
        <w:rPr>
          <w:rFonts w:eastAsia="Times New Roman" w:cs="Times New Roman"/>
          <w:b/>
          <w:color w:val="000000" w:themeColor="text1"/>
          <w:sz w:val="20"/>
          <w:szCs w:val="24"/>
          <w:lang w:eastAsia="en-AU"/>
        </w:rPr>
      </w:pPr>
      <w:r w:rsidRPr="00164A3E">
        <w:rPr>
          <w:rFonts w:eastAsia="Times New Roman" w:cs="Times New Roman"/>
          <w:b/>
          <w:color w:val="000000" w:themeColor="text1"/>
          <w:sz w:val="20"/>
          <w:szCs w:val="24"/>
          <w:lang w:eastAsia="en-AU"/>
        </w:rPr>
        <w:t xml:space="preserve">CYLC </w:t>
      </w:r>
      <w:r>
        <w:rPr>
          <w:rFonts w:eastAsia="Times New Roman" w:cs="Times New Roman"/>
          <w:b/>
          <w:color w:val="000000" w:themeColor="text1"/>
          <w:sz w:val="20"/>
          <w:szCs w:val="24"/>
          <w:lang w:eastAsia="en-AU"/>
        </w:rPr>
        <w:t>can be clearer with respect to funding allocations per operational unit and for roles with time split between organisations</w:t>
      </w:r>
    </w:p>
    <w:p w14:paraId="1ED297D7" w14:textId="7B918389" w:rsidR="007044CB" w:rsidRDefault="007044CB" w:rsidP="00C8699F">
      <w:pPr>
        <w:rPr>
          <w:lang w:eastAsia="en-AU"/>
        </w:rPr>
      </w:pPr>
      <w:r>
        <w:rPr>
          <w:lang w:eastAsia="en-AU"/>
        </w:rPr>
        <w:t xml:space="preserve">CYLC staff conveyed to the Review team that there </w:t>
      </w:r>
      <w:r w:rsidR="000F1DDF">
        <w:rPr>
          <w:lang w:eastAsia="en-AU"/>
        </w:rPr>
        <w:t xml:space="preserve">was </w:t>
      </w:r>
      <w:r>
        <w:rPr>
          <w:lang w:eastAsia="en-AU"/>
        </w:rPr>
        <w:t xml:space="preserve">an opportunity for the organisation to improve funding transparency. </w:t>
      </w:r>
      <w:r w:rsidR="000F1DDF">
        <w:rPr>
          <w:lang w:eastAsia="en-AU"/>
        </w:rPr>
        <w:t xml:space="preserve">CYLC </w:t>
      </w:r>
      <w:r>
        <w:rPr>
          <w:lang w:eastAsia="en-AU"/>
        </w:rPr>
        <w:t xml:space="preserve">staff highlighted the need for management of each operational unit to receive clearer and earlier insight into their annual unit budget. This would allow unit management more time to </w:t>
      </w:r>
      <w:r w:rsidR="002602F2">
        <w:rPr>
          <w:lang w:eastAsia="en-AU"/>
        </w:rPr>
        <w:t>plan for the year’s operations accurately and cost-effectively</w:t>
      </w:r>
      <w:r>
        <w:rPr>
          <w:lang w:eastAsia="en-AU"/>
        </w:rPr>
        <w:t>.</w:t>
      </w:r>
    </w:p>
    <w:p w14:paraId="7E54AF54" w14:textId="4D9C97EE" w:rsidR="007044CB" w:rsidRDefault="00F2703B" w:rsidP="00C8699F">
      <w:pPr>
        <w:rPr>
          <w:rFonts w:eastAsia="Times New Roman" w:cs="Times New Roman"/>
          <w:b/>
          <w:color w:val="000000" w:themeColor="text1"/>
          <w:sz w:val="20"/>
          <w:szCs w:val="24"/>
          <w:lang w:eastAsia="en-AU"/>
        </w:rPr>
      </w:pPr>
      <w:r>
        <w:rPr>
          <w:lang w:eastAsia="en-AU"/>
        </w:rPr>
        <w:t>S</w:t>
      </w:r>
      <w:r w:rsidR="007044CB" w:rsidRPr="008C65FE">
        <w:rPr>
          <w:lang w:eastAsia="en-AU"/>
        </w:rPr>
        <w:t>ome CYLC staff raised that a number of their colleagues, notably those in legal roles, divide</w:t>
      </w:r>
      <w:r w:rsidR="00E23B03" w:rsidRPr="008C65FE">
        <w:rPr>
          <w:lang w:eastAsia="en-AU"/>
        </w:rPr>
        <w:t>d</w:t>
      </w:r>
      <w:r w:rsidR="007044CB" w:rsidRPr="008C65FE">
        <w:rPr>
          <w:lang w:eastAsia="en-AU"/>
        </w:rPr>
        <w:t xml:space="preserve"> their time between the CYLC and </w:t>
      </w:r>
      <w:proofErr w:type="spellStart"/>
      <w:r w:rsidR="007044CB" w:rsidRPr="008C65FE">
        <w:rPr>
          <w:lang w:eastAsia="en-AU"/>
        </w:rPr>
        <w:t>Balkanu</w:t>
      </w:r>
      <w:proofErr w:type="spellEnd"/>
      <w:r w:rsidR="007044CB" w:rsidRPr="008C65FE">
        <w:rPr>
          <w:lang w:eastAsia="en-AU"/>
        </w:rPr>
        <w:t xml:space="preserve">. As a result, these staff raised that it would be ideal if hours </w:t>
      </w:r>
      <w:r w:rsidR="005F577D">
        <w:rPr>
          <w:lang w:eastAsia="en-AU"/>
        </w:rPr>
        <w:t xml:space="preserve">worked </w:t>
      </w:r>
      <w:r w:rsidR="007044CB" w:rsidRPr="008C65FE">
        <w:rPr>
          <w:lang w:eastAsia="en-AU"/>
        </w:rPr>
        <w:t xml:space="preserve">for roles split between these entities could be defined more clearly, which </w:t>
      </w:r>
      <w:r w:rsidR="00907DC5">
        <w:rPr>
          <w:lang w:eastAsia="en-AU"/>
        </w:rPr>
        <w:t>could be addressed in</w:t>
      </w:r>
      <w:r w:rsidR="007044CB" w:rsidRPr="008C65FE">
        <w:rPr>
          <w:lang w:eastAsia="en-AU"/>
        </w:rPr>
        <w:t xml:space="preserve"> an MOU between these organisations (discussed further </w:t>
      </w:r>
      <w:r w:rsidR="00015F6C" w:rsidRPr="008C65FE">
        <w:t xml:space="preserve">under </w:t>
      </w:r>
      <w:r w:rsidR="007044CB" w:rsidRPr="008C65FE">
        <w:rPr>
          <w:lang w:eastAsia="en-AU"/>
        </w:rPr>
        <w:t xml:space="preserve">TOR 5). </w:t>
      </w:r>
      <w:r w:rsidR="008D3F66" w:rsidRPr="008C65FE">
        <w:rPr>
          <w:lang w:eastAsia="en-AU"/>
        </w:rPr>
        <w:t xml:space="preserve">The Review </w:t>
      </w:r>
      <w:r w:rsidR="00212D5F" w:rsidRPr="008C65FE">
        <w:rPr>
          <w:lang w:eastAsia="en-AU"/>
        </w:rPr>
        <w:t>was of the view that</w:t>
      </w:r>
      <w:r w:rsidR="007044CB" w:rsidRPr="008C65FE">
        <w:rPr>
          <w:lang w:eastAsia="en-AU"/>
        </w:rPr>
        <w:t xml:space="preserve"> clarity on the hours worked for CYLC and </w:t>
      </w:r>
      <w:proofErr w:type="spellStart"/>
      <w:r w:rsidR="007044CB" w:rsidRPr="008C65FE">
        <w:rPr>
          <w:lang w:eastAsia="en-AU"/>
        </w:rPr>
        <w:t>Balkanu</w:t>
      </w:r>
      <w:proofErr w:type="spellEnd"/>
      <w:r w:rsidR="007044CB" w:rsidRPr="008C65FE">
        <w:rPr>
          <w:lang w:eastAsia="en-AU"/>
        </w:rPr>
        <w:t xml:space="preserve"> for these staff would ensure accurate salary expenditure, preventing potential overpayment. </w:t>
      </w:r>
      <w:r w:rsidR="00E23B03" w:rsidRPr="008C65FE">
        <w:rPr>
          <w:lang w:eastAsia="en-AU"/>
        </w:rPr>
        <w:t>CYLC has advised</w:t>
      </w:r>
      <w:r w:rsidR="007330AF" w:rsidRPr="008C65FE">
        <w:rPr>
          <w:lang w:eastAsia="en-AU"/>
        </w:rPr>
        <w:t xml:space="preserve"> that since the Review</w:t>
      </w:r>
      <w:r w:rsidR="005F577D">
        <w:rPr>
          <w:lang w:eastAsia="en-AU"/>
        </w:rPr>
        <w:t xml:space="preserve"> period</w:t>
      </w:r>
      <w:r w:rsidR="007330AF" w:rsidRPr="008C65FE">
        <w:rPr>
          <w:lang w:eastAsia="en-AU"/>
        </w:rPr>
        <w:t xml:space="preserve">, there </w:t>
      </w:r>
      <w:r w:rsidR="00AC148F">
        <w:rPr>
          <w:lang w:eastAsia="en-AU"/>
        </w:rPr>
        <w:t>is</w:t>
      </w:r>
      <w:r w:rsidR="00AC148F" w:rsidRPr="008C65FE">
        <w:rPr>
          <w:lang w:eastAsia="en-AU"/>
        </w:rPr>
        <w:t xml:space="preserve"> </w:t>
      </w:r>
      <w:r w:rsidR="007330AF" w:rsidRPr="008C65FE">
        <w:rPr>
          <w:lang w:eastAsia="en-AU"/>
        </w:rPr>
        <w:t xml:space="preserve">no </w:t>
      </w:r>
      <w:r w:rsidR="00AF1C27" w:rsidRPr="008C65FE">
        <w:rPr>
          <w:lang w:eastAsia="en-AU"/>
        </w:rPr>
        <w:t xml:space="preserve">longer any </w:t>
      </w:r>
      <w:r w:rsidR="00AC148F" w:rsidRPr="00AC148F">
        <w:rPr>
          <w:lang w:eastAsia="en-AU"/>
        </w:rPr>
        <w:t xml:space="preserve">secondment arrangement with </w:t>
      </w:r>
      <w:proofErr w:type="spellStart"/>
      <w:r w:rsidR="00AC148F" w:rsidRPr="00AC148F">
        <w:rPr>
          <w:lang w:eastAsia="en-AU"/>
        </w:rPr>
        <w:t>Balkanu</w:t>
      </w:r>
      <w:proofErr w:type="spellEnd"/>
      <w:r w:rsidR="00AC148F" w:rsidRPr="00AC148F">
        <w:rPr>
          <w:lang w:eastAsia="en-AU"/>
        </w:rPr>
        <w:t xml:space="preserve"> Aboriginal Corporation. </w:t>
      </w:r>
    </w:p>
    <w:p w14:paraId="11D71E08" w14:textId="77777777" w:rsidR="00930C4F" w:rsidRPr="00FB0B64" w:rsidRDefault="00930C4F" w:rsidP="00871483">
      <w:pPr>
        <w:pStyle w:val="Heading4"/>
      </w:pPr>
      <w:r w:rsidRPr="00930C4F">
        <w:t>Cost-saving actions, strategies and/or discussions</w:t>
      </w:r>
    </w:p>
    <w:p w14:paraId="04A7DDC5" w14:textId="77777777" w:rsidR="00046737" w:rsidRPr="00B92A76" w:rsidRDefault="00B92A76" w:rsidP="1DBED612">
      <w:pPr>
        <w:pStyle w:val="Heading5"/>
      </w:pPr>
      <w:r w:rsidRPr="1DBED612">
        <w:t>CYLC implement</w:t>
      </w:r>
      <w:r w:rsidR="007919AB" w:rsidRPr="1DBED612">
        <w:t>ed</w:t>
      </w:r>
      <w:r w:rsidRPr="1DBED612">
        <w:t xml:space="preserve"> a number of c</w:t>
      </w:r>
      <w:r w:rsidR="00046737" w:rsidRPr="1DBED612">
        <w:t>ost-saving actions, strategies and/or discussions</w:t>
      </w:r>
    </w:p>
    <w:p w14:paraId="36F37F45" w14:textId="77777777" w:rsidR="006E2336" w:rsidRDefault="000B263D" w:rsidP="00611B51">
      <w:pPr>
        <w:rPr>
          <w:lang w:eastAsia="en-AU"/>
        </w:rPr>
      </w:pPr>
      <w:r>
        <w:rPr>
          <w:lang w:eastAsia="en-AU"/>
        </w:rPr>
        <w:t>CYLC</w:t>
      </w:r>
      <w:r w:rsidR="00A510F3">
        <w:rPr>
          <w:lang w:eastAsia="en-AU"/>
        </w:rPr>
        <w:t xml:space="preserve"> staff advised that a number of </w:t>
      </w:r>
      <w:r w:rsidR="00BE01FF">
        <w:rPr>
          <w:lang w:eastAsia="en-AU"/>
        </w:rPr>
        <w:t xml:space="preserve">policies </w:t>
      </w:r>
      <w:r w:rsidR="00324E2F">
        <w:rPr>
          <w:lang w:eastAsia="en-AU"/>
        </w:rPr>
        <w:t>were</w:t>
      </w:r>
      <w:r w:rsidR="00BE01FF">
        <w:rPr>
          <w:lang w:eastAsia="en-AU"/>
        </w:rPr>
        <w:t xml:space="preserve"> implemented to improve the </w:t>
      </w:r>
      <w:r w:rsidR="0043076A">
        <w:rPr>
          <w:lang w:eastAsia="en-AU"/>
        </w:rPr>
        <w:t>performance of CYLC without putting additional pressure on available funding</w:t>
      </w:r>
      <w:r w:rsidR="004F1665">
        <w:rPr>
          <w:lang w:eastAsia="en-AU"/>
        </w:rPr>
        <w:t xml:space="preserve">, in particular around travel (explored </w:t>
      </w:r>
      <w:r w:rsidR="006F5F39">
        <w:rPr>
          <w:lang w:eastAsia="en-AU"/>
        </w:rPr>
        <w:t>further</w:t>
      </w:r>
      <w:r w:rsidR="004F1665">
        <w:rPr>
          <w:lang w:eastAsia="en-AU"/>
        </w:rPr>
        <w:t xml:space="preserve"> below).</w:t>
      </w:r>
      <w:r w:rsidR="00A510F3">
        <w:rPr>
          <w:lang w:eastAsia="en-AU"/>
        </w:rPr>
        <w:t xml:space="preserve"> </w:t>
      </w:r>
      <w:r w:rsidR="0011592B">
        <w:rPr>
          <w:lang w:eastAsia="en-AU"/>
        </w:rPr>
        <w:t xml:space="preserve">These new policies were noted to the Review team. </w:t>
      </w:r>
    </w:p>
    <w:p w14:paraId="36665674" w14:textId="24DC585E" w:rsidR="006C1272" w:rsidRDefault="00097CB0" w:rsidP="00611B51">
      <w:pPr>
        <w:rPr>
          <w:lang w:eastAsia="en-AU"/>
        </w:rPr>
      </w:pPr>
      <w:r>
        <w:rPr>
          <w:lang w:eastAsia="en-AU"/>
        </w:rPr>
        <w:t>The Review notes that s</w:t>
      </w:r>
      <w:r w:rsidR="007014EC">
        <w:rPr>
          <w:lang w:eastAsia="en-AU"/>
        </w:rPr>
        <w:t xml:space="preserve">trategies for cost consciousness </w:t>
      </w:r>
      <w:r>
        <w:rPr>
          <w:lang w:eastAsia="en-AU"/>
        </w:rPr>
        <w:t xml:space="preserve">are </w:t>
      </w:r>
      <w:r w:rsidR="007014EC">
        <w:rPr>
          <w:lang w:eastAsia="en-AU"/>
        </w:rPr>
        <w:t xml:space="preserve">limited by </w:t>
      </w:r>
      <w:r>
        <w:rPr>
          <w:lang w:eastAsia="en-AU"/>
        </w:rPr>
        <w:t>the structure of the funding cycle, with CYLC staff indicating funding is received bi-annually</w:t>
      </w:r>
      <w:r w:rsidR="00741558">
        <w:rPr>
          <w:lang w:eastAsia="en-AU"/>
        </w:rPr>
        <w:t xml:space="preserve">, typically in November and May. </w:t>
      </w:r>
      <w:r w:rsidR="00D0419E">
        <w:rPr>
          <w:lang w:eastAsia="en-AU"/>
        </w:rPr>
        <w:t>CYLC staff advised that budgets</w:t>
      </w:r>
      <w:r w:rsidR="00973799">
        <w:rPr>
          <w:lang w:eastAsia="en-AU"/>
        </w:rPr>
        <w:t xml:space="preserve"> were established in each function area, with</w:t>
      </w:r>
      <w:r w:rsidR="00C34C17">
        <w:rPr>
          <w:lang w:eastAsia="en-AU"/>
        </w:rPr>
        <w:t xml:space="preserve"> expenditure signed off by the CEO. </w:t>
      </w:r>
    </w:p>
    <w:p w14:paraId="0F0F788F" w14:textId="39746AE5" w:rsidR="00F66283" w:rsidRDefault="00F66283" w:rsidP="00151DB9">
      <w:pPr>
        <w:pStyle w:val="Heading5"/>
      </w:pPr>
      <w:r>
        <w:t>CYLC ha</w:t>
      </w:r>
      <w:r w:rsidR="00555C41">
        <w:t>d</w:t>
      </w:r>
      <w:r>
        <w:t xml:space="preserve"> opportunities to improve </w:t>
      </w:r>
      <w:r w:rsidR="00555C41">
        <w:t>its</w:t>
      </w:r>
      <w:r>
        <w:t xml:space="preserve"> cost efficiency through increased digitalisation</w:t>
      </w:r>
    </w:p>
    <w:p w14:paraId="4463084B" w14:textId="427D6947" w:rsidR="00B672A9" w:rsidRDefault="00555C41" w:rsidP="00821762">
      <w:pPr>
        <w:rPr>
          <w:lang w:eastAsia="en-AU"/>
        </w:rPr>
      </w:pPr>
      <w:r>
        <w:t xml:space="preserve">While </w:t>
      </w:r>
      <w:r w:rsidR="00F66283">
        <w:t xml:space="preserve">CYLC improved </w:t>
      </w:r>
      <w:r w:rsidR="001E69C5">
        <w:t>its</w:t>
      </w:r>
      <w:r w:rsidR="00F66283">
        <w:t xml:space="preserve"> cost efficiency over the Review period, s</w:t>
      </w:r>
      <w:r w:rsidR="00F66283" w:rsidRPr="0027231C">
        <w:t xml:space="preserve">takeholders indicated </w:t>
      </w:r>
      <w:r w:rsidR="00B672A9">
        <w:t xml:space="preserve">there were </w:t>
      </w:r>
      <w:r w:rsidR="00F66283" w:rsidRPr="0027231C">
        <w:t>opportunities to improve the efficiency of spending through greater investment in digital systems</w:t>
      </w:r>
      <w:r w:rsidR="00164A3E">
        <w:t>,</w:t>
      </w:r>
      <w:r w:rsidR="00F66283" w:rsidRPr="0027231C">
        <w:t xml:space="preserve"> particularly </w:t>
      </w:r>
      <w:r w:rsidR="00F66283" w:rsidRPr="00AC590F">
        <w:t xml:space="preserve">in HR and finance </w:t>
      </w:r>
      <w:r w:rsidR="00164A3E" w:rsidRPr="00AC590F">
        <w:t>domains</w:t>
      </w:r>
      <w:r w:rsidR="00F66283" w:rsidRPr="00AC590F">
        <w:t xml:space="preserve">. </w:t>
      </w:r>
      <w:r w:rsidR="00B672A9" w:rsidRPr="00AC590F">
        <w:t>CYLC staff indicated that invoicing systems and recording of hours worked was still paper based</w:t>
      </w:r>
      <w:r w:rsidR="00834459">
        <w:rPr>
          <w:lang w:eastAsia="en-AU"/>
        </w:rPr>
        <w:t xml:space="preserve">, creating inefficiency for staff within the organisation. </w:t>
      </w:r>
      <w:r w:rsidR="00B672A9" w:rsidRPr="00AC590F">
        <w:t>The usage of paper-based invoicing and recording of hours worked presents inefficiencies as it requires additional staffing to maintain as compared to modern digitalised systems. The Review consider</w:t>
      </w:r>
      <w:r w:rsidR="00B672A9">
        <w:t>ed</w:t>
      </w:r>
      <w:r w:rsidR="00B672A9" w:rsidRPr="00AC590F">
        <w:t xml:space="preserve"> that digitalis</w:t>
      </w:r>
      <w:r w:rsidR="00B672A9">
        <w:t>ation of</w:t>
      </w:r>
      <w:r w:rsidR="00B672A9" w:rsidRPr="00AC590F">
        <w:t xml:space="preserve"> the Finance and HR systems </w:t>
      </w:r>
      <w:r w:rsidR="00B672A9">
        <w:t>would</w:t>
      </w:r>
      <w:r w:rsidR="00B672A9" w:rsidRPr="00AC590F">
        <w:t xml:space="preserve"> improve</w:t>
      </w:r>
      <w:r w:rsidR="00B672A9">
        <w:t xml:space="preserve"> their cost-effectiveness and outputs.</w:t>
      </w:r>
    </w:p>
    <w:p w14:paraId="5F90C650" w14:textId="161D8C32" w:rsidR="00F66283" w:rsidRDefault="00B672A9" w:rsidP="00821762">
      <w:r>
        <w:rPr>
          <w:lang w:eastAsia="en-AU"/>
        </w:rPr>
        <w:t>The Review notes that s</w:t>
      </w:r>
      <w:r w:rsidR="00834459">
        <w:rPr>
          <w:lang w:eastAsia="en-AU"/>
        </w:rPr>
        <w:t xml:space="preserve">ince the </w:t>
      </w:r>
      <w:r>
        <w:rPr>
          <w:lang w:eastAsia="en-AU"/>
        </w:rPr>
        <w:t>R</w:t>
      </w:r>
      <w:r w:rsidR="00834459">
        <w:rPr>
          <w:lang w:eastAsia="en-AU"/>
        </w:rPr>
        <w:t xml:space="preserve">eview period, CYLC has digitised a majority of </w:t>
      </w:r>
      <w:r>
        <w:rPr>
          <w:lang w:eastAsia="en-AU"/>
        </w:rPr>
        <w:t>its</w:t>
      </w:r>
      <w:r w:rsidR="00834459">
        <w:rPr>
          <w:lang w:eastAsia="en-AU"/>
        </w:rPr>
        <w:t xml:space="preserve"> HR and Finance systems and has an implementation plan for remaining paper-based systems</w:t>
      </w:r>
      <w:r>
        <w:rPr>
          <w:lang w:eastAsia="en-AU"/>
        </w:rPr>
        <w:t xml:space="preserve">, including </w:t>
      </w:r>
      <w:r w:rsidR="00062D38">
        <w:rPr>
          <w:lang w:eastAsia="en-AU"/>
        </w:rPr>
        <w:t>time</w:t>
      </w:r>
      <w:r w:rsidR="00F716DA">
        <w:rPr>
          <w:lang w:eastAsia="en-AU"/>
        </w:rPr>
        <w:t xml:space="preserve"> s</w:t>
      </w:r>
      <w:r w:rsidR="00062D38">
        <w:rPr>
          <w:lang w:eastAsia="en-AU"/>
        </w:rPr>
        <w:t>heeting</w:t>
      </w:r>
      <w:r w:rsidR="00F716DA">
        <w:rPr>
          <w:lang w:eastAsia="en-AU"/>
        </w:rPr>
        <w:t>.</w:t>
      </w:r>
    </w:p>
    <w:p w14:paraId="47FDC1A6" w14:textId="77777777" w:rsidR="003B6378" w:rsidRDefault="003B6378" w:rsidP="003B6378">
      <w:pPr>
        <w:pStyle w:val="Heading4"/>
      </w:pPr>
      <w:r w:rsidRPr="003B6378">
        <w:t>Appropriate processes for claim group meetings</w:t>
      </w:r>
      <w:r>
        <w:t xml:space="preserve"> </w:t>
      </w:r>
    </w:p>
    <w:p w14:paraId="6CFAE59A" w14:textId="58684DFC" w:rsidR="001A3EEC" w:rsidRDefault="001A3EEC" w:rsidP="00151DB9">
      <w:pPr>
        <w:pStyle w:val="Heading5"/>
      </w:pPr>
      <w:r>
        <w:t>Claim group meeting</w:t>
      </w:r>
      <w:r w:rsidR="004A07A7">
        <w:t xml:space="preserve"> processes</w:t>
      </w:r>
      <w:r w:rsidR="00D000CE">
        <w:t xml:space="preserve"> are improving</w:t>
      </w:r>
      <w:r w:rsidR="006E2336">
        <w:t>, but</w:t>
      </w:r>
      <w:r w:rsidR="00D000CE">
        <w:t xml:space="preserve"> </w:t>
      </w:r>
      <w:r w:rsidR="008D3E26">
        <w:t>can be improved further</w:t>
      </w:r>
      <w:r w:rsidR="00E1346E">
        <w:t xml:space="preserve"> </w:t>
      </w:r>
    </w:p>
    <w:p w14:paraId="70473F27" w14:textId="7BE8EC2A" w:rsidR="00A50B34" w:rsidRDefault="00681116" w:rsidP="004806FA">
      <w:pPr>
        <w:rPr>
          <w:lang w:eastAsia="en-AU"/>
        </w:rPr>
      </w:pPr>
      <w:r>
        <w:rPr>
          <w:lang w:eastAsia="en-AU"/>
        </w:rPr>
        <w:t>Cla</w:t>
      </w:r>
      <w:r w:rsidR="00FB4624">
        <w:rPr>
          <w:lang w:eastAsia="en-AU"/>
        </w:rPr>
        <w:t xml:space="preserve">im group meetings </w:t>
      </w:r>
      <w:r w:rsidR="00B31D7D">
        <w:rPr>
          <w:lang w:eastAsia="en-AU"/>
        </w:rPr>
        <w:t>are attended by Traditional Owners, the CRDRU</w:t>
      </w:r>
      <w:r w:rsidR="00AC3BC4">
        <w:rPr>
          <w:lang w:eastAsia="en-AU"/>
        </w:rPr>
        <w:t xml:space="preserve">, </w:t>
      </w:r>
      <w:r w:rsidR="00183810">
        <w:rPr>
          <w:lang w:eastAsia="en-AU"/>
        </w:rPr>
        <w:t xml:space="preserve">the legal staff </w:t>
      </w:r>
      <w:r w:rsidR="00115DAE">
        <w:rPr>
          <w:lang w:eastAsia="en-AU"/>
        </w:rPr>
        <w:t>of the NTU</w:t>
      </w:r>
      <w:r w:rsidR="008253F8">
        <w:rPr>
          <w:lang w:eastAsia="en-AU"/>
        </w:rPr>
        <w:t>,</w:t>
      </w:r>
      <w:r w:rsidR="00AC3BC4">
        <w:rPr>
          <w:lang w:eastAsia="en-AU"/>
        </w:rPr>
        <w:t xml:space="preserve"> and anthropologists </w:t>
      </w:r>
      <w:r w:rsidR="008562BC">
        <w:rPr>
          <w:lang w:eastAsia="en-AU"/>
        </w:rPr>
        <w:t>and consultants where required</w:t>
      </w:r>
      <w:r w:rsidR="00B31D7D">
        <w:rPr>
          <w:lang w:eastAsia="en-AU"/>
        </w:rPr>
        <w:t xml:space="preserve">. </w:t>
      </w:r>
      <w:r w:rsidR="00115DAE">
        <w:rPr>
          <w:lang w:eastAsia="en-AU"/>
        </w:rPr>
        <w:t xml:space="preserve">As indicated </w:t>
      </w:r>
      <w:r w:rsidR="00015F6C">
        <w:t>under</w:t>
      </w:r>
      <w:r w:rsidR="00015F6C" w:rsidRPr="00FB5B83">
        <w:t xml:space="preserve"> </w:t>
      </w:r>
      <w:r w:rsidR="00115DAE">
        <w:rPr>
          <w:lang w:eastAsia="en-AU"/>
        </w:rPr>
        <w:t>TOR 3, t</w:t>
      </w:r>
      <w:r w:rsidR="00B31D7D">
        <w:rPr>
          <w:lang w:eastAsia="en-AU"/>
        </w:rPr>
        <w:t xml:space="preserve">he CRDRU </w:t>
      </w:r>
      <w:r w:rsidR="00115DAE">
        <w:rPr>
          <w:lang w:eastAsia="en-AU"/>
        </w:rPr>
        <w:t>le</w:t>
      </w:r>
      <w:r w:rsidR="004F12DA">
        <w:rPr>
          <w:lang w:eastAsia="en-AU"/>
        </w:rPr>
        <w:t>d</w:t>
      </w:r>
      <w:r w:rsidR="00115DAE">
        <w:rPr>
          <w:lang w:eastAsia="en-AU"/>
        </w:rPr>
        <w:t xml:space="preserve"> these </w:t>
      </w:r>
      <w:r w:rsidR="00FB4624">
        <w:rPr>
          <w:lang w:eastAsia="en-AU"/>
        </w:rPr>
        <w:t>engage</w:t>
      </w:r>
      <w:r w:rsidR="00115DAE">
        <w:rPr>
          <w:lang w:eastAsia="en-AU"/>
        </w:rPr>
        <w:t>ments and distil</w:t>
      </w:r>
      <w:r w:rsidR="004F12DA">
        <w:rPr>
          <w:lang w:eastAsia="en-AU"/>
        </w:rPr>
        <w:t>led</w:t>
      </w:r>
      <w:r w:rsidR="00115DAE">
        <w:rPr>
          <w:lang w:eastAsia="en-AU"/>
        </w:rPr>
        <w:t xml:space="preserve"> </w:t>
      </w:r>
      <w:r w:rsidR="00237BAB">
        <w:rPr>
          <w:lang w:eastAsia="en-AU"/>
        </w:rPr>
        <w:t xml:space="preserve">the technical information so that it </w:t>
      </w:r>
      <w:r w:rsidR="004F12DA">
        <w:rPr>
          <w:lang w:eastAsia="en-AU"/>
        </w:rPr>
        <w:t>wa</w:t>
      </w:r>
      <w:r w:rsidR="00237BAB">
        <w:rPr>
          <w:lang w:eastAsia="en-AU"/>
        </w:rPr>
        <w:t xml:space="preserve">s well-understood by Traditional Owners, </w:t>
      </w:r>
      <w:r w:rsidR="00237BAB">
        <w:rPr>
          <w:lang w:eastAsia="en-AU"/>
        </w:rPr>
        <w:lastRenderedPageBreak/>
        <w:t>with NTU lawyers providing specific insight at particular points throughout the meeting.</w:t>
      </w:r>
      <w:r w:rsidR="00A50B34">
        <w:rPr>
          <w:lang w:eastAsia="en-AU"/>
        </w:rPr>
        <w:t xml:space="preserve"> With recent leadership changes in the CR</w:t>
      </w:r>
      <w:r w:rsidR="00E1346E">
        <w:rPr>
          <w:lang w:eastAsia="en-AU"/>
        </w:rPr>
        <w:t>D</w:t>
      </w:r>
      <w:r w:rsidR="00A50B34">
        <w:rPr>
          <w:lang w:eastAsia="en-AU"/>
        </w:rPr>
        <w:t>RU, the</w:t>
      </w:r>
      <w:r w:rsidR="003E1B3F">
        <w:rPr>
          <w:lang w:eastAsia="en-AU"/>
        </w:rPr>
        <w:t>re is</w:t>
      </w:r>
      <w:r w:rsidR="00E44168">
        <w:rPr>
          <w:lang w:eastAsia="en-AU"/>
        </w:rPr>
        <w:t xml:space="preserve"> </w:t>
      </w:r>
      <w:r w:rsidR="004F12DA">
        <w:rPr>
          <w:lang w:eastAsia="en-AU"/>
        </w:rPr>
        <w:t xml:space="preserve">a </w:t>
      </w:r>
      <w:r w:rsidR="00F84783">
        <w:rPr>
          <w:lang w:eastAsia="en-AU"/>
        </w:rPr>
        <w:t xml:space="preserve">view </w:t>
      </w:r>
      <w:r w:rsidR="00E44168">
        <w:rPr>
          <w:lang w:eastAsia="en-AU"/>
        </w:rPr>
        <w:t>held within CYLC that the</w:t>
      </w:r>
      <w:r w:rsidR="00E1346E">
        <w:rPr>
          <w:lang w:eastAsia="en-AU"/>
        </w:rPr>
        <w:t xml:space="preserve"> general</w:t>
      </w:r>
      <w:r w:rsidR="00A50B34">
        <w:rPr>
          <w:lang w:eastAsia="en-AU"/>
        </w:rPr>
        <w:t xml:space="preserve"> approach to claim group meetings </w:t>
      </w:r>
      <w:r w:rsidR="00E44168">
        <w:rPr>
          <w:lang w:eastAsia="en-AU"/>
        </w:rPr>
        <w:t>has improved</w:t>
      </w:r>
      <w:r w:rsidR="007F3EDC">
        <w:rPr>
          <w:lang w:eastAsia="en-AU"/>
        </w:rPr>
        <w:t xml:space="preserve"> and will continue to do so</w:t>
      </w:r>
      <w:r w:rsidR="00E44168" w:rsidDel="007F3EDC">
        <w:rPr>
          <w:lang w:eastAsia="en-AU"/>
        </w:rPr>
        <w:t>.</w:t>
      </w:r>
    </w:p>
    <w:p w14:paraId="784E9EE5" w14:textId="32C930F4" w:rsidR="007504DB" w:rsidRDefault="009B0B0B" w:rsidP="004806FA">
      <w:pPr>
        <w:rPr>
          <w:lang w:eastAsia="en-AU"/>
        </w:rPr>
      </w:pPr>
      <w:r>
        <w:rPr>
          <w:lang w:eastAsia="en-AU"/>
        </w:rPr>
        <w:t>C</w:t>
      </w:r>
      <w:r w:rsidR="007504DB" w:rsidRPr="007504DB">
        <w:rPr>
          <w:lang w:eastAsia="en-AU"/>
        </w:rPr>
        <w:t xml:space="preserve">onsulted Traditional Owners </w:t>
      </w:r>
      <w:r w:rsidR="00E518AA">
        <w:rPr>
          <w:lang w:eastAsia="en-AU"/>
        </w:rPr>
        <w:t xml:space="preserve">suggested that </w:t>
      </w:r>
      <w:r w:rsidR="00B85B84">
        <w:rPr>
          <w:lang w:eastAsia="en-AU"/>
        </w:rPr>
        <w:t>claim group meetings c</w:t>
      </w:r>
      <w:r w:rsidR="004F12DA">
        <w:rPr>
          <w:lang w:eastAsia="en-AU"/>
        </w:rPr>
        <w:t>ould</w:t>
      </w:r>
      <w:r w:rsidR="005951CD">
        <w:rPr>
          <w:lang w:eastAsia="en-AU"/>
        </w:rPr>
        <w:t xml:space="preserve"> be </w:t>
      </w:r>
      <w:r w:rsidR="00E518AA">
        <w:rPr>
          <w:lang w:eastAsia="en-AU"/>
        </w:rPr>
        <w:t xml:space="preserve">further </w:t>
      </w:r>
      <w:r w:rsidR="00813747">
        <w:rPr>
          <w:lang w:eastAsia="en-AU"/>
        </w:rPr>
        <w:t xml:space="preserve">improved </w:t>
      </w:r>
      <w:r w:rsidR="002B1BFF">
        <w:rPr>
          <w:lang w:eastAsia="en-AU"/>
        </w:rPr>
        <w:t>by</w:t>
      </w:r>
      <w:r w:rsidR="00B85B84">
        <w:rPr>
          <w:lang w:eastAsia="en-AU"/>
        </w:rPr>
        <w:t>:</w:t>
      </w:r>
    </w:p>
    <w:p w14:paraId="62597EF5" w14:textId="0B7D70D6" w:rsidR="00DB6435" w:rsidRDefault="00BA22C5" w:rsidP="00871483">
      <w:pPr>
        <w:pStyle w:val="Bullet"/>
      </w:pPr>
      <w:r w:rsidRPr="1DBED612">
        <w:t xml:space="preserve">Allowing for </w:t>
      </w:r>
      <w:r w:rsidR="005B07E7" w:rsidRPr="1DBED612">
        <w:t>Traditional</w:t>
      </w:r>
      <w:r w:rsidRPr="1DBED612">
        <w:t xml:space="preserve"> Owners to have more time, including by </w:t>
      </w:r>
      <w:r w:rsidR="008253F8">
        <w:t>returning</w:t>
      </w:r>
      <w:r w:rsidR="009F6C59" w:rsidRPr="1DBED612">
        <w:t xml:space="preserve"> </w:t>
      </w:r>
      <w:r w:rsidR="00FE46FD" w:rsidRPr="1DBED612">
        <w:t xml:space="preserve">at a later date, to </w:t>
      </w:r>
      <w:r w:rsidR="00C0740D" w:rsidRPr="1DBED612">
        <w:t>co</w:t>
      </w:r>
      <w:r w:rsidR="00EE41F3" w:rsidRPr="1DBED612">
        <w:t>n</w:t>
      </w:r>
      <w:r w:rsidR="000958F5" w:rsidRPr="1DBED612">
        <w:t>sider</w:t>
      </w:r>
      <w:r w:rsidR="00EE41F3" w:rsidRPr="1DBED612">
        <w:t xml:space="preserve"> </w:t>
      </w:r>
      <w:r w:rsidR="00DB6435" w:rsidRPr="1DBED612">
        <w:t>information presented at claim group meetings</w:t>
      </w:r>
      <w:r w:rsidR="00EE41F3" w:rsidRPr="1DBED612">
        <w:t xml:space="preserve"> and </w:t>
      </w:r>
      <w:r w:rsidR="006F4E57" w:rsidRPr="1DBED612">
        <w:t xml:space="preserve">provide </w:t>
      </w:r>
      <w:r w:rsidR="009F6C59" w:rsidRPr="1DBED612">
        <w:t>meeting</w:t>
      </w:r>
      <w:r w:rsidR="006F4E57" w:rsidRPr="1DBED612">
        <w:t xml:space="preserve"> information to </w:t>
      </w:r>
      <w:r w:rsidR="00113801" w:rsidRPr="1DBED612">
        <w:t>any of their</w:t>
      </w:r>
      <w:r w:rsidR="006F4E57" w:rsidRPr="1DBED612">
        <w:t xml:space="preserve"> Elders who</w:t>
      </w:r>
      <w:r w:rsidR="009F6C59" w:rsidRPr="1DBED612">
        <w:t xml:space="preserve"> were absent and</w:t>
      </w:r>
      <w:r w:rsidR="006F4E57" w:rsidRPr="1DBED612">
        <w:t xml:space="preserve"> have cultural authority to make </w:t>
      </w:r>
      <w:r w:rsidR="00EE41F3" w:rsidRPr="1DBED612">
        <w:t>decisions.</w:t>
      </w:r>
    </w:p>
    <w:p w14:paraId="21954B48" w14:textId="626291FA" w:rsidR="00DB7EDD" w:rsidRDefault="002B1BFF" w:rsidP="00DA4F19">
      <w:pPr>
        <w:pStyle w:val="Bullet"/>
      </w:pPr>
      <w:r>
        <w:t>Shar</w:t>
      </w:r>
      <w:r w:rsidR="00D4692A">
        <w:t>ing</w:t>
      </w:r>
      <w:r>
        <w:t xml:space="preserve"> meeting minutes with Traditional Owners </w:t>
      </w:r>
      <w:r w:rsidR="008A623F">
        <w:t>after meetings and allow for Traditional Owners to capture their own meeting minutes.</w:t>
      </w:r>
    </w:p>
    <w:p w14:paraId="3754DD23" w14:textId="7B860244" w:rsidR="00EC06B0" w:rsidRDefault="008A623F" w:rsidP="00DB7EDD">
      <w:pPr>
        <w:pStyle w:val="Bullet"/>
      </w:pPr>
      <w:r w:rsidRPr="1DBED612">
        <w:t>Ensur</w:t>
      </w:r>
      <w:r w:rsidR="00D4692A" w:rsidRPr="1DBED612">
        <w:t>ing</w:t>
      </w:r>
      <w:r w:rsidRPr="1DBED612">
        <w:t xml:space="preserve"> that </w:t>
      </w:r>
      <w:r w:rsidR="00DD15FB" w:rsidRPr="1DBED612">
        <w:t xml:space="preserve">meeting recruitment processes </w:t>
      </w:r>
      <w:r w:rsidR="007A133D" w:rsidRPr="1DBED612">
        <w:t>allow for</w:t>
      </w:r>
      <w:r w:rsidR="00DD15FB" w:rsidRPr="1DBED612">
        <w:t xml:space="preserve"> the </w:t>
      </w:r>
      <w:r w:rsidR="00AC1C23" w:rsidRPr="1DBED612">
        <w:t>appropriate</w:t>
      </w:r>
      <w:r w:rsidR="00DD15FB" w:rsidRPr="1DBED612">
        <w:t xml:space="preserve"> cultural authorit</w:t>
      </w:r>
      <w:r w:rsidR="007A133D" w:rsidRPr="1DBED612">
        <w:t xml:space="preserve">ies </w:t>
      </w:r>
      <w:r w:rsidR="00A14855" w:rsidRPr="1DBED612">
        <w:t>connected to the Clan</w:t>
      </w:r>
      <w:r w:rsidR="00AC1C23" w:rsidRPr="1DBED612">
        <w:t>s</w:t>
      </w:r>
      <w:r w:rsidR="00A14855" w:rsidRPr="1DBED612">
        <w:t>/famil</w:t>
      </w:r>
      <w:r w:rsidR="00AC1C23" w:rsidRPr="1DBED612">
        <w:t>ies</w:t>
      </w:r>
      <w:r w:rsidR="00904C68" w:rsidRPr="1DBED612">
        <w:t xml:space="preserve"> in </w:t>
      </w:r>
      <w:r w:rsidR="009063AD" w:rsidRPr="1DBED612">
        <w:t xml:space="preserve">the claim </w:t>
      </w:r>
      <w:r w:rsidR="00DD15FB" w:rsidRPr="1DBED612">
        <w:t xml:space="preserve">to </w:t>
      </w:r>
      <w:r w:rsidR="007A133D" w:rsidRPr="1DBED612">
        <w:t>be present at the meeting.</w:t>
      </w:r>
      <w:r w:rsidR="00AE2978">
        <w:t xml:space="preserve"> </w:t>
      </w:r>
    </w:p>
    <w:p w14:paraId="24346A01" w14:textId="34AAAA07" w:rsidR="008A623F" w:rsidRDefault="008E5710" w:rsidP="00DA4F19">
      <w:pPr>
        <w:pStyle w:val="Bullet"/>
        <w:numPr>
          <w:ilvl w:val="0"/>
          <w:numId w:val="0"/>
        </w:numPr>
      </w:pPr>
      <w:r>
        <w:t xml:space="preserve">CYLC </w:t>
      </w:r>
      <w:r w:rsidR="00EC06B0">
        <w:t>staff</w:t>
      </w:r>
      <w:r>
        <w:t xml:space="preserve"> advised the Review that they provide regular opportunities for people to attend meetings and feedback information</w:t>
      </w:r>
      <w:r w:rsidR="004674C2">
        <w:t xml:space="preserve">, that Traditional Owners are in no way </w:t>
      </w:r>
      <w:r w:rsidR="00EC06B0">
        <w:t xml:space="preserve">restricted </w:t>
      </w:r>
      <w:r w:rsidR="004674C2">
        <w:t xml:space="preserve">from taking their own notes and </w:t>
      </w:r>
      <w:r w:rsidR="008F1D82" w:rsidRPr="008F1D82">
        <w:t>that meeting recruitment processes allow for the appropriate cultural authorities connected to the Clans/families in the claim to be present at meeting</w:t>
      </w:r>
      <w:r w:rsidR="008F1D82">
        <w:t>s.</w:t>
      </w:r>
      <w:r w:rsidR="00EC06B0">
        <w:t xml:space="preserve"> </w:t>
      </w:r>
    </w:p>
    <w:p w14:paraId="09D370F9" w14:textId="77777777" w:rsidR="006E185C" w:rsidRPr="00F66283" w:rsidRDefault="006E185C" w:rsidP="00871483">
      <w:pPr>
        <w:pStyle w:val="Heading4"/>
      </w:pPr>
      <w:r w:rsidRPr="00F66283">
        <w:t>Annual yearly expenditure per claimant group</w:t>
      </w:r>
    </w:p>
    <w:p w14:paraId="0FA1B450" w14:textId="77777777" w:rsidR="00A47691" w:rsidRDefault="00870A1F" w:rsidP="00151DB9">
      <w:pPr>
        <w:pStyle w:val="Heading5"/>
      </w:pPr>
      <w:r>
        <w:t>Authorisation, determination and claim group m</w:t>
      </w:r>
      <w:r w:rsidR="00A47691">
        <w:t xml:space="preserve">eetings are a </w:t>
      </w:r>
      <w:r w:rsidR="00BD254C">
        <w:t>considerable</w:t>
      </w:r>
      <w:r>
        <w:t xml:space="preserve"> expense for </w:t>
      </w:r>
      <w:r w:rsidR="00D17F01">
        <w:t>CYLC</w:t>
      </w:r>
    </w:p>
    <w:p w14:paraId="498F08D9" w14:textId="29FFD6F4" w:rsidR="007718E8" w:rsidRDefault="001630B0" w:rsidP="007718E8">
      <w:pPr>
        <w:rPr>
          <w:lang w:eastAsia="en-AU"/>
        </w:rPr>
      </w:pPr>
      <w:r>
        <w:rPr>
          <w:lang w:eastAsia="en-AU"/>
        </w:rPr>
        <w:t xml:space="preserve">Costs for claim group participation in </w:t>
      </w:r>
      <w:r w:rsidR="00BC5412">
        <w:rPr>
          <w:lang w:eastAsia="en-AU"/>
        </w:rPr>
        <w:t>relevant meetings</w:t>
      </w:r>
      <w:r w:rsidR="00BD254C">
        <w:rPr>
          <w:lang w:eastAsia="en-AU"/>
        </w:rPr>
        <w:t xml:space="preserve"> </w:t>
      </w:r>
      <w:r w:rsidR="00252979">
        <w:rPr>
          <w:lang w:eastAsia="en-AU"/>
        </w:rPr>
        <w:t xml:space="preserve">were </w:t>
      </w:r>
      <w:r w:rsidR="00A140CE">
        <w:rPr>
          <w:lang w:eastAsia="en-AU"/>
        </w:rPr>
        <w:t>largely influenced by</w:t>
      </w:r>
      <w:r w:rsidR="000A2D14">
        <w:rPr>
          <w:lang w:eastAsia="en-AU"/>
        </w:rPr>
        <w:t xml:space="preserve"> the remoteness and size of Cape York, </w:t>
      </w:r>
      <w:r w:rsidR="00F267EF">
        <w:rPr>
          <w:lang w:eastAsia="en-AU"/>
        </w:rPr>
        <w:t xml:space="preserve">the number of </w:t>
      </w:r>
      <w:r w:rsidR="005D3DE2">
        <w:rPr>
          <w:lang w:eastAsia="en-AU"/>
        </w:rPr>
        <w:t>participants and the type</w:t>
      </w:r>
      <w:r w:rsidR="00BD254C">
        <w:rPr>
          <w:lang w:eastAsia="en-AU"/>
        </w:rPr>
        <w:t xml:space="preserve"> of meeting</w:t>
      </w:r>
      <w:r w:rsidR="00A140CE">
        <w:rPr>
          <w:lang w:eastAsia="en-AU"/>
        </w:rPr>
        <w:t>.</w:t>
      </w:r>
      <w:r w:rsidR="00BC5412">
        <w:rPr>
          <w:lang w:eastAsia="en-AU"/>
        </w:rPr>
        <w:t xml:space="preserve"> T</w:t>
      </w:r>
      <w:r w:rsidR="00580F63">
        <w:rPr>
          <w:lang w:eastAsia="en-AU"/>
        </w:rPr>
        <w:t xml:space="preserve">he </w:t>
      </w:r>
      <w:r w:rsidR="00A140CE">
        <w:rPr>
          <w:lang w:eastAsia="en-AU"/>
        </w:rPr>
        <w:t>COVID-19</w:t>
      </w:r>
      <w:r w:rsidR="00580F63">
        <w:rPr>
          <w:lang w:eastAsia="en-AU"/>
        </w:rPr>
        <w:t xml:space="preserve"> pandemic influence</w:t>
      </w:r>
      <w:r w:rsidR="00BC5412">
        <w:rPr>
          <w:lang w:eastAsia="en-AU"/>
        </w:rPr>
        <w:t>d</w:t>
      </w:r>
      <w:r w:rsidR="00580F63">
        <w:rPr>
          <w:lang w:eastAsia="en-AU"/>
        </w:rPr>
        <w:t xml:space="preserve"> the ability</w:t>
      </w:r>
      <w:r w:rsidR="00BC5412">
        <w:rPr>
          <w:lang w:eastAsia="en-AU"/>
        </w:rPr>
        <w:t xml:space="preserve"> of CYLC</w:t>
      </w:r>
      <w:r w:rsidR="00580F63">
        <w:rPr>
          <w:lang w:eastAsia="en-AU"/>
        </w:rPr>
        <w:t xml:space="preserve"> to hold </w:t>
      </w:r>
      <w:r w:rsidR="00950EF7">
        <w:rPr>
          <w:lang w:eastAsia="en-AU"/>
        </w:rPr>
        <w:t>meetings in person</w:t>
      </w:r>
      <w:r w:rsidR="008745C6">
        <w:rPr>
          <w:lang w:eastAsia="en-AU"/>
        </w:rPr>
        <w:t xml:space="preserve">. </w:t>
      </w:r>
      <w:r w:rsidR="007718E8">
        <w:rPr>
          <w:lang w:eastAsia="en-AU"/>
        </w:rPr>
        <w:t>Specifically, t</w:t>
      </w:r>
      <w:r w:rsidR="007718E8" w:rsidRPr="00066F3A">
        <w:rPr>
          <w:lang w:eastAsia="en-AU"/>
        </w:rPr>
        <w:t>his resulted in the rescheduling of meetings to a later time</w:t>
      </w:r>
      <w:r w:rsidR="007718E8">
        <w:rPr>
          <w:lang w:eastAsia="en-AU"/>
        </w:rPr>
        <w:t xml:space="preserve"> until they could take place in person</w:t>
      </w:r>
      <w:r w:rsidR="007718E8" w:rsidRPr="00066F3A">
        <w:rPr>
          <w:lang w:eastAsia="en-AU"/>
        </w:rPr>
        <w:t xml:space="preserve">, notably for meetings set to occur in FY2019-20 </w:t>
      </w:r>
      <w:r w:rsidR="007718E8">
        <w:rPr>
          <w:lang w:eastAsia="en-AU"/>
        </w:rPr>
        <w:t>which were deferred</w:t>
      </w:r>
      <w:r w:rsidR="007718E8" w:rsidRPr="00066F3A">
        <w:rPr>
          <w:lang w:eastAsia="en-AU"/>
        </w:rPr>
        <w:t xml:space="preserve"> to FY2020-21. </w:t>
      </w:r>
      <w:r w:rsidR="007718E8">
        <w:rPr>
          <w:lang w:eastAsia="en-AU"/>
        </w:rPr>
        <w:t xml:space="preserve">Relatedly, the CYLC undertook relatively more virtual meetings in FY2019-20 compared to FY2020-21, with virtual meetings inexpensive relative to in-person meetings. </w:t>
      </w:r>
      <w:r w:rsidR="007718E8" w:rsidRPr="007718E8">
        <w:rPr>
          <w:lang w:eastAsia="en-AU"/>
        </w:rPr>
        <w:t xml:space="preserve">Altogether, this explains why there was an increase in meeting expenditure between FY2019-20 and FY2020-21, as </w:t>
      </w:r>
      <w:r w:rsidR="007718E8">
        <w:rPr>
          <w:lang w:eastAsia="en-AU"/>
        </w:rPr>
        <w:t xml:space="preserve">shown </w:t>
      </w:r>
      <w:r w:rsidR="007718E8" w:rsidRPr="007718E8">
        <w:rPr>
          <w:lang w:eastAsia="en-AU"/>
        </w:rPr>
        <w:t>in</w:t>
      </w:r>
      <w:r w:rsidR="007718E8">
        <w:rPr>
          <w:lang w:eastAsia="en-AU"/>
        </w:rPr>
        <w:t xml:space="preserve"> </w:t>
      </w:r>
      <w:r w:rsidR="007718E8">
        <w:rPr>
          <w:lang w:eastAsia="en-AU"/>
        </w:rPr>
        <w:fldChar w:fldCharType="begin"/>
      </w:r>
      <w:r w:rsidR="007718E8">
        <w:rPr>
          <w:lang w:eastAsia="en-AU"/>
        </w:rPr>
        <w:instrText xml:space="preserve"> REF _Ref144309380 \h </w:instrText>
      </w:r>
      <w:r w:rsidR="007718E8">
        <w:rPr>
          <w:lang w:eastAsia="en-AU"/>
        </w:rPr>
      </w:r>
      <w:r w:rsidR="007718E8">
        <w:rPr>
          <w:lang w:eastAsia="en-AU"/>
        </w:rPr>
        <w:fldChar w:fldCharType="separate"/>
      </w:r>
      <w:r w:rsidR="00B15E2A">
        <w:t xml:space="preserve">Table </w:t>
      </w:r>
      <w:r w:rsidR="00B15E2A">
        <w:rPr>
          <w:noProof/>
        </w:rPr>
        <w:t>4</w:t>
      </w:r>
      <w:r w:rsidR="007718E8">
        <w:rPr>
          <w:lang w:eastAsia="en-AU"/>
        </w:rPr>
        <w:fldChar w:fldCharType="end"/>
      </w:r>
      <w:r w:rsidR="007718E8" w:rsidRPr="007718E8">
        <w:rPr>
          <w:lang w:eastAsia="en-AU"/>
        </w:rPr>
        <w:t>.</w:t>
      </w:r>
    </w:p>
    <w:p w14:paraId="0F5357FC" w14:textId="73424A2E" w:rsidR="00C21A19" w:rsidRDefault="00C21A19" w:rsidP="00C21A19">
      <w:pPr>
        <w:pStyle w:val="Caption"/>
      </w:pPr>
      <w:bookmarkStart w:id="26" w:name="_Ref144309380"/>
      <w:r>
        <w:t xml:space="preserve">Table </w:t>
      </w:r>
      <w:r>
        <w:fldChar w:fldCharType="begin"/>
      </w:r>
      <w:r>
        <w:instrText xml:space="preserve"> SEQ Table \* ARABIC </w:instrText>
      </w:r>
      <w:r>
        <w:fldChar w:fldCharType="separate"/>
      </w:r>
      <w:r w:rsidR="00B15E2A">
        <w:rPr>
          <w:noProof/>
        </w:rPr>
        <w:t>4</w:t>
      </w:r>
      <w:r>
        <w:fldChar w:fldCharType="end"/>
      </w:r>
      <w:bookmarkEnd w:id="26"/>
      <w:r>
        <w:t xml:space="preserve"> | </w:t>
      </w:r>
      <w:r w:rsidR="005B0299">
        <w:t>FY</w:t>
      </w:r>
      <w:r w:rsidRPr="006E3CF1">
        <w:t>2019</w:t>
      </w:r>
      <w:r w:rsidR="005B0299">
        <w:t>-20</w:t>
      </w:r>
      <w:r w:rsidRPr="006E3CF1">
        <w:t xml:space="preserve"> </w:t>
      </w:r>
      <w:r w:rsidR="005B0299">
        <w:t>and FY2020-</w:t>
      </w:r>
      <w:r w:rsidRPr="006E3CF1">
        <w:t>21 total claimant meeting costs for CYLC’s native title function</w:t>
      </w:r>
      <w:r>
        <w:rPr>
          <w:rStyle w:val="FootnoteReference"/>
        </w:rPr>
        <w:footnoteReference w:id="19"/>
      </w:r>
    </w:p>
    <w:tbl>
      <w:tblPr>
        <w:tblStyle w:val="NOUSSideHeader12"/>
        <w:tblW w:w="5000" w:type="pct"/>
        <w:tblLook w:val="04A0" w:firstRow="1" w:lastRow="0" w:firstColumn="1" w:lastColumn="0" w:noHBand="0" w:noVBand="1"/>
      </w:tblPr>
      <w:tblGrid>
        <w:gridCol w:w="2976"/>
        <w:gridCol w:w="2977"/>
        <w:gridCol w:w="2977"/>
      </w:tblGrid>
      <w:tr w:rsidR="00870A1F" w:rsidRPr="004F38BE" w14:paraId="3E8BF193" w14:textId="77777777" w:rsidTr="00775DA2">
        <w:trPr>
          <w:cnfStyle w:val="100000000000" w:firstRow="1" w:lastRow="0" w:firstColumn="0" w:lastColumn="0" w:oddVBand="0" w:evenVBand="0" w:oddHBand="0" w:evenHBand="0" w:firstRowFirstColumn="0" w:firstRowLastColumn="0" w:lastRowFirstColumn="0" w:lastRowLastColumn="0"/>
          <w:trHeight w:val="17"/>
        </w:trPr>
        <w:tc>
          <w:tcPr>
            <w:tcW w:w="1666" w:type="pct"/>
          </w:tcPr>
          <w:p w14:paraId="714192A9" w14:textId="77777777" w:rsidR="00870A1F" w:rsidRPr="004F38BE" w:rsidRDefault="00870A1F" w:rsidP="00871483">
            <w:pPr>
              <w:pStyle w:val="TableNheader"/>
            </w:pPr>
            <w:r w:rsidRPr="004F38BE">
              <w:t xml:space="preserve">Meeting type </w:t>
            </w:r>
          </w:p>
        </w:tc>
        <w:tc>
          <w:tcPr>
            <w:tcW w:w="1667" w:type="pct"/>
          </w:tcPr>
          <w:p w14:paraId="7BA45BCC" w14:textId="77777777" w:rsidR="00870A1F" w:rsidRPr="004F38BE" w:rsidRDefault="00A14E4D" w:rsidP="00871483">
            <w:pPr>
              <w:pStyle w:val="TableNheader"/>
            </w:pPr>
            <w:r w:rsidRPr="00A14E4D">
              <w:t>FY</w:t>
            </w:r>
            <w:r w:rsidR="00870A1F" w:rsidRPr="004F38BE">
              <w:t>2019</w:t>
            </w:r>
            <w:r w:rsidR="00283A32">
              <w:t>-</w:t>
            </w:r>
            <w:r w:rsidR="00870A1F" w:rsidRPr="004F38BE">
              <w:t>20</w:t>
            </w:r>
          </w:p>
        </w:tc>
        <w:tc>
          <w:tcPr>
            <w:tcW w:w="1667" w:type="pct"/>
          </w:tcPr>
          <w:p w14:paraId="6B628B6E" w14:textId="77777777" w:rsidR="00870A1F" w:rsidRPr="004F38BE" w:rsidRDefault="00A14E4D" w:rsidP="00871483">
            <w:pPr>
              <w:pStyle w:val="TableNheader"/>
            </w:pPr>
            <w:r w:rsidRPr="00A14E4D">
              <w:t>FY</w:t>
            </w:r>
            <w:r w:rsidR="00870A1F" w:rsidRPr="004F38BE">
              <w:t>2020</w:t>
            </w:r>
            <w:r w:rsidR="00283A32">
              <w:t>-</w:t>
            </w:r>
            <w:r w:rsidR="00870A1F" w:rsidRPr="004F38BE">
              <w:t>21</w:t>
            </w:r>
          </w:p>
        </w:tc>
      </w:tr>
      <w:tr w:rsidR="00870A1F" w:rsidRPr="004F38BE" w14:paraId="1FCAE2F6" w14:textId="77777777" w:rsidTr="00775DA2">
        <w:trPr>
          <w:cnfStyle w:val="000000100000" w:firstRow="0" w:lastRow="0" w:firstColumn="0" w:lastColumn="0" w:oddVBand="0" w:evenVBand="0" w:oddHBand="1" w:evenHBand="0" w:firstRowFirstColumn="0" w:firstRowLastColumn="0" w:lastRowFirstColumn="0" w:lastRowLastColumn="0"/>
          <w:trHeight w:val="25"/>
        </w:trPr>
        <w:tc>
          <w:tcPr>
            <w:tcW w:w="1666" w:type="pct"/>
          </w:tcPr>
          <w:p w14:paraId="19BF5C90" w14:textId="77777777" w:rsidR="00870A1F" w:rsidRPr="00AC1C23" w:rsidRDefault="00870A1F" w:rsidP="00871483">
            <w:pPr>
              <w:pStyle w:val="TableNText"/>
              <w:rPr>
                <w:szCs w:val="19"/>
              </w:rPr>
            </w:pPr>
            <w:r w:rsidRPr="00AC1C23">
              <w:rPr>
                <w:szCs w:val="19"/>
              </w:rPr>
              <w:t>Claimants (meetings)</w:t>
            </w:r>
          </w:p>
        </w:tc>
        <w:tc>
          <w:tcPr>
            <w:tcW w:w="1667" w:type="pct"/>
          </w:tcPr>
          <w:p w14:paraId="5D4EB0B7" w14:textId="77777777" w:rsidR="00870A1F" w:rsidRPr="00AC1C23" w:rsidRDefault="00A43BF1" w:rsidP="00871483">
            <w:pPr>
              <w:pStyle w:val="TableNText"/>
              <w:rPr>
                <w:szCs w:val="19"/>
              </w:rPr>
            </w:pPr>
            <w:r w:rsidRPr="00A43BF1">
              <w:rPr>
                <w:szCs w:val="19"/>
              </w:rPr>
              <w:t>$178,355</w:t>
            </w:r>
          </w:p>
        </w:tc>
        <w:tc>
          <w:tcPr>
            <w:tcW w:w="1667" w:type="pct"/>
          </w:tcPr>
          <w:p w14:paraId="2EDE435C" w14:textId="77777777" w:rsidR="00870A1F" w:rsidRPr="00AC1C23" w:rsidRDefault="00415F55" w:rsidP="00871483">
            <w:pPr>
              <w:pStyle w:val="TableNText"/>
              <w:rPr>
                <w:szCs w:val="19"/>
              </w:rPr>
            </w:pPr>
            <w:r w:rsidRPr="00415F55">
              <w:rPr>
                <w:szCs w:val="19"/>
              </w:rPr>
              <w:t>$359,288</w:t>
            </w:r>
          </w:p>
        </w:tc>
      </w:tr>
      <w:tr w:rsidR="00870A1F" w:rsidRPr="004F38BE" w14:paraId="6435F0A3" w14:textId="77777777" w:rsidTr="00775DA2">
        <w:trPr>
          <w:cnfStyle w:val="000000010000" w:firstRow="0" w:lastRow="0" w:firstColumn="0" w:lastColumn="0" w:oddVBand="0" w:evenVBand="0" w:oddHBand="0" w:evenHBand="1" w:firstRowFirstColumn="0" w:firstRowLastColumn="0" w:lastRowFirstColumn="0" w:lastRowLastColumn="0"/>
          <w:trHeight w:val="25"/>
        </w:trPr>
        <w:tc>
          <w:tcPr>
            <w:tcW w:w="1666" w:type="pct"/>
          </w:tcPr>
          <w:p w14:paraId="4571B63B" w14:textId="77777777" w:rsidR="00870A1F" w:rsidRPr="00AC1C23" w:rsidRDefault="00870A1F" w:rsidP="00871483">
            <w:pPr>
              <w:pStyle w:val="TableNText"/>
              <w:rPr>
                <w:szCs w:val="19"/>
              </w:rPr>
            </w:pPr>
            <w:r w:rsidRPr="00AC1C23">
              <w:rPr>
                <w:szCs w:val="19"/>
              </w:rPr>
              <w:t xml:space="preserve">Claimants (travel) </w:t>
            </w:r>
          </w:p>
        </w:tc>
        <w:tc>
          <w:tcPr>
            <w:tcW w:w="1667" w:type="pct"/>
          </w:tcPr>
          <w:p w14:paraId="3668DE7C" w14:textId="77777777" w:rsidR="00870A1F" w:rsidRPr="00AC1C23" w:rsidRDefault="00B777A7" w:rsidP="00871483">
            <w:pPr>
              <w:pStyle w:val="TableNText"/>
              <w:rPr>
                <w:szCs w:val="19"/>
              </w:rPr>
            </w:pPr>
            <w:r w:rsidRPr="00B777A7">
              <w:rPr>
                <w:szCs w:val="19"/>
              </w:rPr>
              <w:t>$167,609</w:t>
            </w:r>
          </w:p>
        </w:tc>
        <w:tc>
          <w:tcPr>
            <w:tcW w:w="1667" w:type="pct"/>
          </w:tcPr>
          <w:p w14:paraId="702C07D9" w14:textId="77777777" w:rsidR="00870A1F" w:rsidRPr="00AC1C23" w:rsidRDefault="006C7A3F" w:rsidP="00871483">
            <w:pPr>
              <w:pStyle w:val="TableNText"/>
              <w:rPr>
                <w:szCs w:val="19"/>
              </w:rPr>
            </w:pPr>
            <w:r>
              <w:rPr>
                <w:szCs w:val="19"/>
              </w:rPr>
              <w:t>$</w:t>
            </w:r>
            <w:r w:rsidRPr="006C7A3F">
              <w:rPr>
                <w:szCs w:val="19"/>
              </w:rPr>
              <w:t>391,494</w:t>
            </w:r>
          </w:p>
        </w:tc>
      </w:tr>
    </w:tbl>
    <w:p w14:paraId="7A0397BC" w14:textId="2989137E" w:rsidR="00BD307E" w:rsidRDefault="00BD307E" w:rsidP="00BD307E">
      <w:pPr>
        <w:pStyle w:val="Heading4"/>
      </w:pPr>
      <w:r w:rsidRPr="006D03A6">
        <w:t>Travel assistance policies for claim group meetings</w:t>
      </w:r>
    </w:p>
    <w:p w14:paraId="045D9122" w14:textId="527003BF" w:rsidR="00B66E9F" w:rsidRDefault="00B66E9F" w:rsidP="00871483">
      <w:pPr>
        <w:pStyle w:val="Heading5"/>
      </w:pPr>
      <w:r>
        <w:t xml:space="preserve">CYLC </w:t>
      </w:r>
      <w:r w:rsidR="00083197">
        <w:t xml:space="preserve">had </w:t>
      </w:r>
      <w:r>
        <w:t>effectively implemented measures to improve the efficiency of travel spending</w:t>
      </w:r>
    </w:p>
    <w:p w14:paraId="149578C1" w14:textId="2E4C8F8E" w:rsidR="00B66E9F" w:rsidRDefault="00B66E9F" w:rsidP="00B66E9F">
      <w:pPr>
        <w:rPr>
          <w:lang w:eastAsia="en-AU"/>
        </w:rPr>
      </w:pPr>
      <w:r>
        <w:rPr>
          <w:lang w:eastAsia="en-AU"/>
        </w:rPr>
        <w:t xml:space="preserve">CYLC </w:t>
      </w:r>
      <w:r w:rsidR="00083197">
        <w:rPr>
          <w:lang w:eastAsia="en-AU"/>
        </w:rPr>
        <w:t xml:space="preserve">had </w:t>
      </w:r>
      <w:r w:rsidR="00930592">
        <w:rPr>
          <w:lang w:eastAsia="en-AU"/>
        </w:rPr>
        <w:t xml:space="preserve">introduced </w:t>
      </w:r>
      <w:r>
        <w:rPr>
          <w:lang w:eastAsia="en-AU"/>
        </w:rPr>
        <w:t>several strategies to reduce its travel expenditure while maintaining safety standards, such as:</w:t>
      </w:r>
    </w:p>
    <w:p w14:paraId="45464ED1" w14:textId="77777777" w:rsidR="00CB6A55" w:rsidRDefault="00CB6A55" w:rsidP="00CB6A55">
      <w:pPr>
        <w:pStyle w:val="Bullet"/>
      </w:pPr>
      <w:r w:rsidRPr="1DBED612">
        <w:t>Utilising an in-house travel team</w:t>
      </w:r>
      <w:r w:rsidR="000F5CCB" w:rsidRPr="1DBED612">
        <w:t xml:space="preserve"> that manages booking and reduces the costs of additional fees incurred through travel agents.</w:t>
      </w:r>
      <w:r w:rsidRPr="1DBED612">
        <w:t xml:space="preserve"> </w:t>
      </w:r>
    </w:p>
    <w:p w14:paraId="354A8570" w14:textId="4A2BF3E8" w:rsidR="00CB6A55" w:rsidRDefault="002646B8" w:rsidP="00CB6A55">
      <w:pPr>
        <w:pStyle w:val="Bullet"/>
      </w:pPr>
      <w:r w:rsidRPr="1DBED612">
        <w:lastRenderedPageBreak/>
        <w:t xml:space="preserve">An </w:t>
      </w:r>
      <w:bookmarkStart w:id="27" w:name="_Hlk165471047"/>
      <w:r w:rsidRPr="1DBED612">
        <w:t>improved internal travel policy that utilises</w:t>
      </w:r>
      <w:r w:rsidR="00CC400F" w:rsidRPr="1DBED612">
        <w:t xml:space="preserve"> </w:t>
      </w:r>
      <w:r w:rsidR="00CB6A55" w:rsidRPr="1DBED612">
        <w:t>flexible flights where possible, although much of the travel in the region requires chartered flights</w:t>
      </w:r>
      <w:bookmarkEnd w:id="27"/>
      <w:r w:rsidR="00CC400F" w:rsidRPr="1DBED612">
        <w:t xml:space="preserve">, and reducing the amount of additional travel incurred through the </w:t>
      </w:r>
      <w:r w:rsidR="009366E1" w:rsidRPr="1DBED612">
        <w:t>rebooking of flights missed by Traditional Owners.</w:t>
      </w:r>
      <w:r w:rsidR="00CB6A55" w:rsidRPr="1DBED612">
        <w:t xml:space="preserve"> </w:t>
      </w:r>
    </w:p>
    <w:p w14:paraId="06EDE78B" w14:textId="5D9DE489" w:rsidR="00CB6A55" w:rsidRDefault="00204CA1" w:rsidP="00CB6A55">
      <w:pPr>
        <w:pStyle w:val="Bullet"/>
      </w:pPr>
      <w:r>
        <w:t>T</w:t>
      </w:r>
      <w:r w:rsidR="00CB6A55">
        <w:t>im</w:t>
      </w:r>
      <w:r w:rsidR="007F3D03">
        <w:t xml:space="preserve">ing of </w:t>
      </w:r>
      <w:r w:rsidR="00CB6A55">
        <w:t>travel to ensure that as many issues and tasks can be completed when on trips.</w:t>
      </w:r>
    </w:p>
    <w:p w14:paraId="6FD86868" w14:textId="38E37C85" w:rsidR="00B164D3" w:rsidRPr="00611B51" w:rsidRDefault="00C671DE" w:rsidP="00CB6A55">
      <w:pPr>
        <w:rPr>
          <w:lang w:eastAsia="en-AU"/>
        </w:rPr>
      </w:pPr>
      <w:r>
        <w:rPr>
          <w:lang w:eastAsia="en-AU"/>
        </w:rPr>
        <w:t xml:space="preserve">In the previous </w:t>
      </w:r>
      <w:r w:rsidR="008847FC">
        <w:rPr>
          <w:lang w:eastAsia="en-AU"/>
        </w:rPr>
        <w:t>Review</w:t>
      </w:r>
      <w:r>
        <w:rPr>
          <w:lang w:eastAsia="en-AU"/>
        </w:rPr>
        <w:t xml:space="preserve">, </w:t>
      </w:r>
      <w:r w:rsidR="00CB6A55">
        <w:rPr>
          <w:lang w:eastAsia="en-AU"/>
        </w:rPr>
        <w:t>CYLC</w:t>
      </w:r>
      <w:r>
        <w:rPr>
          <w:lang w:eastAsia="en-AU"/>
        </w:rPr>
        <w:t xml:space="preserve"> advised that </w:t>
      </w:r>
      <w:r w:rsidR="00930592">
        <w:rPr>
          <w:lang w:eastAsia="en-AU"/>
        </w:rPr>
        <w:t>it</w:t>
      </w:r>
      <w:r w:rsidR="00CB6A55">
        <w:rPr>
          <w:lang w:eastAsia="en-AU"/>
        </w:rPr>
        <w:t xml:space="preserve"> </w:t>
      </w:r>
      <w:r w:rsidR="00DF672F">
        <w:rPr>
          <w:lang w:eastAsia="en-AU"/>
        </w:rPr>
        <w:t xml:space="preserve">had </w:t>
      </w:r>
      <w:r w:rsidR="00CB6A55">
        <w:rPr>
          <w:lang w:eastAsia="en-AU"/>
        </w:rPr>
        <w:t>put in place a practice of staff travel</w:t>
      </w:r>
      <w:r w:rsidR="00DF672F">
        <w:rPr>
          <w:lang w:eastAsia="en-AU"/>
        </w:rPr>
        <w:t>ling more</w:t>
      </w:r>
      <w:r w:rsidR="00CB6A55">
        <w:rPr>
          <w:lang w:eastAsia="en-AU"/>
        </w:rPr>
        <w:t xml:space="preserve"> by car, to increase staff presence on the ground in light of the decision to cut regionally posted staff</w:t>
      </w:r>
      <w:r>
        <w:rPr>
          <w:lang w:eastAsia="en-AU"/>
        </w:rPr>
        <w:t xml:space="preserve"> in 2015</w:t>
      </w:r>
      <w:r w:rsidR="00CB6A55">
        <w:rPr>
          <w:lang w:eastAsia="en-AU"/>
        </w:rPr>
        <w:t xml:space="preserve">. </w:t>
      </w:r>
      <w:r>
        <w:rPr>
          <w:lang w:eastAsia="en-AU"/>
        </w:rPr>
        <w:t xml:space="preserve">CYLC staff advised that they </w:t>
      </w:r>
      <w:r w:rsidR="009F1562">
        <w:rPr>
          <w:lang w:eastAsia="en-AU"/>
        </w:rPr>
        <w:t>we</w:t>
      </w:r>
      <w:r>
        <w:rPr>
          <w:lang w:eastAsia="en-AU"/>
        </w:rPr>
        <w:t xml:space="preserve">re balancing the costs of maintaining vehicles and </w:t>
      </w:r>
      <w:r w:rsidR="00E73627">
        <w:rPr>
          <w:lang w:eastAsia="en-AU"/>
        </w:rPr>
        <w:t>salary costs of driving with the expensive</w:t>
      </w:r>
      <w:r w:rsidR="009F1562">
        <w:rPr>
          <w:lang w:eastAsia="en-AU"/>
        </w:rPr>
        <w:t xml:space="preserve"> charter</w:t>
      </w:r>
      <w:r w:rsidR="00E73627">
        <w:rPr>
          <w:lang w:eastAsia="en-AU"/>
        </w:rPr>
        <w:t xml:space="preserve"> flight costs </w:t>
      </w:r>
      <w:r w:rsidR="006F7870">
        <w:rPr>
          <w:lang w:eastAsia="en-AU"/>
        </w:rPr>
        <w:t xml:space="preserve">that are characteristic </w:t>
      </w:r>
      <w:r w:rsidR="00E73627">
        <w:rPr>
          <w:lang w:eastAsia="en-AU"/>
        </w:rPr>
        <w:t>of the region.</w:t>
      </w:r>
      <w:r w:rsidR="00797B97">
        <w:rPr>
          <w:lang w:eastAsia="en-AU"/>
        </w:rPr>
        <w:t xml:space="preserve"> The Review considers that </w:t>
      </w:r>
      <w:r w:rsidR="009B47D3">
        <w:rPr>
          <w:lang w:eastAsia="en-AU"/>
        </w:rPr>
        <w:t xml:space="preserve">negotiating </w:t>
      </w:r>
      <w:r w:rsidR="00797B97">
        <w:rPr>
          <w:lang w:eastAsia="en-AU"/>
        </w:rPr>
        <w:t xml:space="preserve">partnerships with </w:t>
      </w:r>
      <w:r w:rsidR="0071444F">
        <w:rPr>
          <w:lang w:eastAsia="en-AU"/>
        </w:rPr>
        <w:t>the companies that operate flight services in the region could reduce the costs of flights</w:t>
      </w:r>
      <w:r w:rsidR="006F7870">
        <w:rPr>
          <w:lang w:eastAsia="en-AU"/>
        </w:rPr>
        <w:t xml:space="preserve"> in the medium</w:t>
      </w:r>
      <w:r w:rsidR="00DF672F">
        <w:rPr>
          <w:lang w:eastAsia="en-AU"/>
        </w:rPr>
        <w:t>-</w:t>
      </w:r>
      <w:r w:rsidR="006F7870">
        <w:rPr>
          <w:lang w:eastAsia="en-AU"/>
        </w:rPr>
        <w:t>term</w:t>
      </w:r>
      <w:r w:rsidR="00210403">
        <w:rPr>
          <w:lang w:eastAsia="en-AU"/>
        </w:rPr>
        <w:t xml:space="preserve"> through the </w:t>
      </w:r>
      <w:r w:rsidR="00E959AE">
        <w:rPr>
          <w:lang w:eastAsia="en-AU"/>
        </w:rPr>
        <w:t>bulk purchase of tickets</w:t>
      </w:r>
      <w:r w:rsidR="008B2E83">
        <w:rPr>
          <w:lang w:eastAsia="en-AU"/>
        </w:rPr>
        <w:t xml:space="preserve"> leading to discounted prices and increased number of services across the region</w:t>
      </w:r>
      <w:r w:rsidR="0071444F">
        <w:rPr>
          <w:lang w:eastAsia="en-AU"/>
        </w:rPr>
        <w:t>.</w:t>
      </w:r>
      <w:r w:rsidR="00797B97">
        <w:rPr>
          <w:lang w:eastAsia="en-AU"/>
        </w:rPr>
        <w:t xml:space="preserve"> </w:t>
      </w:r>
    </w:p>
    <w:p w14:paraId="5BA754DE" w14:textId="77777777" w:rsidR="007E7A21" w:rsidRPr="00AC1C23" w:rsidRDefault="007E7A21" w:rsidP="00871483">
      <w:pPr>
        <w:pStyle w:val="Heading4"/>
      </w:pPr>
      <w:r w:rsidRPr="007E7A21">
        <w:t>Appropriate rationale for use of external consultants</w:t>
      </w:r>
    </w:p>
    <w:p w14:paraId="3D6FB5BF" w14:textId="77777777" w:rsidR="00046737" w:rsidRPr="00AE7CD8" w:rsidRDefault="00853311" w:rsidP="00871483">
      <w:pPr>
        <w:pStyle w:val="Heading5"/>
      </w:pPr>
      <w:r>
        <w:t>CYLC utilises</w:t>
      </w:r>
      <w:r w:rsidR="00046737" w:rsidRPr="00AE7CD8">
        <w:t xml:space="preserve"> external consultants</w:t>
      </w:r>
      <w:r>
        <w:t xml:space="preserve"> </w:t>
      </w:r>
      <w:r w:rsidR="00D80C1B">
        <w:t>effectively</w:t>
      </w:r>
      <w:r>
        <w:t xml:space="preserve"> to </w:t>
      </w:r>
      <w:r w:rsidR="0091342D">
        <w:t>support</w:t>
      </w:r>
      <w:r w:rsidR="007656E6">
        <w:t xml:space="preserve"> native title service delivery</w:t>
      </w:r>
    </w:p>
    <w:p w14:paraId="019C25D9" w14:textId="74C854B8" w:rsidR="005A7C4F" w:rsidRDefault="00DF672F" w:rsidP="00611B51">
      <w:r>
        <w:t xml:space="preserve">Between </w:t>
      </w:r>
      <w:r w:rsidR="00943D84">
        <w:t>FY</w:t>
      </w:r>
      <w:r w:rsidR="005A7C4F">
        <w:t>2019</w:t>
      </w:r>
      <w:r w:rsidR="00D41AB0">
        <w:t>-20</w:t>
      </w:r>
      <w:r w:rsidR="005A7C4F">
        <w:t xml:space="preserve"> </w:t>
      </w:r>
      <w:r>
        <w:t xml:space="preserve">and </w:t>
      </w:r>
      <w:r w:rsidR="007C65DD">
        <w:t>FY</w:t>
      </w:r>
      <w:r w:rsidR="00EF0197">
        <w:t>20</w:t>
      </w:r>
      <w:r w:rsidR="005A7C4F">
        <w:t>2</w:t>
      </w:r>
      <w:r w:rsidR="00D41AB0">
        <w:t>0-21</w:t>
      </w:r>
      <w:r w:rsidR="008D49FE">
        <w:t>,</w:t>
      </w:r>
      <w:r w:rsidR="005A7C4F">
        <w:t xml:space="preserve"> CYLC utilised the services of</w:t>
      </w:r>
      <w:r w:rsidR="009473AD">
        <w:t xml:space="preserve"> consultants</w:t>
      </w:r>
      <w:r w:rsidR="00645219">
        <w:t>,</w:t>
      </w:r>
      <w:r w:rsidR="009473AD">
        <w:t xml:space="preserve"> including</w:t>
      </w:r>
      <w:r w:rsidR="005A7C4F">
        <w:t xml:space="preserve"> legal, anthropological, land management and planning consultants to provide expert services and advice in relation to NTRB</w:t>
      </w:r>
      <w:r w:rsidR="009A3084">
        <w:t>-SP</w:t>
      </w:r>
      <w:r w:rsidR="005A7C4F">
        <w:t xml:space="preserve"> functions that were not otherwise available from CYLC staff. </w:t>
      </w:r>
    </w:p>
    <w:p w14:paraId="5E64B7EB" w14:textId="3E935FA5" w:rsidR="005A7C4F" w:rsidRDefault="00F40B6C" w:rsidP="00611B51">
      <w:r>
        <w:t>CYLC ha</w:t>
      </w:r>
      <w:r w:rsidR="00DF672F">
        <w:t>d</w:t>
      </w:r>
      <w:r>
        <w:t xml:space="preserve"> indicated that t</w:t>
      </w:r>
      <w:r w:rsidR="005A7C4F">
        <w:t>he CEO and P</w:t>
      </w:r>
      <w:r w:rsidR="003C4048">
        <w:t>rincipal Legal Officer (P</w:t>
      </w:r>
      <w:r w:rsidR="005A7C4F">
        <w:t>LO</w:t>
      </w:r>
      <w:r w:rsidR="003C4048">
        <w:t>)</w:t>
      </w:r>
      <w:r w:rsidR="005A7C4F">
        <w:t xml:space="preserve"> approved the engagement of all consultants for native title work to ensure appropriate standards </w:t>
      </w:r>
      <w:r w:rsidR="004C4AC4">
        <w:t>we</w:t>
      </w:r>
      <w:r w:rsidR="005A7C4F">
        <w:t xml:space="preserve">re maintained, that consultants’ service costs </w:t>
      </w:r>
      <w:r w:rsidR="004C4AC4">
        <w:t>we</w:t>
      </w:r>
      <w:r w:rsidR="005A7C4F">
        <w:t>re within the budget and that they represent</w:t>
      </w:r>
      <w:r w:rsidR="004C4AC4">
        <w:t>ed</w:t>
      </w:r>
      <w:r w:rsidR="005A7C4F">
        <w:t xml:space="preserve"> good value for money</w:t>
      </w:r>
      <w:r>
        <w:t>, with c</w:t>
      </w:r>
      <w:r w:rsidR="005A7C4F">
        <w:t xml:space="preserve">opies </w:t>
      </w:r>
      <w:r w:rsidR="004C4AC4">
        <w:t xml:space="preserve">retained </w:t>
      </w:r>
      <w:r w:rsidR="005A7C4F">
        <w:t xml:space="preserve">of all contract records for each consultant engaged. </w:t>
      </w:r>
    </w:p>
    <w:p w14:paraId="58F09427" w14:textId="28189D4C" w:rsidR="004F1665" w:rsidRPr="007E6DC7" w:rsidRDefault="00C75B11" w:rsidP="007E6DC7">
      <w:r>
        <w:t xml:space="preserve">The Review notes that </w:t>
      </w:r>
      <w:r w:rsidR="005A7C4F">
        <w:t xml:space="preserve">professional consultants, particularly anthropologists, </w:t>
      </w:r>
      <w:r>
        <w:t>with</w:t>
      </w:r>
      <w:r w:rsidR="005A7C4F">
        <w:t xml:space="preserve"> knowledge and expertise in a geographic area or in relation to a claimant group</w:t>
      </w:r>
      <w:r w:rsidR="009E4DE5">
        <w:t>,</w:t>
      </w:r>
      <w:r w:rsidR="005A7C4F">
        <w:t xml:space="preserve"> </w:t>
      </w:r>
      <w:r w:rsidR="00D60D67">
        <w:t xml:space="preserve">were </w:t>
      </w:r>
      <w:r w:rsidR="005A7C4F">
        <w:t xml:space="preserve">engaged directly and tenders </w:t>
      </w:r>
      <w:r w:rsidR="00D60D67">
        <w:t xml:space="preserve">were </w:t>
      </w:r>
      <w:r w:rsidR="005A7C4F">
        <w:t xml:space="preserve">not called. </w:t>
      </w:r>
      <w:r>
        <w:t>Consultant</w:t>
      </w:r>
      <w:r w:rsidR="005A7C4F">
        <w:t xml:space="preserve"> performance </w:t>
      </w:r>
      <w:r w:rsidR="00D60D67">
        <w:t xml:space="preserve">was </w:t>
      </w:r>
      <w:r w:rsidR="005A7C4F">
        <w:t>monitored by the PLO and the CEO who report</w:t>
      </w:r>
      <w:r w:rsidR="00D60D67">
        <w:t>ed</w:t>
      </w:r>
      <w:r w:rsidR="005A7C4F">
        <w:t xml:space="preserve"> on the effectiveness of consultancies to the Board of Directors. Under the Program Funding Agreement</w:t>
      </w:r>
      <w:r w:rsidR="00267B5D">
        <w:t>,</w:t>
      </w:r>
      <w:r w:rsidR="005A7C4F">
        <w:t xml:space="preserve"> CYLC </w:t>
      </w:r>
      <w:r w:rsidR="00677DA0">
        <w:t>was</w:t>
      </w:r>
      <w:r w:rsidR="005A7C4F">
        <w:t xml:space="preserve"> required to advertise annually for consultants and maintain a consultants’ register. CYLC engaged the services of 33 consultants on projects to a total value of $1,758,873 over </w:t>
      </w:r>
      <w:r w:rsidR="00A71701">
        <w:t>FY</w:t>
      </w:r>
      <w:r w:rsidR="005A7C4F">
        <w:t>2019</w:t>
      </w:r>
      <w:r w:rsidR="0041215C">
        <w:t>-</w:t>
      </w:r>
      <w:r w:rsidR="005A7C4F">
        <w:t>20</w:t>
      </w:r>
      <w:r w:rsidR="00975F4E">
        <w:t xml:space="preserve"> and $1,402,193 over </w:t>
      </w:r>
      <w:r w:rsidR="005B0299">
        <w:t>FY</w:t>
      </w:r>
      <w:r w:rsidR="00975F4E">
        <w:t>2020-21</w:t>
      </w:r>
      <w:r w:rsidR="00241334">
        <w:t>, indicating a reduction in the</w:t>
      </w:r>
      <w:r w:rsidR="00453509">
        <w:t xml:space="preserve"> total cost of engaging consultants over the two</w:t>
      </w:r>
      <w:r w:rsidR="00F71837">
        <w:t>-year</w:t>
      </w:r>
      <w:r w:rsidR="00453509">
        <w:t xml:space="preserve"> period.</w:t>
      </w:r>
    </w:p>
    <w:p w14:paraId="2070830C" w14:textId="2DF4090D" w:rsidR="00C21A19" w:rsidRDefault="00C21A19" w:rsidP="00C21A19">
      <w:pPr>
        <w:pStyle w:val="Caption"/>
      </w:pPr>
      <w:r>
        <w:t xml:space="preserve">Table </w:t>
      </w:r>
      <w:r>
        <w:fldChar w:fldCharType="begin"/>
      </w:r>
      <w:r>
        <w:instrText xml:space="preserve"> SEQ Table \* ARABIC </w:instrText>
      </w:r>
      <w:r>
        <w:fldChar w:fldCharType="separate"/>
      </w:r>
      <w:r w:rsidR="00B15E2A">
        <w:rPr>
          <w:noProof/>
        </w:rPr>
        <w:t>5</w:t>
      </w:r>
      <w:r>
        <w:fldChar w:fldCharType="end"/>
      </w:r>
      <w:r>
        <w:t xml:space="preserve"> | </w:t>
      </w:r>
      <w:r w:rsidR="00A71701">
        <w:t>FY</w:t>
      </w:r>
      <w:r w:rsidRPr="0071793C">
        <w:t>2019</w:t>
      </w:r>
      <w:r w:rsidR="00400DB7">
        <w:t>-20</w:t>
      </w:r>
      <w:r w:rsidRPr="0071793C">
        <w:t xml:space="preserve"> </w:t>
      </w:r>
      <w:r w:rsidR="00400DB7">
        <w:t>and FY2020-</w:t>
      </w:r>
      <w:r w:rsidRPr="0071793C">
        <w:t>21 consultant costs</w:t>
      </w:r>
      <w:r>
        <w:rPr>
          <w:rStyle w:val="FootnoteReference"/>
        </w:rPr>
        <w:footnoteReference w:id="20"/>
      </w:r>
    </w:p>
    <w:tbl>
      <w:tblPr>
        <w:tblStyle w:val="AEMO11"/>
        <w:tblW w:w="5000" w:type="pct"/>
        <w:tblLook w:val="04A0" w:firstRow="1" w:lastRow="0" w:firstColumn="1" w:lastColumn="0" w:noHBand="0" w:noVBand="1"/>
      </w:tblPr>
      <w:tblGrid>
        <w:gridCol w:w="1487"/>
        <w:gridCol w:w="1487"/>
        <w:gridCol w:w="1490"/>
        <w:gridCol w:w="1488"/>
        <w:gridCol w:w="1488"/>
        <w:gridCol w:w="1490"/>
      </w:tblGrid>
      <w:tr w:rsidR="002A62C6" w14:paraId="0F792CB6" w14:textId="77777777" w:rsidTr="00775DA2">
        <w:trPr>
          <w:cnfStyle w:val="100000000000" w:firstRow="1" w:lastRow="0" w:firstColumn="0" w:lastColumn="0" w:oddVBand="0" w:evenVBand="0" w:oddHBand="0" w:evenHBand="0" w:firstRowFirstColumn="0" w:firstRowLastColumn="0" w:lastRowFirstColumn="0" w:lastRowLastColumn="0"/>
        </w:trPr>
        <w:tc>
          <w:tcPr>
            <w:tcW w:w="833" w:type="pct"/>
          </w:tcPr>
          <w:p w14:paraId="5E9AA76B" w14:textId="77777777" w:rsidR="00C849EE" w:rsidRDefault="00C849EE" w:rsidP="008902BE">
            <w:pPr>
              <w:pStyle w:val="TableNheader"/>
              <w:rPr>
                <w:lang w:eastAsia="en-AU"/>
              </w:rPr>
            </w:pPr>
            <w:r>
              <w:rPr>
                <w:lang w:eastAsia="en-AU"/>
              </w:rPr>
              <w:t xml:space="preserve">Payment </w:t>
            </w:r>
            <w:r w:rsidR="00871483">
              <w:rPr>
                <w:lang w:eastAsia="en-AU"/>
              </w:rPr>
              <w:t>r</w:t>
            </w:r>
            <w:r>
              <w:rPr>
                <w:lang w:eastAsia="en-AU"/>
              </w:rPr>
              <w:t>ange</w:t>
            </w:r>
          </w:p>
        </w:tc>
        <w:tc>
          <w:tcPr>
            <w:tcW w:w="833" w:type="pct"/>
          </w:tcPr>
          <w:p w14:paraId="6E159CEB" w14:textId="77777777" w:rsidR="00C849EE" w:rsidRDefault="007C65DD" w:rsidP="008902BE">
            <w:pPr>
              <w:pStyle w:val="TableNheader"/>
              <w:rPr>
                <w:lang w:eastAsia="en-AU"/>
              </w:rPr>
            </w:pPr>
            <w:r>
              <w:rPr>
                <w:lang w:eastAsia="en-AU"/>
              </w:rPr>
              <w:t>FY</w:t>
            </w:r>
            <w:r w:rsidR="00C849EE">
              <w:rPr>
                <w:lang w:eastAsia="en-AU"/>
              </w:rPr>
              <w:t xml:space="preserve">2019-20 </w:t>
            </w:r>
            <w:r w:rsidR="00871483">
              <w:rPr>
                <w:lang w:eastAsia="en-AU"/>
              </w:rPr>
              <w:t>number</w:t>
            </w:r>
            <w:r w:rsidR="00C849EE">
              <w:rPr>
                <w:lang w:eastAsia="en-AU"/>
              </w:rPr>
              <w:t xml:space="preserve"> of </w:t>
            </w:r>
            <w:r w:rsidR="00871483">
              <w:rPr>
                <w:lang w:eastAsia="en-AU"/>
              </w:rPr>
              <w:t>c</w:t>
            </w:r>
            <w:r w:rsidR="00C849EE">
              <w:rPr>
                <w:lang w:eastAsia="en-AU"/>
              </w:rPr>
              <w:t>ontracts</w:t>
            </w:r>
          </w:p>
        </w:tc>
        <w:tc>
          <w:tcPr>
            <w:tcW w:w="834" w:type="pct"/>
          </w:tcPr>
          <w:p w14:paraId="4E31D689" w14:textId="77777777" w:rsidR="00C849EE" w:rsidRDefault="007C65DD" w:rsidP="008902BE">
            <w:pPr>
              <w:pStyle w:val="TableNheader"/>
              <w:rPr>
                <w:lang w:eastAsia="en-AU"/>
              </w:rPr>
            </w:pPr>
            <w:r>
              <w:rPr>
                <w:lang w:eastAsia="en-AU"/>
              </w:rPr>
              <w:t>FY</w:t>
            </w:r>
            <w:r w:rsidR="00C849EE">
              <w:rPr>
                <w:lang w:eastAsia="en-AU"/>
              </w:rPr>
              <w:t xml:space="preserve">2019-20 </w:t>
            </w:r>
            <w:r w:rsidR="00871483">
              <w:rPr>
                <w:lang w:eastAsia="en-AU"/>
              </w:rPr>
              <w:t>total cost</w:t>
            </w:r>
          </w:p>
        </w:tc>
        <w:tc>
          <w:tcPr>
            <w:tcW w:w="833" w:type="pct"/>
          </w:tcPr>
          <w:p w14:paraId="690026A6" w14:textId="77777777" w:rsidR="00C849EE" w:rsidRDefault="007C65DD" w:rsidP="008902BE">
            <w:pPr>
              <w:pStyle w:val="TableNheader"/>
              <w:rPr>
                <w:lang w:eastAsia="en-AU"/>
              </w:rPr>
            </w:pPr>
            <w:r>
              <w:rPr>
                <w:lang w:eastAsia="en-AU"/>
              </w:rPr>
              <w:t>FY</w:t>
            </w:r>
            <w:r w:rsidR="00C849EE">
              <w:rPr>
                <w:lang w:eastAsia="en-AU"/>
              </w:rPr>
              <w:t xml:space="preserve">2020-21 </w:t>
            </w:r>
            <w:r w:rsidR="00871483">
              <w:rPr>
                <w:lang w:eastAsia="en-AU"/>
              </w:rPr>
              <w:t>number of contracts</w:t>
            </w:r>
          </w:p>
        </w:tc>
        <w:tc>
          <w:tcPr>
            <w:tcW w:w="833" w:type="pct"/>
          </w:tcPr>
          <w:p w14:paraId="45D7A930" w14:textId="77777777" w:rsidR="00C849EE" w:rsidRDefault="007C65DD" w:rsidP="008902BE">
            <w:pPr>
              <w:pStyle w:val="TableNheader"/>
              <w:rPr>
                <w:lang w:eastAsia="en-AU"/>
              </w:rPr>
            </w:pPr>
            <w:r>
              <w:rPr>
                <w:lang w:eastAsia="en-AU"/>
              </w:rPr>
              <w:t>FY</w:t>
            </w:r>
            <w:r w:rsidR="00C849EE">
              <w:rPr>
                <w:lang w:eastAsia="en-AU"/>
              </w:rPr>
              <w:t xml:space="preserve">2020-21 </w:t>
            </w:r>
            <w:r w:rsidR="00871483">
              <w:rPr>
                <w:lang w:eastAsia="en-AU"/>
              </w:rPr>
              <w:t>total cost</w:t>
            </w:r>
          </w:p>
        </w:tc>
        <w:tc>
          <w:tcPr>
            <w:tcW w:w="834" w:type="pct"/>
          </w:tcPr>
          <w:p w14:paraId="7D826C14" w14:textId="77777777" w:rsidR="00C849EE" w:rsidRDefault="00C849EE" w:rsidP="008902BE">
            <w:pPr>
              <w:pStyle w:val="TableNheader"/>
              <w:rPr>
                <w:lang w:eastAsia="en-AU"/>
              </w:rPr>
            </w:pPr>
            <w:r>
              <w:rPr>
                <w:lang w:eastAsia="en-AU"/>
              </w:rPr>
              <w:t xml:space="preserve">Variance </w:t>
            </w:r>
            <w:r w:rsidR="00871483">
              <w:rPr>
                <w:lang w:eastAsia="en-AU"/>
              </w:rPr>
              <w:t>total cost</w:t>
            </w:r>
          </w:p>
        </w:tc>
      </w:tr>
      <w:tr w:rsidR="00241334" w14:paraId="2F5584DC" w14:textId="77777777" w:rsidTr="00775DA2">
        <w:trPr>
          <w:cnfStyle w:val="000000100000" w:firstRow="0" w:lastRow="0" w:firstColumn="0" w:lastColumn="0" w:oddVBand="0" w:evenVBand="0" w:oddHBand="1" w:evenHBand="0" w:firstRowFirstColumn="0" w:firstRowLastColumn="0" w:lastRowFirstColumn="0" w:lastRowLastColumn="0"/>
        </w:trPr>
        <w:tc>
          <w:tcPr>
            <w:tcW w:w="833" w:type="pct"/>
          </w:tcPr>
          <w:p w14:paraId="36B4F5E5" w14:textId="77777777" w:rsidR="00241334" w:rsidRDefault="00241334" w:rsidP="00AA3604">
            <w:pPr>
              <w:pStyle w:val="TableNText"/>
              <w:rPr>
                <w:lang w:eastAsia="en-AU"/>
              </w:rPr>
            </w:pPr>
            <w:r>
              <w:rPr>
                <w:lang w:eastAsia="en-AU"/>
              </w:rPr>
              <w:t xml:space="preserve">Less than $30,000 </w:t>
            </w:r>
          </w:p>
        </w:tc>
        <w:tc>
          <w:tcPr>
            <w:tcW w:w="833" w:type="pct"/>
          </w:tcPr>
          <w:p w14:paraId="574A195F" w14:textId="77777777" w:rsidR="00241334" w:rsidRDefault="00241334" w:rsidP="00AA3604">
            <w:pPr>
              <w:pStyle w:val="TableNText"/>
              <w:rPr>
                <w:lang w:eastAsia="en-AU"/>
              </w:rPr>
            </w:pPr>
            <w:r>
              <w:rPr>
                <w:lang w:eastAsia="en-AU"/>
              </w:rPr>
              <w:t>16</w:t>
            </w:r>
          </w:p>
        </w:tc>
        <w:tc>
          <w:tcPr>
            <w:tcW w:w="834" w:type="pct"/>
          </w:tcPr>
          <w:p w14:paraId="50BC40C8" w14:textId="77777777" w:rsidR="00241334" w:rsidRDefault="00241334" w:rsidP="00AA3604">
            <w:pPr>
              <w:pStyle w:val="TableNText"/>
              <w:rPr>
                <w:lang w:eastAsia="en-AU"/>
              </w:rPr>
            </w:pPr>
            <w:r>
              <w:rPr>
                <w:lang w:eastAsia="en-AU"/>
              </w:rPr>
              <w:t>$362,298</w:t>
            </w:r>
          </w:p>
        </w:tc>
        <w:tc>
          <w:tcPr>
            <w:tcW w:w="833" w:type="pct"/>
          </w:tcPr>
          <w:p w14:paraId="610E0861" w14:textId="77777777" w:rsidR="00241334" w:rsidRDefault="00241334" w:rsidP="00AA3604">
            <w:pPr>
              <w:pStyle w:val="TableNText"/>
              <w:rPr>
                <w:lang w:eastAsia="en-AU"/>
              </w:rPr>
            </w:pPr>
            <w:r>
              <w:rPr>
                <w:lang w:eastAsia="en-AU"/>
              </w:rPr>
              <w:t>26</w:t>
            </w:r>
          </w:p>
        </w:tc>
        <w:tc>
          <w:tcPr>
            <w:tcW w:w="833" w:type="pct"/>
          </w:tcPr>
          <w:p w14:paraId="72645544" w14:textId="77777777" w:rsidR="00241334" w:rsidRDefault="00241334" w:rsidP="00AA3604">
            <w:pPr>
              <w:pStyle w:val="TableNText"/>
              <w:rPr>
                <w:lang w:eastAsia="en-AU"/>
              </w:rPr>
            </w:pPr>
            <w:r>
              <w:rPr>
                <w:lang w:eastAsia="en-AU"/>
              </w:rPr>
              <w:t>$289,821</w:t>
            </w:r>
          </w:p>
        </w:tc>
        <w:tc>
          <w:tcPr>
            <w:tcW w:w="834" w:type="pct"/>
          </w:tcPr>
          <w:p w14:paraId="0E27FE5A" w14:textId="77777777" w:rsidR="00241334" w:rsidRDefault="00241334" w:rsidP="00AA3604">
            <w:pPr>
              <w:pStyle w:val="TableNText"/>
              <w:rPr>
                <w:lang w:eastAsia="en-AU"/>
              </w:rPr>
            </w:pPr>
            <w:r w:rsidRPr="00241334">
              <w:rPr>
                <w:lang w:eastAsia="en-AU"/>
              </w:rPr>
              <w:t>$72,477</w:t>
            </w:r>
          </w:p>
        </w:tc>
      </w:tr>
      <w:tr w:rsidR="00241334" w14:paraId="3C0BAF50" w14:textId="77777777" w:rsidTr="00775DA2">
        <w:trPr>
          <w:cnfStyle w:val="000000010000" w:firstRow="0" w:lastRow="0" w:firstColumn="0" w:lastColumn="0" w:oddVBand="0" w:evenVBand="0" w:oddHBand="0" w:evenHBand="1" w:firstRowFirstColumn="0" w:firstRowLastColumn="0" w:lastRowFirstColumn="0" w:lastRowLastColumn="0"/>
          <w:trHeight w:val="23"/>
        </w:trPr>
        <w:tc>
          <w:tcPr>
            <w:tcW w:w="833" w:type="pct"/>
          </w:tcPr>
          <w:p w14:paraId="7ED6AE4E" w14:textId="77777777" w:rsidR="00241334" w:rsidRDefault="00241334" w:rsidP="00AA3604">
            <w:pPr>
              <w:pStyle w:val="TableNText"/>
              <w:rPr>
                <w:lang w:eastAsia="en-AU"/>
              </w:rPr>
            </w:pPr>
            <w:r>
              <w:rPr>
                <w:lang w:eastAsia="en-AU"/>
              </w:rPr>
              <w:t xml:space="preserve">More than $30,000 </w:t>
            </w:r>
          </w:p>
        </w:tc>
        <w:tc>
          <w:tcPr>
            <w:tcW w:w="833" w:type="pct"/>
          </w:tcPr>
          <w:p w14:paraId="0CE9E3FE" w14:textId="77777777" w:rsidR="00241334" w:rsidRDefault="00241334" w:rsidP="00AA3604">
            <w:pPr>
              <w:pStyle w:val="TableNText"/>
              <w:rPr>
                <w:lang w:eastAsia="en-AU"/>
              </w:rPr>
            </w:pPr>
            <w:r>
              <w:rPr>
                <w:lang w:eastAsia="en-AU"/>
              </w:rPr>
              <w:t>17</w:t>
            </w:r>
          </w:p>
        </w:tc>
        <w:tc>
          <w:tcPr>
            <w:tcW w:w="834" w:type="pct"/>
          </w:tcPr>
          <w:p w14:paraId="03DC5248" w14:textId="77777777" w:rsidR="00241334" w:rsidRDefault="00241334" w:rsidP="00AA3604">
            <w:pPr>
              <w:pStyle w:val="TableNText"/>
              <w:rPr>
                <w:lang w:eastAsia="en-AU"/>
              </w:rPr>
            </w:pPr>
            <w:r>
              <w:rPr>
                <w:lang w:eastAsia="en-AU"/>
              </w:rPr>
              <w:t>$1,396,575</w:t>
            </w:r>
          </w:p>
        </w:tc>
        <w:tc>
          <w:tcPr>
            <w:tcW w:w="833" w:type="pct"/>
          </w:tcPr>
          <w:p w14:paraId="364D40D0" w14:textId="77777777" w:rsidR="00241334" w:rsidRDefault="00241334" w:rsidP="00AA3604">
            <w:pPr>
              <w:pStyle w:val="TableNText"/>
              <w:rPr>
                <w:lang w:eastAsia="en-AU"/>
              </w:rPr>
            </w:pPr>
            <w:r>
              <w:rPr>
                <w:lang w:eastAsia="en-AU"/>
              </w:rPr>
              <w:t>12</w:t>
            </w:r>
          </w:p>
        </w:tc>
        <w:tc>
          <w:tcPr>
            <w:tcW w:w="833" w:type="pct"/>
          </w:tcPr>
          <w:p w14:paraId="4CBC4F4B" w14:textId="77777777" w:rsidR="00241334" w:rsidRDefault="00241334" w:rsidP="00AA3604">
            <w:pPr>
              <w:pStyle w:val="TableNText"/>
              <w:rPr>
                <w:lang w:eastAsia="en-AU"/>
              </w:rPr>
            </w:pPr>
            <w:r>
              <w:rPr>
                <w:lang w:eastAsia="en-AU"/>
              </w:rPr>
              <w:t>$1,112,372</w:t>
            </w:r>
          </w:p>
        </w:tc>
        <w:tc>
          <w:tcPr>
            <w:tcW w:w="834" w:type="pct"/>
          </w:tcPr>
          <w:p w14:paraId="6F3AC104" w14:textId="77777777" w:rsidR="00241334" w:rsidRDefault="00241334" w:rsidP="00AA3604">
            <w:pPr>
              <w:pStyle w:val="TableNText"/>
              <w:rPr>
                <w:lang w:eastAsia="en-AU"/>
              </w:rPr>
            </w:pPr>
            <w:r w:rsidRPr="00241334">
              <w:rPr>
                <w:lang w:eastAsia="en-AU"/>
              </w:rPr>
              <w:t>$284,203</w:t>
            </w:r>
          </w:p>
        </w:tc>
      </w:tr>
      <w:tr w:rsidR="00241334" w14:paraId="62A4DF14" w14:textId="77777777" w:rsidTr="00775DA2">
        <w:trPr>
          <w:cnfStyle w:val="000000100000" w:firstRow="0" w:lastRow="0" w:firstColumn="0" w:lastColumn="0" w:oddVBand="0" w:evenVBand="0" w:oddHBand="1" w:evenHBand="0" w:firstRowFirstColumn="0" w:firstRowLastColumn="0" w:lastRowFirstColumn="0" w:lastRowLastColumn="0"/>
        </w:trPr>
        <w:tc>
          <w:tcPr>
            <w:tcW w:w="833" w:type="pct"/>
          </w:tcPr>
          <w:p w14:paraId="27516974" w14:textId="77777777" w:rsidR="00241334" w:rsidRPr="00E119D3" w:rsidRDefault="00241334" w:rsidP="00AA3604">
            <w:pPr>
              <w:pStyle w:val="TableNText"/>
              <w:rPr>
                <w:lang w:eastAsia="en-AU"/>
              </w:rPr>
            </w:pPr>
            <w:r>
              <w:rPr>
                <w:lang w:eastAsia="en-AU"/>
              </w:rPr>
              <w:t xml:space="preserve">Total </w:t>
            </w:r>
          </w:p>
        </w:tc>
        <w:tc>
          <w:tcPr>
            <w:tcW w:w="833" w:type="pct"/>
          </w:tcPr>
          <w:p w14:paraId="7947555D" w14:textId="77777777" w:rsidR="00241334" w:rsidRDefault="00241334" w:rsidP="00AA3604">
            <w:pPr>
              <w:pStyle w:val="TableNText"/>
              <w:rPr>
                <w:lang w:eastAsia="en-AU"/>
              </w:rPr>
            </w:pPr>
            <w:r>
              <w:rPr>
                <w:lang w:eastAsia="en-AU"/>
              </w:rPr>
              <w:t>33</w:t>
            </w:r>
          </w:p>
        </w:tc>
        <w:tc>
          <w:tcPr>
            <w:tcW w:w="834" w:type="pct"/>
          </w:tcPr>
          <w:p w14:paraId="40A2C2E7" w14:textId="77777777" w:rsidR="00241334" w:rsidRDefault="00241334" w:rsidP="00AA3604">
            <w:pPr>
              <w:pStyle w:val="TableNText"/>
              <w:rPr>
                <w:lang w:eastAsia="en-AU"/>
              </w:rPr>
            </w:pPr>
            <w:r>
              <w:rPr>
                <w:lang w:eastAsia="en-AU"/>
              </w:rPr>
              <w:t>$1,758,873</w:t>
            </w:r>
          </w:p>
        </w:tc>
        <w:tc>
          <w:tcPr>
            <w:tcW w:w="833" w:type="pct"/>
          </w:tcPr>
          <w:p w14:paraId="3F1BE3F8" w14:textId="77777777" w:rsidR="00241334" w:rsidRDefault="00241334" w:rsidP="00AA3604">
            <w:pPr>
              <w:pStyle w:val="TableNText"/>
              <w:rPr>
                <w:lang w:eastAsia="en-AU"/>
              </w:rPr>
            </w:pPr>
            <w:r>
              <w:rPr>
                <w:lang w:eastAsia="en-AU"/>
              </w:rPr>
              <w:t>38</w:t>
            </w:r>
          </w:p>
        </w:tc>
        <w:tc>
          <w:tcPr>
            <w:tcW w:w="833" w:type="pct"/>
          </w:tcPr>
          <w:p w14:paraId="2C0588F2" w14:textId="77777777" w:rsidR="00241334" w:rsidRDefault="00241334" w:rsidP="00AA3604">
            <w:pPr>
              <w:pStyle w:val="TableNText"/>
              <w:rPr>
                <w:lang w:eastAsia="en-AU"/>
              </w:rPr>
            </w:pPr>
            <w:r>
              <w:rPr>
                <w:lang w:eastAsia="en-AU"/>
              </w:rPr>
              <w:t>$1,402,193</w:t>
            </w:r>
          </w:p>
        </w:tc>
        <w:tc>
          <w:tcPr>
            <w:tcW w:w="834" w:type="pct"/>
          </w:tcPr>
          <w:p w14:paraId="6B637C4F" w14:textId="77777777" w:rsidR="00241334" w:rsidRDefault="00241334" w:rsidP="00AA3604">
            <w:pPr>
              <w:pStyle w:val="TableNText"/>
              <w:rPr>
                <w:lang w:eastAsia="en-AU"/>
              </w:rPr>
            </w:pPr>
            <w:r w:rsidRPr="00241334">
              <w:rPr>
                <w:lang w:eastAsia="en-AU"/>
              </w:rPr>
              <w:t>$356,680</w:t>
            </w:r>
          </w:p>
        </w:tc>
      </w:tr>
    </w:tbl>
    <w:p w14:paraId="5A2126D2" w14:textId="77777777" w:rsidR="0097697F" w:rsidRDefault="001C6F4B" w:rsidP="001C6F4B">
      <w:pPr>
        <w:pStyle w:val="Heading3"/>
      </w:pPr>
      <w:r>
        <w:lastRenderedPageBreak/>
        <w:t xml:space="preserve">TOR 4: External </w:t>
      </w:r>
      <w:r w:rsidR="00AA3604">
        <w:t>f</w:t>
      </w:r>
      <w:r>
        <w:t>actors</w:t>
      </w:r>
    </w:p>
    <w:p w14:paraId="7F3C74E5" w14:textId="4D5D80A2" w:rsidR="00092D73" w:rsidRPr="00092D73" w:rsidRDefault="00092D73" w:rsidP="00092D73">
      <w:pPr>
        <w:rPr>
          <w:lang w:eastAsia="en-AU"/>
        </w:rPr>
      </w:pPr>
      <w:r w:rsidRPr="00092D73">
        <w:t xml:space="preserve">This section presents an analysis of factors that impacted on performance that were beyond </w:t>
      </w:r>
      <w:r>
        <w:t>CYLC</w:t>
      </w:r>
      <w:r w:rsidRPr="00092D73">
        <w:t>'s control.</w:t>
      </w:r>
    </w:p>
    <w:p w14:paraId="0095720F" w14:textId="5349FB6B" w:rsidR="00E92BAB" w:rsidRPr="00E92BAB" w:rsidRDefault="00E1531B" w:rsidP="00F25B90">
      <w:pPr>
        <w:pStyle w:val="Heading4"/>
      </w:pPr>
      <w:r w:rsidRPr="00F25B90">
        <w:t>Size and r</w:t>
      </w:r>
      <w:r w:rsidR="00046737" w:rsidRPr="00F25B90">
        <w:t xml:space="preserve">emoteness of RATSIB </w:t>
      </w:r>
      <w:r w:rsidR="00DC3ED0" w:rsidRPr="00F25B90">
        <w:t>area</w:t>
      </w:r>
    </w:p>
    <w:p w14:paraId="26919679" w14:textId="5114942C" w:rsidR="00D74C51" w:rsidRPr="00D74C51" w:rsidRDefault="00D74C51" w:rsidP="00AA3604">
      <w:pPr>
        <w:pStyle w:val="Heading5"/>
      </w:pPr>
      <w:r w:rsidRPr="1DBED612">
        <w:t xml:space="preserve">CYLC services a large, remote RATSIB </w:t>
      </w:r>
      <w:r w:rsidR="00DC3ED0" w:rsidRPr="1DBED612">
        <w:t xml:space="preserve">area </w:t>
      </w:r>
      <w:r w:rsidRPr="1DBED612">
        <w:t>with</w:t>
      </w:r>
      <w:r w:rsidR="007F314C" w:rsidRPr="1DBED612">
        <w:t xml:space="preserve"> relatively poor travel infrastructure</w:t>
      </w:r>
    </w:p>
    <w:p w14:paraId="3A4654A2" w14:textId="172895AA" w:rsidR="007563DE" w:rsidRPr="007563DE" w:rsidRDefault="00E1531B" w:rsidP="007563DE">
      <w:pPr>
        <w:rPr>
          <w:lang w:eastAsia="en-AU"/>
        </w:rPr>
      </w:pPr>
      <w:r>
        <w:rPr>
          <w:lang w:eastAsia="en-AU"/>
        </w:rPr>
        <w:t xml:space="preserve">The </w:t>
      </w:r>
      <w:r w:rsidR="003479DD">
        <w:rPr>
          <w:lang w:eastAsia="en-AU"/>
        </w:rPr>
        <w:t xml:space="preserve">CYLC covers a RATSIB </w:t>
      </w:r>
      <w:r w:rsidR="00DC3ED0">
        <w:rPr>
          <w:lang w:eastAsia="en-AU"/>
        </w:rPr>
        <w:t xml:space="preserve">area </w:t>
      </w:r>
      <w:r w:rsidR="003479DD">
        <w:rPr>
          <w:lang w:eastAsia="en-AU"/>
        </w:rPr>
        <w:t xml:space="preserve">of over 128,401 square kilometres. </w:t>
      </w:r>
      <w:r w:rsidR="007563DE" w:rsidRPr="007563DE">
        <w:rPr>
          <w:lang w:eastAsia="en-AU"/>
        </w:rPr>
        <w:t>The A</w:t>
      </w:r>
      <w:r w:rsidR="00507A16">
        <w:rPr>
          <w:lang w:eastAsia="en-AU"/>
        </w:rPr>
        <w:t xml:space="preserve">ustralian Bureau of </w:t>
      </w:r>
      <w:r w:rsidR="00EF595F">
        <w:rPr>
          <w:lang w:eastAsia="en-AU"/>
        </w:rPr>
        <w:t>Statistics</w:t>
      </w:r>
      <w:r w:rsidR="007563DE" w:rsidRPr="007563DE">
        <w:rPr>
          <w:lang w:eastAsia="en-AU"/>
        </w:rPr>
        <w:t xml:space="preserve"> classifies most of CYLC’s RATSIB </w:t>
      </w:r>
      <w:r w:rsidR="00DC3ED0">
        <w:rPr>
          <w:lang w:eastAsia="en-AU"/>
        </w:rPr>
        <w:t>area</w:t>
      </w:r>
      <w:r w:rsidR="00DC3ED0" w:rsidRPr="007563DE">
        <w:rPr>
          <w:lang w:eastAsia="en-AU"/>
        </w:rPr>
        <w:t xml:space="preserve"> </w:t>
      </w:r>
      <w:r w:rsidR="007563DE" w:rsidRPr="007563DE">
        <w:rPr>
          <w:lang w:eastAsia="en-AU"/>
        </w:rPr>
        <w:t xml:space="preserve">as </w:t>
      </w:r>
      <w:r w:rsidR="00004823">
        <w:rPr>
          <w:lang w:eastAsia="en-AU"/>
        </w:rPr>
        <w:t>“</w:t>
      </w:r>
      <w:r w:rsidR="007563DE" w:rsidRPr="007563DE">
        <w:rPr>
          <w:lang w:eastAsia="en-AU"/>
        </w:rPr>
        <w:t>very remote</w:t>
      </w:r>
      <w:r w:rsidR="00004823">
        <w:rPr>
          <w:lang w:eastAsia="en-AU"/>
        </w:rPr>
        <w:t>”</w:t>
      </w:r>
      <w:r w:rsidR="007563DE" w:rsidRPr="007563DE">
        <w:rPr>
          <w:lang w:eastAsia="en-AU"/>
        </w:rPr>
        <w:t>, the highest level of remoteness.</w:t>
      </w:r>
      <w:r w:rsidR="00923E90">
        <w:rPr>
          <w:lang w:eastAsia="en-AU"/>
        </w:rPr>
        <w:t xml:space="preserve"> Cape York is one of the most remote areas </w:t>
      </w:r>
      <w:r w:rsidR="001C2436">
        <w:rPr>
          <w:lang w:eastAsia="en-AU"/>
        </w:rPr>
        <w:t xml:space="preserve">in Australia, with a total estimated population of </w:t>
      </w:r>
      <w:r w:rsidR="00EE3596">
        <w:rPr>
          <w:lang w:eastAsia="en-AU"/>
        </w:rPr>
        <w:t>16,929 people, of whom 9</w:t>
      </w:r>
      <w:r w:rsidR="00943D84">
        <w:rPr>
          <w:lang w:eastAsia="en-AU"/>
        </w:rPr>
        <w:t>,</w:t>
      </w:r>
      <w:r w:rsidR="00EE3596">
        <w:rPr>
          <w:lang w:eastAsia="en-AU"/>
        </w:rPr>
        <w:t>453 (56</w:t>
      </w:r>
      <w:r w:rsidR="00C818D9">
        <w:rPr>
          <w:lang w:eastAsia="en-AU"/>
        </w:rPr>
        <w:t xml:space="preserve"> per cent</w:t>
      </w:r>
      <w:r w:rsidR="00EE3596">
        <w:rPr>
          <w:lang w:eastAsia="en-AU"/>
        </w:rPr>
        <w:t>) identify as Aboriginal or Torres Strait Islander.</w:t>
      </w:r>
      <w:r w:rsidR="00F52A4F">
        <w:rPr>
          <w:rStyle w:val="FootnoteReference"/>
          <w:lang w:eastAsia="en-AU"/>
        </w:rPr>
        <w:footnoteReference w:id="21"/>
      </w:r>
      <w:r w:rsidR="00EE3596">
        <w:rPr>
          <w:lang w:eastAsia="en-AU"/>
        </w:rPr>
        <w:t xml:space="preserve"> </w:t>
      </w:r>
      <w:r w:rsidR="007563DE" w:rsidRPr="007563DE">
        <w:rPr>
          <w:lang w:eastAsia="en-AU"/>
        </w:rPr>
        <w:t>With few major population centres and limited</w:t>
      </w:r>
      <w:r w:rsidR="00D1497D">
        <w:rPr>
          <w:lang w:eastAsia="en-AU"/>
        </w:rPr>
        <w:t xml:space="preserve"> </w:t>
      </w:r>
      <w:r w:rsidR="007563DE" w:rsidRPr="007563DE">
        <w:rPr>
          <w:lang w:eastAsia="en-AU"/>
        </w:rPr>
        <w:t xml:space="preserve">service availability, remoteness </w:t>
      </w:r>
      <w:r w:rsidR="00B948CA" w:rsidRPr="007563DE">
        <w:rPr>
          <w:lang w:eastAsia="en-AU"/>
        </w:rPr>
        <w:t>ha</w:t>
      </w:r>
      <w:r w:rsidR="00B948CA">
        <w:rPr>
          <w:lang w:eastAsia="en-AU"/>
        </w:rPr>
        <w:t>d</w:t>
      </w:r>
      <w:r w:rsidR="00B948CA" w:rsidRPr="007563DE">
        <w:rPr>
          <w:lang w:eastAsia="en-AU"/>
        </w:rPr>
        <w:t xml:space="preserve"> </w:t>
      </w:r>
      <w:r w:rsidR="007563DE" w:rsidRPr="007563DE">
        <w:rPr>
          <w:lang w:eastAsia="en-AU"/>
        </w:rPr>
        <w:t xml:space="preserve">a significant impact on organisational cost-effectiveness. There are only two roads that pass from north to south through the Cape York Peninsula to Cape York, and this </w:t>
      </w:r>
      <w:r w:rsidR="00B948CA" w:rsidRPr="007563DE">
        <w:rPr>
          <w:lang w:eastAsia="en-AU"/>
        </w:rPr>
        <w:t>impact</w:t>
      </w:r>
      <w:r w:rsidR="00B948CA">
        <w:rPr>
          <w:lang w:eastAsia="en-AU"/>
        </w:rPr>
        <w:t>ed</w:t>
      </w:r>
      <w:r w:rsidR="00B948CA" w:rsidRPr="007563DE">
        <w:rPr>
          <w:lang w:eastAsia="en-AU"/>
        </w:rPr>
        <w:t xml:space="preserve"> </w:t>
      </w:r>
      <w:r w:rsidR="007563DE" w:rsidRPr="007563DE">
        <w:rPr>
          <w:lang w:eastAsia="en-AU"/>
        </w:rPr>
        <w:t xml:space="preserve">on CYLC’s ability to travel safely and quickly to more remote parts of its RATSIB </w:t>
      </w:r>
      <w:r w:rsidR="00DC3ED0">
        <w:rPr>
          <w:lang w:eastAsia="en-AU"/>
        </w:rPr>
        <w:t>area</w:t>
      </w:r>
      <w:r w:rsidR="007563DE" w:rsidRPr="007563DE">
        <w:rPr>
          <w:lang w:eastAsia="en-AU"/>
        </w:rPr>
        <w:t xml:space="preserve">. This </w:t>
      </w:r>
      <w:r w:rsidR="00B948CA" w:rsidRPr="007563DE">
        <w:rPr>
          <w:lang w:eastAsia="en-AU"/>
        </w:rPr>
        <w:t>ma</w:t>
      </w:r>
      <w:r w:rsidR="00B948CA">
        <w:rPr>
          <w:lang w:eastAsia="en-AU"/>
        </w:rPr>
        <w:t>d</w:t>
      </w:r>
      <w:r w:rsidR="00B948CA" w:rsidRPr="007563DE">
        <w:rPr>
          <w:lang w:eastAsia="en-AU"/>
        </w:rPr>
        <w:t xml:space="preserve">e </w:t>
      </w:r>
      <w:r w:rsidR="007563DE" w:rsidRPr="007563DE">
        <w:rPr>
          <w:lang w:eastAsia="en-AU"/>
        </w:rPr>
        <w:t>field costs (</w:t>
      </w:r>
      <w:r w:rsidR="00DD69E1">
        <w:rPr>
          <w:lang w:eastAsia="en-AU"/>
        </w:rPr>
        <w:t>for example,</w:t>
      </w:r>
      <w:r w:rsidR="007563DE" w:rsidRPr="007563DE">
        <w:rPr>
          <w:lang w:eastAsia="en-AU"/>
        </w:rPr>
        <w:t xml:space="preserve"> travel, accommodation, food, first aid) high.</w:t>
      </w:r>
    </w:p>
    <w:p w14:paraId="51DCA047" w14:textId="56DFE7AC" w:rsidR="007563DE" w:rsidRPr="007563DE" w:rsidRDefault="007563DE" w:rsidP="007563DE">
      <w:pPr>
        <w:rPr>
          <w:lang w:eastAsia="en-AU"/>
        </w:rPr>
      </w:pPr>
      <w:r w:rsidRPr="007563DE">
        <w:rPr>
          <w:lang w:eastAsia="en-AU"/>
        </w:rPr>
        <w:t>The Review considers the remoteness and location of CYLC’s region is likely to have an impact on efficiency, and that travel and accommodation costs for the organisation’s staff would naturally be high in this environment. The geographic location of the area is prone to flooding during the wet season (December</w:t>
      </w:r>
      <w:r w:rsidR="00D20DA7">
        <w:rPr>
          <w:lang w:eastAsia="en-AU"/>
        </w:rPr>
        <w:t xml:space="preserve"> to </w:t>
      </w:r>
      <w:r w:rsidRPr="007563DE">
        <w:rPr>
          <w:lang w:eastAsia="en-AU"/>
        </w:rPr>
        <w:t xml:space="preserve">April), forcing road closures and this impacts on the ability of CYLC to travel to remote locations during these months. Chartered flights during the wet season can be the only option open to the organisation if </w:t>
      </w:r>
      <w:r w:rsidR="003123A2">
        <w:rPr>
          <w:lang w:eastAsia="en-AU"/>
        </w:rPr>
        <w:t>it</w:t>
      </w:r>
      <w:r w:rsidRPr="007563DE">
        <w:rPr>
          <w:lang w:eastAsia="en-AU"/>
        </w:rPr>
        <w:t xml:space="preserve"> need</w:t>
      </w:r>
      <w:r w:rsidR="00BC0AED">
        <w:rPr>
          <w:lang w:eastAsia="en-AU"/>
        </w:rPr>
        <w:t>s</w:t>
      </w:r>
      <w:r w:rsidRPr="007563DE">
        <w:rPr>
          <w:lang w:eastAsia="en-AU"/>
        </w:rPr>
        <w:t xml:space="preserve"> to</w:t>
      </w:r>
      <w:r w:rsidR="00412D55" w:rsidRPr="007563DE">
        <w:rPr>
          <w:lang w:eastAsia="en-AU"/>
        </w:rPr>
        <w:t xml:space="preserve"> </w:t>
      </w:r>
      <w:r w:rsidRPr="007563DE">
        <w:rPr>
          <w:lang w:eastAsia="en-AU"/>
        </w:rPr>
        <w:t xml:space="preserve">visit these parts of the RATSIB </w:t>
      </w:r>
      <w:r w:rsidR="00DC3ED0">
        <w:rPr>
          <w:lang w:eastAsia="en-AU"/>
        </w:rPr>
        <w:t>area</w:t>
      </w:r>
      <w:r w:rsidRPr="007563DE">
        <w:rPr>
          <w:lang w:eastAsia="en-AU"/>
        </w:rPr>
        <w:t>.</w:t>
      </w:r>
    </w:p>
    <w:p w14:paraId="17FD9804" w14:textId="77777777" w:rsidR="00046737" w:rsidRDefault="00046737" w:rsidP="007563DE">
      <w:pPr>
        <w:pStyle w:val="Heading4"/>
      </w:pPr>
      <w:r w:rsidRPr="00046737">
        <w:t>Average number of people within a claim group</w:t>
      </w:r>
    </w:p>
    <w:p w14:paraId="76BD8B38" w14:textId="148D970D" w:rsidR="006C0D91" w:rsidRPr="006C0D91" w:rsidRDefault="006C0D91" w:rsidP="00AA3604">
      <w:pPr>
        <w:pStyle w:val="Heading5"/>
      </w:pPr>
      <w:r>
        <w:t>CYLC service</w:t>
      </w:r>
      <w:r w:rsidR="00E37398">
        <w:t>d</w:t>
      </w:r>
      <w:r w:rsidR="00BB130D">
        <w:t xml:space="preserve"> </w:t>
      </w:r>
      <w:r w:rsidR="006E09D2">
        <w:t xml:space="preserve">over 30 native title </w:t>
      </w:r>
      <w:r w:rsidR="001E1FBB">
        <w:t>groups with varying</w:t>
      </w:r>
      <w:r w:rsidR="008B2112">
        <w:t xml:space="preserve"> numbers of individuals in each claim group </w:t>
      </w:r>
    </w:p>
    <w:p w14:paraId="6092E545" w14:textId="77777777" w:rsidR="006C0D91" w:rsidRDefault="006C0D91" w:rsidP="006C0D91">
      <w:pPr>
        <w:rPr>
          <w:lang w:eastAsia="en-AU"/>
        </w:rPr>
      </w:pPr>
      <w:r>
        <w:rPr>
          <w:lang w:eastAsia="en-AU"/>
        </w:rPr>
        <w:t>While the C</w:t>
      </w:r>
      <w:r w:rsidR="00267B5D">
        <w:rPr>
          <w:lang w:eastAsia="en-AU"/>
        </w:rPr>
        <w:t>Y</w:t>
      </w:r>
      <w:r>
        <w:rPr>
          <w:lang w:eastAsia="en-AU"/>
        </w:rPr>
        <w:t>LC record</w:t>
      </w:r>
      <w:r w:rsidR="00FA73D5">
        <w:rPr>
          <w:lang w:eastAsia="en-AU"/>
        </w:rPr>
        <w:t>ed</w:t>
      </w:r>
      <w:r>
        <w:rPr>
          <w:lang w:eastAsia="en-AU"/>
        </w:rPr>
        <w:t xml:space="preserve"> the number of claim groups involved in a native title claim process, the number of individuals within each claim group can vary significantly, particularly given </w:t>
      </w:r>
      <w:r w:rsidR="00BC0AED">
        <w:rPr>
          <w:lang w:eastAsia="en-AU"/>
        </w:rPr>
        <w:t xml:space="preserve">that </w:t>
      </w:r>
      <w:r>
        <w:rPr>
          <w:lang w:eastAsia="en-AU"/>
        </w:rPr>
        <w:t xml:space="preserve">levels of involvement fluctuate over the course of the native title process (and beyond). This makes it very difficult to accurately estimate the exact number of people across multiple communities that form part of a claim group. </w:t>
      </w:r>
    </w:p>
    <w:p w14:paraId="7E7260B4" w14:textId="5BC4D0BC" w:rsidR="003E2606" w:rsidRPr="00340D86" w:rsidRDefault="00B87323" w:rsidP="00AA3604">
      <w:r w:rsidRPr="00340D86">
        <w:t xml:space="preserve">There </w:t>
      </w:r>
      <w:r w:rsidR="000030C4">
        <w:t xml:space="preserve">are over 30 native title groups in the region, with a large number of sub-groups and families. </w:t>
      </w:r>
      <w:r w:rsidR="006638BB">
        <w:t>W</w:t>
      </w:r>
      <w:r w:rsidR="00322E07" w:rsidRPr="00340D86">
        <w:t>ith ov</w:t>
      </w:r>
      <w:r w:rsidR="00322E07" w:rsidRPr="00FF01BA">
        <w:t>er</w:t>
      </w:r>
      <w:r w:rsidR="00FF01BA">
        <w:t xml:space="preserve"> </w:t>
      </w:r>
      <w:bookmarkStart w:id="28" w:name="_Hlk167950946"/>
      <w:r w:rsidR="00FF01BA" w:rsidRPr="00FF01BA">
        <w:t xml:space="preserve">9,450 </w:t>
      </w:r>
      <w:bookmarkEnd w:id="28"/>
      <w:r w:rsidR="00322E07" w:rsidRPr="00340D86">
        <w:t xml:space="preserve">Aboriginal and Torres Strait Islanders living in the region and many more living outside of the region, </w:t>
      </w:r>
      <w:r w:rsidR="00380B3A" w:rsidRPr="00340D86">
        <w:t xml:space="preserve">there are a relatively large number of Traditional Owners </w:t>
      </w:r>
      <w:r w:rsidR="0095347E">
        <w:t>in each native title group</w:t>
      </w:r>
      <w:r w:rsidR="00380B3A" w:rsidRPr="00340D86">
        <w:t>. This present</w:t>
      </w:r>
      <w:r w:rsidR="006638BB">
        <w:t>ed</w:t>
      </w:r>
      <w:r w:rsidR="00380B3A" w:rsidRPr="00340D86">
        <w:t xml:space="preserve"> challenges </w:t>
      </w:r>
      <w:r w:rsidR="006638BB">
        <w:t xml:space="preserve">for CYLC </w:t>
      </w:r>
      <w:r w:rsidR="00380B3A" w:rsidRPr="00340D86">
        <w:t xml:space="preserve">as it </w:t>
      </w:r>
      <w:r w:rsidR="00682845">
        <w:t>was</w:t>
      </w:r>
      <w:r w:rsidR="00380B3A" w:rsidRPr="00340D86">
        <w:t xml:space="preserve"> difficult to consult </w:t>
      </w:r>
      <w:r w:rsidR="0089370B">
        <w:t xml:space="preserve">fluctuating numbers of </w:t>
      </w:r>
      <w:r w:rsidR="00380B3A" w:rsidRPr="00340D86">
        <w:t xml:space="preserve">Traditional Owners </w:t>
      </w:r>
      <w:r w:rsidR="00A25B8C">
        <w:t>across engagements.</w:t>
      </w:r>
    </w:p>
    <w:p w14:paraId="04F4D507" w14:textId="77777777" w:rsidR="00046737" w:rsidRDefault="00046737" w:rsidP="00046737">
      <w:pPr>
        <w:pStyle w:val="Heading4"/>
      </w:pPr>
      <w:r w:rsidRPr="00046737">
        <w:t>Interpreters</w:t>
      </w:r>
    </w:p>
    <w:p w14:paraId="3F9D15EE" w14:textId="6F47D30F" w:rsidR="001F4B79" w:rsidRPr="006C0D91" w:rsidRDefault="0069719A" w:rsidP="1DBED612">
      <w:pPr>
        <w:pStyle w:val="Heading5"/>
      </w:pPr>
      <w:r w:rsidRPr="1DBED612">
        <w:t>Interpreter services wer</w:t>
      </w:r>
      <w:r w:rsidR="00A1214B" w:rsidRPr="1DBED612">
        <w:t>e provided where required</w:t>
      </w:r>
    </w:p>
    <w:p w14:paraId="085F21A2" w14:textId="659A6C88" w:rsidR="003E2606" w:rsidRPr="00340D86" w:rsidRDefault="00DA5E9E" w:rsidP="00AA3604">
      <w:r w:rsidRPr="00340D86">
        <w:t xml:space="preserve">CYLC staff indicated that a majority of Traditional Owners living within the RATSIB </w:t>
      </w:r>
      <w:r w:rsidR="00893411">
        <w:t xml:space="preserve">may </w:t>
      </w:r>
      <w:r w:rsidRPr="00340D86" w:rsidDel="00893411">
        <w:t>not</w:t>
      </w:r>
      <w:r w:rsidRPr="00340D86">
        <w:t xml:space="preserve"> speak English as a first language. </w:t>
      </w:r>
      <w:r w:rsidR="00065345" w:rsidRPr="00340D86">
        <w:t>Where necessary, CYLC staff engage</w:t>
      </w:r>
      <w:r w:rsidR="000C05E1">
        <w:t>d</w:t>
      </w:r>
      <w:r w:rsidR="00065345" w:rsidRPr="00340D86">
        <w:t xml:space="preserve"> interpreters to ensure that Traditional Owners </w:t>
      </w:r>
      <w:r w:rsidR="000C05E1">
        <w:t>we</w:t>
      </w:r>
      <w:r w:rsidR="00065345" w:rsidRPr="00340D86">
        <w:t xml:space="preserve">re properly consulted and informed. Traditional Owners indicated satisfaction with the </w:t>
      </w:r>
      <w:r w:rsidR="00340D86" w:rsidRPr="00340D86">
        <w:t xml:space="preserve">use of interpreters where necessary. </w:t>
      </w:r>
      <w:r w:rsidR="00BD2BCC">
        <w:t>Traditional Owners noted that</w:t>
      </w:r>
      <w:r w:rsidR="003332E5">
        <w:t xml:space="preserve"> while </w:t>
      </w:r>
      <w:r w:rsidR="006737C6">
        <w:t>the utilisation of First Nations</w:t>
      </w:r>
      <w:r w:rsidR="00BD2BCC">
        <w:t xml:space="preserve"> </w:t>
      </w:r>
      <w:r w:rsidR="00BB72C6">
        <w:t>staff</w:t>
      </w:r>
      <w:r w:rsidR="006737C6">
        <w:t xml:space="preserve"> has improved, </w:t>
      </w:r>
      <w:r w:rsidR="000E7802">
        <w:t xml:space="preserve">First Nations </w:t>
      </w:r>
      <w:r w:rsidR="006737C6">
        <w:t>staff</w:t>
      </w:r>
      <w:r w:rsidR="00BB72C6">
        <w:t xml:space="preserve"> </w:t>
      </w:r>
      <w:r w:rsidR="000C05E1">
        <w:t>we</w:t>
      </w:r>
      <w:r w:rsidR="00311D46">
        <w:t>re</w:t>
      </w:r>
      <w:r w:rsidR="006B2D29">
        <w:t xml:space="preserve"> </w:t>
      </w:r>
      <w:r w:rsidR="002071D8">
        <w:t>often not</w:t>
      </w:r>
      <w:r w:rsidR="00311D46">
        <w:t xml:space="preserve"> </w:t>
      </w:r>
      <w:r w:rsidR="00AB5AE8">
        <w:t>Traditional Owners of the areas being visited,</w:t>
      </w:r>
      <w:r w:rsidR="00664575">
        <w:t xml:space="preserve"> which </w:t>
      </w:r>
      <w:r w:rsidR="00664575">
        <w:lastRenderedPageBreak/>
        <w:t xml:space="preserve">Traditional Owners suggested would be preferred </w:t>
      </w:r>
      <w:r w:rsidR="00EC29D6">
        <w:t>where possible</w:t>
      </w:r>
      <w:r w:rsidR="00664575">
        <w:t xml:space="preserve"> for a deeper understanding of local issues.</w:t>
      </w:r>
    </w:p>
    <w:p w14:paraId="4499F2FB" w14:textId="77777777" w:rsidR="005E36E5" w:rsidRPr="00696737" w:rsidRDefault="00C03A52" w:rsidP="005E36E5">
      <w:pPr>
        <w:pStyle w:val="Heading3"/>
        <w:numPr>
          <w:ilvl w:val="2"/>
          <w:numId w:val="2"/>
        </w:numPr>
      </w:pPr>
      <w:r>
        <w:t>TOR 4</w:t>
      </w:r>
      <w:r w:rsidR="00AB46F7">
        <w:t>:</w:t>
      </w:r>
      <w:r>
        <w:t xml:space="preserve"> Recommendations</w:t>
      </w:r>
    </w:p>
    <w:tbl>
      <w:tblPr>
        <w:tblW w:w="0" w:type="auto"/>
        <w:tblLook w:val="04A0" w:firstRow="1" w:lastRow="0" w:firstColumn="1" w:lastColumn="0" w:noHBand="0" w:noVBand="1"/>
      </w:tblPr>
      <w:tblGrid>
        <w:gridCol w:w="8269"/>
        <w:gridCol w:w="661"/>
      </w:tblGrid>
      <w:tr w:rsidR="005E36E5" w:rsidRPr="00696737" w14:paraId="015A847C" w14:textId="77777777" w:rsidTr="00854103">
        <w:trPr>
          <w:trHeight w:val="360"/>
        </w:trPr>
        <w:tc>
          <w:tcPr>
            <w:tcW w:w="8223" w:type="dxa"/>
          </w:tcPr>
          <w:p w14:paraId="610B6AB0" w14:textId="77777777" w:rsidR="005E36E5" w:rsidRPr="00696737" w:rsidRDefault="005E36E5">
            <w:pPr>
              <w:rPr>
                <w:lang w:eastAsia="en-AU"/>
              </w:rPr>
            </w:pPr>
            <w:r w:rsidRPr="00696737">
              <w:rPr>
                <w:noProof/>
                <w:lang w:eastAsia="en-AU"/>
              </w:rPr>
              <w:drawing>
                <wp:inline distT="0" distB="0" distL="0" distR="0" wp14:anchorId="73C37336" wp14:editId="2B96E149">
                  <wp:extent cx="5114199" cy="28765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E08C42C" w14:textId="77777777" w:rsidR="005E36E5" w:rsidRPr="00696737" w:rsidRDefault="005E36E5">
            <w:pPr>
              <w:spacing w:after="165"/>
              <w:jc w:val="center"/>
            </w:pPr>
            <w:r w:rsidRPr="00854103">
              <w:rPr>
                <w:color w:val="404040" w:themeColor="text1" w:themeTint="BF"/>
                <w:sz w:val="30"/>
                <w:szCs w:val="30"/>
                <w:lang w:eastAsia="en-AU"/>
              </w:rPr>
              <w:t>4</w:t>
            </w:r>
          </w:p>
        </w:tc>
      </w:tr>
      <w:tr w:rsidR="005E36E5" w:rsidRPr="00696737" w14:paraId="03C0F1FF" w14:textId="77777777" w:rsidTr="00854103">
        <w:trPr>
          <w:trHeight w:val="21"/>
        </w:trPr>
        <w:tc>
          <w:tcPr>
            <w:tcW w:w="8930" w:type="dxa"/>
            <w:gridSpan w:val="2"/>
          </w:tcPr>
          <w:p w14:paraId="08993AE1" w14:textId="26597FE0" w:rsidR="005E36E5" w:rsidRPr="00696737" w:rsidRDefault="00B96432">
            <w:pPr>
              <w:rPr>
                <w:rFonts w:asciiTheme="minorHAnsi" w:hAnsiTheme="minorHAnsi" w:cstheme="minorHAnsi"/>
                <w:lang w:eastAsia="en-AU"/>
              </w:rPr>
            </w:pPr>
            <w:r>
              <w:rPr>
                <w:rFonts w:asciiTheme="minorHAnsi" w:hAnsiTheme="minorHAnsi" w:cstheme="minorHAnsi"/>
              </w:rPr>
              <w:t>Implement the newly developed</w:t>
            </w:r>
            <w:r w:rsidR="005E36E5" w:rsidRPr="00696737">
              <w:rPr>
                <w:rFonts w:asciiTheme="minorHAnsi" w:hAnsiTheme="minorHAnsi" w:cstheme="minorHAnsi"/>
              </w:rPr>
              <w:t xml:space="preserve"> policies, including travel, and communicate them to all staff and Board members.</w:t>
            </w:r>
          </w:p>
        </w:tc>
      </w:tr>
      <w:tr w:rsidR="005E36E5" w:rsidRPr="00696737" w14:paraId="682FE960" w14:textId="77777777" w:rsidTr="00854103">
        <w:trPr>
          <w:trHeight w:val="360"/>
        </w:trPr>
        <w:tc>
          <w:tcPr>
            <w:tcW w:w="8223" w:type="dxa"/>
          </w:tcPr>
          <w:p w14:paraId="3DF2EE00" w14:textId="77777777" w:rsidR="005E36E5" w:rsidRPr="00696737" w:rsidRDefault="005E36E5">
            <w:pPr>
              <w:rPr>
                <w:lang w:eastAsia="en-AU"/>
              </w:rPr>
            </w:pPr>
            <w:r w:rsidRPr="00696737">
              <w:rPr>
                <w:noProof/>
                <w:lang w:eastAsia="en-AU"/>
              </w:rPr>
              <w:drawing>
                <wp:inline distT="0" distB="0" distL="0" distR="0" wp14:anchorId="0EBEC582" wp14:editId="564D6710">
                  <wp:extent cx="5114199" cy="287655"/>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BA15B14" w14:textId="77777777" w:rsidR="005E36E5" w:rsidRPr="00696737" w:rsidRDefault="005E36E5">
            <w:pPr>
              <w:spacing w:after="165"/>
              <w:jc w:val="center"/>
            </w:pPr>
            <w:r w:rsidRPr="00854103">
              <w:rPr>
                <w:color w:val="404040" w:themeColor="text1" w:themeTint="BF"/>
                <w:sz w:val="30"/>
                <w:szCs w:val="30"/>
                <w:lang w:eastAsia="en-AU"/>
              </w:rPr>
              <w:t>5</w:t>
            </w:r>
          </w:p>
        </w:tc>
      </w:tr>
      <w:tr w:rsidR="005E36E5" w:rsidRPr="00696737" w14:paraId="16C42F94" w14:textId="77777777" w:rsidTr="00854103">
        <w:trPr>
          <w:trHeight w:val="21"/>
        </w:trPr>
        <w:tc>
          <w:tcPr>
            <w:tcW w:w="8930" w:type="dxa"/>
            <w:gridSpan w:val="2"/>
          </w:tcPr>
          <w:p w14:paraId="11190349" w14:textId="404AD072" w:rsidR="005E36E5" w:rsidRPr="00696737" w:rsidRDefault="002830A6">
            <w:pPr>
              <w:rPr>
                <w:rFonts w:asciiTheme="minorHAnsi" w:hAnsiTheme="minorHAnsi" w:cstheme="minorHAnsi"/>
                <w:lang w:eastAsia="en-AU"/>
              </w:rPr>
            </w:pPr>
            <w:r w:rsidRPr="0038649C">
              <w:rPr>
                <w:rFonts w:asciiTheme="minorHAnsi" w:hAnsiTheme="minorHAnsi" w:cstheme="minorHAnsi"/>
              </w:rPr>
              <w:t>Indicate clear funding allocations for each unique operational unit, with clear allocation of funding</w:t>
            </w:r>
            <w:r>
              <w:rPr>
                <w:rFonts w:asciiTheme="minorHAnsi" w:hAnsiTheme="minorHAnsi" w:cstheme="minorHAnsi"/>
              </w:rPr>
              <w:t xml:space="preserve"> </w:t>
            </w:r>
            <w:r w:rsidR="00663E31">
              <w:rPr>
                <w:rFonts w:asciiTheme="minorHAnsi" w:hAnsiTheme="minorHAnsi" w:cstheme="minorHAnsi"/>
              </w:rPr>
              <w:t>for</w:t>
            </w:r>
            <w:r>
              <w:rPr>
                <w:rFonts w:asciiTheme="minorHAnsi" w:hAnsiTheme="minorHAnsi" w:cstheme="minorHAnsi"/>
              </w:rPr>
              <w:t xml:space="preserve"> individual units and</w:t>
            </w:r>
            <w:r w:rsidRPr="0038649C">
              <w:rPr>
                <w:rFonts w:asciiTheme="minorHAnsi" w:hAnsiTheme="minorHAnsi" w:cstheme="minorHAnsi"/>
              </w:rPr>
              <w:t xml:space="preserve"> for split roles</w:t>
            </w:r>
            <w:r w:rsidR="00663E31">
              <w:rPr>
                <w:rFonts w:asciiTheme="minorHAnsi" w:hAnsiTheme="minorHAnsi" w:cstheme="minorHAnsi"/>
              </w:rPr>
              <w:t xml:space="preserve">, allowing for greater accountability </w:t>
            </w:r>
            <w:r w:rsidR="001A6283">
              <w:rPr>
                <w:rFonts w:asciiTheme="minorHAnsi" w:hAnsiTheme="minorHAnsi" w:cstheme="minorHAnsi"/>
              </w:rPr>
              <w:t>of</w:t>
            </w:r>
            <w:r w:rsidR="00663E31">
              <w:rPr>
                <w:rFonts w:asciiTheme="minorHAnsi" w:hAnsiTheme="minorHAnsi" w:cstheme="minorHAnsi"/>
              </w:rPr>
              <w:t xml:space="preserve"> function leads </w:t>
            </w:r>
            <w:r w:rsidR="001A6283">
              <w:rPr>
                <w:rFonts w:asciiTheme="minorHAnsi" w:hAnsiTheme="minorHAnsi" w:cstheme="minorHAnsi"/>
              </w:rPr>
              <w:t>in</w:t>
            </w:r>
            <w:r w:rsidR="00663E31">
              <w:rPr>
                <w:rFonts w:asciiTheme="minorHAnsi" w:hAnsiTheme="minorHAnsi" w:cstheme="minorHAnsi"/>
              </w:rPr>
              <w:t xml:space="preserve"> managing </w:t>
            </w:r>
            <w:r w:rsidR="00272F05">
              <w:rPr>
                <w:rFonts w:asciiTheme="minorHAnsi" w:hAnsiTheme="minorHAnsi" w:cstheme="minorHAnsi"/>
              </w:rPr>
              <w:t xml:space="preserve">unit </w:t>
            </w:r>
            <w:r w:rsidR="00663E31">
              <w:rPr>
                <w:rFonts w:asciiTheme="minorHAnsi" w:hAnsiTheme="minorHAnsi" w:cstheme="minorHAnsi"/>
              </w:rPr>
              <w:t>finances.</w:t>
            </w:r>
          </w:p>
        </w:tc>
      </w:tr>
    </w:tbl>
    <w:p w14:paraId="558A7AB4" w14:textId="77777777" w:rsidR="006A087B" w:rsidRDefault="006A087B" w:rsidP="00F204BB"/>
    <w:p w14:paraId="4C5AC93C" w14:textId="77777777" w:rsidR="006A087B" w:rsidRDefault="006A087B">
      <w:pPr>
        <w:spacing w:after="165"/>
        <w:rPr>
          <w:rFonts w:ascii="Segoe UI Semibold" w:eastAsia="Times New Roman" w:hAnsi="Segoe UI Semibold" w:cs="Times New Roman"/>
          <w:color w:val="00264D"/>
          <w:sz w:val="30"/>
          <w:szCs w:val="19"/>
          <w:lang w:eastAsia="en-AU"/>
        </w:rPr>
      </w:pPr>
      <w:r>
        <w:br w:type="page"/>
      </w:r>
    </w:p>
    <w:p w14:paraId="6C4E1B68" w14:textId="3C921C77" w:rsidR="0067529E" w:rsidRPr="00AA3604" w:rsidRDefault="0067529E" w:rsidP="00AA3604">
      <w:pPr>
        <w:pStyle w:val="Heading2"/>
      </w:pPr>
      <w:bookmarkStart w:id="29" w:name="_Toc170469448"/>
      <w:r w:rsidRPr="00AA3604" w:rsidDel="00BE3181">
        <w:lastRenderedPageBreak/>
        <w:t xml:space="preserve">TOR </w:t>
      </w:r>
      <w:r w:rsidRPr="00AA3604">
        <w:t>5 | Extent to which each organisation has governance and management structures, and organisational policies and</w:t>
      </w:r>
      <w:r w:rsidR="00AA3604">
        <w:t xml:space="preserve"> </w:t>
      </w:r>
      <w:r w:rsidRPr="00AA3604">
        <w:t>an organisational culture that support efficient and effective project delivery.</w:t>
      </w:r>
      <w:bookmarkEnd w:id="29"/>
    </w:p>
    <w:tbl>
      <w:tblPr>
        <w:tblStyle w:val="TableGrid"/>
        <w:tblW w:w="0" w:type="auto"/>
        <w:tblLook w:val="04A0" w:firstRow="1" w:lastRow="0" w:firstColumn="1" w:lastColumn="0" w:noHBand="0" w:noVBand="1"/>
      </w:tblPr>
      <w:tblGrid>
        <w:gridCol w:w="8930"/>
      </w:tblGrid>
      <w:tr w:rsidR="000A1B27" w14:paraId="52F92F96" w14:textId="77777777" w:rsidTr="1DBED612">
        <w:trPr>
          <w:cnfStyle w:val="100000000000" w:firstRow="1" w:lastRow="0" w:firstColumn="0" w:lastColumn="0" w:oddVBand="0" w:evenVBand="0" w:oddHBand="0" w:evenHBand="0" w:firstRowFirstColumn="0" w:firstRowLastColumn="0" w:lastRowFirstColumn="0" w:lastRowLastColumn="0"/>
        </w:trPr>
        <w:tc>
          <w:tcPr>
            <w:tcW w:w="8930" w:type="dxa"/>
          </w:tcPr>
          <w:p w14:paraId="0B7E6596" w14:textId="77777777" w:rsidR="00B56065" w:rsidRPr="00AA3604" w:rsidRDefault="00B56065" w:rsidP="006A6154">
            <w:pPr>
              <w:pStyle w:val="Longformcallout"/>
              <w:keepLines/>
              <w:rPr>
                <w:rFonts w:asciiTheme="majorHAnsi" w:hAnsiTheme="majorHAnsi" w:cstheme="majorHAnsi"/>
              </w:rPr>
            </w:pPr>
            <w:r w:rsidRPr="00AA3604">
              <w:rPr>
                <w:rFonts w:asciiTheme="majorHAnsi" w:hAnsiTheme="majorHAnsi" w:cstheme="majorHAnsi"/>
              </w:rPr>
              <w:t>Summary</w:t>
            </w:r>
          </w:p>
          <w:p w14:paraId="358BD5F6" w14:textId="4677F790" w:rsidR="00D104F1" w:rsidRDefault="00D104F1" w:rsidP="006A6154">
            <w:pPr>
              <w:pStyle w:val="Longformcallout"/>
              <w:keepLines/>
            </w:pPr>
            <w:r>
              <w:t xml:space="preserve">CYLC had a clearly defined set of responsibilities for decision making at the Board, CEO, and senior staff levels with the delineation of responsibilities between the Board and Executive consistent with other organisations. Conflict of interest protocols were well considered but could be improved by being better </w:t>
            </w:r>
            <w:r w:rsidR="008D2DEA">
              <w:t xml:space="preserve">articulated and </w:t>
            </w:r>
            <w:r>
              <w:t xml:space="preserve">aligned to the core functions of CYLC in native title. </w:t>
            </w:r>
          </w:p>
          <w:p w14:paraId="509BFFEE" w14:textId="55982B76" w:rsidR="00D104F1" w:rsidRDefault="00D104F1" w:rsidP="006A6154">
            <w:pPr>
              <w:pStyle w:val="Longformcallout"/>
              <w:keepLines/>
            </w:pPr>
            <w:r w:rsidRPr="1DBED612">
              <w:t>There was some uncertainty raised about responsibilities and functions, particularly by external stakeholders, where functions overlap with CYLC’s sister organisations</w:t>
            </w:r>
            <w:r w:rsidR="00BA5573">
              <w:t xml:space="preserve">, </w:t>
            </w:r>
            <w:proofErr w:type="spellStart"/>
            <w:r w:rsidR="00BA5573" w:rsidRPr="00B4232B">
              <w:t>Balkanu</w:t>
            </w:r>
            <w:proofErr w:type="spellEnd"/>
            <w:r w:rsidR="00BA5573" w:rsidRPr="00B4232B">
              <w:t xml:space="preserve"> Cape York Development Corporation</w:t>
            </w:r>
            <w:r w:rsidR="00BA5573">
              <w:t>,</w:t>
            </w:r>
            <w:r w:rsidR="00BA5573" w:rsidRPr="00B4232B">
              <w:t xml:space="preserve"> and CYP</w:t>
            </w:r>
            <w:r w:rsidRPr="00B4232B">
              <w:t xml:space="preserve">. The Review found that there </w:t>
            </w:r>
            <w:r w:rsidR="006613BD" w:rsidRPr="00B4232B">
              <w:t xml:space="preserve">was </w:t>
            </w:r>
            <w:r w:rsidRPr="00B4232B">
              <w:t xml:space="preserve">an opportunity to clarify roles between CYLC and its sister </w:t>
            </w:r>
            <w:r w:rsidR="00C70851" w:rsidRPr="00B4232B">
              <w:t>organisations potentially</w:t>
            </w:r>
            <w:r w:rsidRPr="00B4232B">
              <w:t xml:space="preserve"> through the development and implementation of MOU</w:t>
            </w:r>
            <w:r w:rsidR="006A766B" w:rsidRPr="00B4232B">
              <w:t>s</w:t>
            </w:r>
            <w:r w:rsidRPr="00B4232B">
              <w:t>.</w:t>
            </w:r>
            <w:r w:rsidR="00B4232B">
              <w:t xml:space="preserve"> </w:t>
            </w:r>
            <w:r w:rsidRPr="00B4232B">
              <w:t xml:space="preserve">An </w:t>
            </w:r>
            <w:r w:rsidR="00F8205E" w:rsidRPr="00B4232B">
              <w:t>M</w:t>
            </w:r>
            <w:r w:rsidR="00F8205E">
              <w:t>O</w:t>
            </w:r>
            <w:r w:rsidR="00F8205E" w:rsidRPr="00B4232B">
              <w:t xml:space="preserve">U </w:t>
            </w:r>
            <w:r w:rsidRPr="00B4232B">
              <w:t>could clarify the roles of each organisation, enabling a clear path toward the</w:t>
            </w:r>
            <w:r w:rsidRPr="00680238">
              <w:t xml:space="preserve"> achievement of outcomes each</w:t>
            </w:r>
            <w:r w:rsidR="001D2D5D">
              <w:t xml:space="preserve"> organisation</w:t>
            </w:r>
            <w:r w:rsidRPr="00680238">
              <w:t xml:space="preserve"> seeks to achieve as a region</w:t>
            </w:r>
            <w:r w:rsidR="00896A79">
              <w:t>al</w:t>
            </w:r>
            <w:r w:rsidRPr="00680238">
              <w:t xml:space="preserve"> network seeking to empower Traditional Owners within the Cape.</w:t>
            </w:r>
            <w:r w:rsidRPr="1DBED612">
              <w:t xml:space="preserve"> </w:t>
            </w:r>
          </w:p>
          <w:p w14:paraId="62E70008" w14:textId="48982EE2" w:rsidR="00B56065" w:rsidRDefault="00D104F1" w:rsidP="006A6154">
            <w:pPr>
              <w:pStyle w:val="Longformcallout"/>
              <w:keepLines/>
            </w:pPr>
            <w:r w:rsidRPr="1DBED612">
              <w:t>Many staff noted that CYLC is a good place to work with a commitment to professional development and training</w:t>
            </w:r>
            <w:r w:rsidR="00F72FF7">
              <w:t>,</w:t>
            </w:r>
            <w:r w:rsidRPr="1DBED612">
              <w:t xml:space="preserve"> and rigorous financial management. The Review made some suggestions to support CYLC to continue to operate as a high-performing and productive organisation.</w:t>
            </w:r>
          </w:p>
        </w:tc>
      </w:tr>
    </w:tbl>
    <w:p w14:paraId="3CA370EC" w14:textId="77777777" w:rsidR="00F01729" w:rsidRDefault="00F01729" w:rsidP="00752C14">
      <w:pPr>
        <w:pStyle w:val="Heading3"/>
        <w:numPr>
          <w:ilvl w:val="2"/>
          <w:numId w:val="26"/>
        </w:numPr>
      </w:pPr>
      <w:r>
        <w:t>TOR 5</w:t>
      </w:r>
      <w:r w:rsidR="00A42BF7">
        <w:t>:</w:t>
      </w:r>
      <w:r>
        <w:t xml:space="preserve"> Assessment of performance</w:t>
      </w:r>
    </w:p>
    <w:p w14:paraId="2EC01169" w14:textId="18668ED9"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652FE8FF" w14:textId="5D7A9BA5" w:rsidR="00F01729" w:rsidRDefault="00F01729" w:rsidP="00F01729">
      <w:pPr>
        <w:pStyle w:val="Heading4"/>
      </w:pPr>
      <w:r w:rsidRPr="00BF5D6B">
        <w:t xml:space="preserve">Breakdown of </w:t>
      </w:r>
      <w:r>
        <w:t xml:space="preserve">roles, </w:t>
      </w:r>
      <w:r w:rsidRPr="00BF5D6B">
        <w:t xml:space="preserve">responsibilities </w:t>
      </w:r>
      <w:r>
        <w:t xml:space="preserve">and decision making </w:t>
      </w:r>
      <w:r w:rsidRPr="00BF5D6B">
        <w:t xml:space="preserve">between the organisation’s Board, Chairperson, </w:t>
      </w:r>
      <w:r w:rsidR="00E94DCA" w:rsidRPr="00BF5D6B">
        <w:t>CEO</w:t>
      </w:r>
      <w:r w:rsidRPr="00BF5D6B">
        <w:t xml:space="preserve"> and senior</w:t>
      </w:r>
      <w:r>
        <w:t xml:space="preserve"> staff</w:t>
      </w:r>
    </w:p>
    <w:p w14:paraId="7A0A619D" w14:textId="095D40EB" w:rsidR="00E44716" w:rsidRDefault="00DC297D" w:rsidP="00212195">
      <w:pPr>
        <w:pStyle w:val="Heading5"/>
      </w:pPr>
      <w:r>
        <w:t xml:space="preserve">There </w:t>
      </w:r>
      <w:r w:rsidR="00C61C14">
        <w:t xml:space="preserve">were </w:t>
      </w:r>
      <w:r>
        <w:t>clearly defined roles and responsibilities for decision making at CYLC</w:t>
      </w:r>
    </w:p>
    <w:p w14:paraId="7B4FC236" w14:textId="77777777" w:rsidR="00B22E7F" w:rsidRDefault="00884870" w:rsidP="00AA3604">
      <w:r>
        <w:t xml:space="preserve">CYLC is incorporated under the </w:t>
      </w:r>
      <w:r w:rsidR="00B22E7F" w:rsidRPr="00ED139C">
        <w:t xml:space="preserve">CATSI </w:t>
      </w:r>
      <w:r w:rsidRPr="00ED139C">
        <w:t>Act</w:t>
      </w:r>
      <w:r w:rsidR="00B22E7F" w:rsidRPr="00ED139C">
        <w:t xml:space="preserve"> </w:t>
      </w:r>
      <w:r w:rsidR="00B22E7F">
        <w:t xml:space="preserve">with its constitution, or consolidated rule book, registered with </w:t>
      </w:r>
      <w:r>
        <w:t xml:space="preserve">the Office of the Registrar of Indigenous Corporations (ORIC). </w:t>
      </w:r>
      <w:r w:rsidR="00B22E7F">
        <w:t xml:space="preserve">There are 17 communities within the Cape York </w:t>
      </w:r>
      <w:r w:rsidR="006F2708">
        <w:t xml:space="preserve">RATSIB </w:t>
      </w:r>
      <w:r w:rsidR="00DC3ED0">
        <w:t xml:space="preserve">area </w:t>
      </w:r>
      <w:r w:rsidR="00B22E7F">
        <w:t>and a representative from each community is elected as a Director to sit on the CYLC Board of Directors.</w:t>
      </w:r>
      <w:r w:rsidR="006F2708">
        <w:t xml:space="preserve"> </w:t>
      </w:r>
    </w:p>
    <w:p w14:paraId="3DDA8D53" w14:textId="77777777" w:rsidR="002F2F5C" w:rsidRDefault="002F2F5C" w:rsidP="00AA3604">
      <w:r>
        <w:t xml:space="preserve">As guided by </w:t>
      </w:r>
      <w:r w:rsidR="00B22E7F">
        <w:t xml:space="preserve">the CYLC </w:t>
      </w:r>
      <w:r>
        <w:t>Rule Book,</w:t>
      </w:r>
      <w:r w:rsidR="00B22E7F">
        <w:t xml:space="preserve"> the Board of Directors has responsibility for: </w:t>
      </w:r>
    </w:p>
    <w:p w14:paraId="046C7ECD" w14:textId="77777777" w:rsidR="005358E5" w:rsidRPr="005358E5" w:rsidRDefault="00B22E7F" w:rsidP="005358E5">
      <w:pPr>
        <w:pStyle w:val="Bullet"/>
      </w:pPr>
      <w:r w:rsidRPr="005358E5">
        <w:t>receiving and considering reports from the CEO and other members of the senior management team regarding CYLC operations</w:t>
      </w:r>
    </w:p>
    <w:p w14:paraId="51492330" w14:textId="77777777" w:rsidR="005358E5" w:rsidRPr="005358E5" w:rsidRDefault="00B22E7F" w:rsidP="005358E5">
      <w:pPr>
        <w:pStyle w:val="Bullet"/>
      </w:pPr>
      <w:r w:rsidRPr="005358E5">
        <w:t>monitoring the financial position of CYLC</w:t>
      </w:r>
    </w:p>
    <w:p w14:paraId="7DD7C26C" w14:textId="59901DF5" w:rsidR="005358E5" w:rsidRPr="005358E5" w:rsidRDefault="00B22E7F" w:rsidP="1DBED612">
      <w:pPr>
        <w:pStyle w:val="Bullet"/>
      </w:pPr>
      <w:r w:rsidRPr="1DBED612">
        <w:t>allocation of resources to projects</w:t>
      </w:r>
    </w:p>
    <w:p w14:paraId="594AAF34" w14:textId="77777777" w:rsidR="005358E5" w:rsidRPr="005358E5" w:rsidRDefault="00B22E7F" w:rsidP="005358E5">
      <w:pPr>
        <w:pStyle w:val="Bullet"/>
      </w:pPr>
      <w:r w:rsidRPr="005358E5">
        <w:t>setting policy</w:t>
      </w:r>
    </w:p>
    <w:p w14:paraId="21305567" w14:textId="77777777" w:rsidR="00B22E7F" w:rsidRPr="005358E5" w:rsidRDefault="00B22E7F" w:rsidP="1DBED612">
      <w:pPr>
        <w:pStyle w:val="Bullet"/>
      </w:pPr>
      <w:r w:rsidRPr="1DBED612">
        <w:t>dealing with complaints and other functions as accepted from time to time.</w:t>
      </w:r>
      <w:r w:rsidR="00BF4D63" w:rsidRPr="1DBED612">
        <w:rPr>
          <w:rStyle w:val="FootnoteReference"/>
        </w:rPr>
        <w:footnoteReference w:id="22"/>
      </w:r>
    </w:p>
    <w:p w14:paraId="4E462A66" w14:textId="3540410F" w:rsidR="000437F1" w:rsidRDefault="00D77A04" w:rsidP="00AA3604">
      <w:r>
        <w:lastRenderedPageBreak/>
        <w:t xml:space="preserve">The CYLC Rule Book </w:t>
      </w:r>
      <w:r w:rsidR="000437F1">
        <w:t xml:space="preserve">sets the organisation’s strategic direction and monitors the operations. </w:t>
      </w:r>
    </w:p>
    <w:p w14:paraId="74D57A8C" w14:textId="77777777" w:rsidR="005358E5" w:rsidRPr="00963A7C" w:rsidRDefault="005358E5" w:rsidP="00963A7C">
      <w:pPr>
        <w:spacing w:after="165"/>
        <w:rPr>
          <w:rFonts w:eastAsia="Times New Roman" w:cs="Times New Roman"/>
          <w:szCs w:val="19"/>
          <w:lang w:eastAsia="en-AU"/>
        </w:rPr>
      </w:pPr>
      <w:r>
        <w:t xml:space="preserve">The CEO is appointed by the Board to manage the day-to-day business of the </w:t>
      </w:r>
      <w:r w:rsidR="00E9704A">
        <w:t xml:space="preserve">organisation. As noted in the CYLC Rule </w:t>
      </w:r>
      <w:r w:rsidR="003C4D0D">
        <w:t>B</w:t>
      </w:r>
      <w:r w:rsidR="00E9704A">
        <w:t>ook, the CEO</w:t>
      </w:r>
      <w:r w:rsidR="00834DF5">
        <w:t xml:space="preserve"> is responsible for the </w:t>
      </w:r>
      <w:r w:rsidR="009A415D">
        <w:t>day-to-day</w:t>
      </w:r>
      <w:r w:rsidR="00834DF5">
        <w:t xml:space="preserve"> operations of the organisation including</w:t>
      </w:r>
      <w:r w:rsidR="00E9704A">
        <w:t>:</w:t>
      </w:r>
    </w:p>
    <w:p w14:paraId="3CCB317D" w14:textId="77777777" w:rsidR="005358E5" w:rsidRDefault="00834DF5" w:rsidP="00E9704A">
      <w:pPr>
        <w:pStyle w:val="Bullet"/>
      </w:pPr>
      <w:r>
        <w:t>all matters related to staff employment</w:t>
      </w:r>
    </w:p>
    <w:p w14:paraId="5A366026" w14:textId="77777777" w:rsidR="00834DF5" w:rsidRDefault="00834DF5" w:rsidP="00E9704A">
      <w:pPr>
        <w:pStyle w:val="Bullet"/>
      </w:pPr>
      <w:r>
        <w:t>day</w:t>
      </w:r>
      <w:r w:rsidR="003C4D0D">
        <w:t>-</w:t>
      </w:r>
      <w:r>
        <w:t>to</w:t>
      </w:r>
      <w:r w:rsidR="003C4D0D">
        <w:t>-</w:t>
      </w:r>
      <w:r>
        <w:t xml:space="preserve">day control of the organisation’s finances </w:t>
      </w:r>
    </w:p>
    <w:p w14:paraId="7313868A" w14:textId="77777777" w:rsidR="000C01E2" w:rsidRDefault="00834DF5" w:rsidP="1DBED612">
      <w:pPr>
        <w:pStyle w:val="Bullet"/>
      </w:pPr>
      <w:r w:rsidRPr="1DBED612">
        <w:t>representing CYLC in all matters affecting the organisation.</w:t>
      </w:r>
      <w:r w:rsidR="009A415D" w:rsidRPr="1DBED612">
        <w:rPr>
          <w:rStyle w:val="FootnoteReference"/>
        </w:rPr>
        <w:footnoteReference w:id="23"/>
      </w:r>
    </w:p>
    <w:p w14:paraId="34666140" w14:textId="6BD3E563" w:rsidR="00884870" w:rsidRDefault="00140F55" w:rsidP="00AA3604">
      <w:r>
        <w:t>CYLC note</w:t>
      </w:r>
      <w:r w:rsidR="00E43E21">
        <w:t>d</w:t>
      </w:r>
      <w:r>
        <w:t xml:space="preserve"> that the organisation achieve</w:t>
      </w:r>
      <w:r w:rsidR="00E43E21">
        <w:t>d</w:t>
      </w:r>
      <w:r>
        <w:t xml:space="preserve"> g</w:t>
      </w:r>
      <w:r w:rsidR="00884870">
        <w:t xml:space="preserve">ood corporate governance through </w:t>
      </w:r>
      <w:r>
        <w:t>“</w:t>
      </w:r>
      <w:r w:rsidR="00884870">
        <w:t xml:space="preserve">strong working relationships and the separation of powers between CYLC’s elected arm </w:t>
      </w:r>
      <w:r w:rsidR="004321BA">
        <w:t>–</w:t>
      </w:r>
      <w:r w:rsidR="00884870">
        <w:t xml:space="preserve"> the Board of Directors and CYLC’s executive arm </w:t>
      </w:r>
      <w:bookmarkStart w:id="30" w:name="_Hlk169706486"/>
      <w:r w:rsidR="00884870">
        <w:t>–</w:t>
      </w:r>
      <w:bookmarkEnd w:id="30"/>
      <w:r w:rsidR="00884870">
        <w:t xml:space="preserve"> CYLC employees.</w:t>
      </w:r>
      <w:r>
        <w:t>”</w:t>
      </w:r>
      <w:r w:rsidR="0085175D">
        <w:rPr>
          <w:rStyle w:val="FootnoteReference"/>
        </w:rPr>
        <w:footnoteReference w:id="24"/>
      </w:r>
      <w:r w:rsidR="00884870">
        <w:t xml:space="preserve"> </w:t>
      </w:r>
      <w:r w:rsidR="0049086E">
        <w:t xml:space="preserve">This </w:t>
      </w:r>
      <w:r w:rsidR="00260368">
        <w:t xml:space="preserve">was </w:t>
      </w:r>
      <w:r w:rsidR="00FA79D3">
        <w:t xml:space="preserve">in addition to </w:t>
      </w:r>
      <w:r w:rsidR="0049086E">
        <w:t>clearly defined roles and responsibility</w:t>
      </w:r>
      <w:r w:rsidR="00FA79D3">
        <w:t>,</w:t>
      </w:r>
      <w:r w:rsidR="0049086E">
        <w:t xml:space="preserve"> and </w:t>
      </w:r>
      <w:r w:rsidR="006C57C0">
        <w:t>well-structured</w:t>
      </w:r>
      <w:r w:rsidR="0085175D">
        <w:t xml:space="preserve"> reporting between the elected and executive teams. </w:t>
      </w:r>
    </w:p>
    <w:p w14:paraId="5C7302C3" w14:textId="5D3DC331" w:rsidR="008418E5" w:rsidRDefault="00066E2F" w:rsidP="008418E5">
      <w:r>
        <w:t xml:space="preserve">Some stakeholder </w:t>
      </w:r>
      <w:r w:rsidR="008418E5">
        <w:t xml:space="preserve">feedback provided to the Review </w:t>
      </w:r>
      <w:r>
        <w:t xml:space="preserve">noted </w:t>
      </w:r>
      <w:r w:rsidR="008418E5">
        <w:t xml:space="preserve">that at times there </w:t>
      </w:r>
      <w:r w:rsidR="003327DD">
        <w:t>wa</w:t>
      </w:r>
      <w:r w:rsidR="008418E5">
        <w:t>s not always a clear separation between the Board and management</w:t>
      </w:r>
      <w:r w:rsidR="000D4115">
        <w:t xml:space="preserve"> </w:t>
      </w:r>
      <w:r w:rsidR="00A8643C">
        <w:t xml:space="preserve">in practice </w:t>
      </w:r>
      <w:r w:rsidR="000D4115">
        <w:t>(despite this being clearly outlined in relevant documents)</w:t>
      </w:r>
      <w:r w:rsidR="005D1B99">
        <w:t>. An example</w:t>
      </w:r>
      <w:r w:rsidR="00875DE3">
        <w:t xml:space="preserve"> often cited</w:t>
      </w:r>
      <w:r w:rsidR="009F6091">
        <w:t xml:space="preserve"> was that </w:t>
      </w:r>
      <w:r w:rsidR="008418E5">
        <w:t>the Chair</w:t>
      </w:r>
      <w:r w:rsidR="00D1129D">
        <w:t>, who has an office within the building</w:t>
      </w:r>
      <w:r w:rsidR="00DB07F8">
        <w:t>,</w:t>
      </w:r>
      <w:r w:rsidR="008418E5">
        <w:t xml:space="preserve"> </w:t>
      </w:r>
      <w:r w:rsidR="008D6DF2">
        <w:t xml:space="preserve">was </w:t>
      </w:r>
      <w:r w:rsidR="009F6091">
        <w:t xml:space="preserve">seen to be </w:t>
      </w:r>
      <w:r w:rsidR="008418E5">
        <w:t xml:space="preserve">involved in operational aspects of the business. </w:t>
      </w:r>
      <w:r w:rsidR="00513D3A">
        <w:t xml:space="preserve">This perception may </w:t>
      </w:r>
      <w:r w:rsidR="008D6DF2">
        <w:t xml:space="preserve">have </w:t>
      </w:r>
      <w:r w:rsidR="00513D3A">
        <w:t>result</w:t>
      </w:r>
      <w:r w:rsidR="008D6DF2">
        <w:t>ed</w:t>
      </w:r>
      <w:r w:rsidR="00513D3A">
        <w:t xml:space="preserve"> from the Chair’s active involvement in a range of matters affecting Cape York </w:t>
      </w:r>
      <w:r w:rsidR="00F51353">
        <w:t>(</w:t>
      </w:r>
      <w:r w:rsidR="00513D3A">
        <w:t>for which he is paid a salary by an external organisation</w:t>
      </w:r>
      <w:r w:rsidR="00F51353">
        <w:t>)</w:t>
      </w:r>
      <w:r w:rsidR="00513D3A">
        <w:t>.</w:t>
      </w:r>
      <w:r w:rsidR="00EE2D5B">
        <w:t xml:space="preserve"> CYLC staff consulted by the Review did not </w:t>
      </w:r>
      <w:r w:rsidR="00AD2B48">
        <w:t xml:space="preserve">express </w:t>
      </w:r>
      <w:r w:rsidR="00C726DB">
        <w:t xml:space="preserve">any concerns about the separation of powers. </w:t>
      </w:r>
    </w:p>
    <w:p w14:paraId="433DEC60" w14:textId="102D4F1A" w:rsidR="00884870" w:rsidRDefault="004A4714" w:rsidP="00AA3604">
      <w:r>
        <w:t xml:space="preserve">CYLC </w:t>
      </w:r>
      <w:r w:rsidR="00F521A6">
        <w:t xml:space="preserve">had </w:t>
      </w:r>
      <w:r>
        <w:t xml:space="preserve">a clearly defined approach to risk management for the organisation, as illustrated in </w:t>
      </w:r>
      <w:r w:rsidR="00167D65">
        <w:fldChar w:fldCharType="begin"/>
      </w:r>
      <w:r w:rsidR="00167D65">
        <w:instrText xml:space="preserve"> REF _Ref144309747 \h </w:instrText>
      </w:r>
      <w:r w:rsidR="00167D65">
        <w:fldChar w:fldCharType="separate"/>
      </w:r>
      <w:r w:rsidR="00B15E2A">
        <w:t xml:space="preserve">Figure </w:t>
      </w:r>
      <w:r w:rsidR="00B15E2A">
        <w:rPr>
          <w:noProof/>
        </w:rPr>
        <w:t>4</w:t>
      </w:r>
      <w:r w:rsidR="00167D65">
        <w:fldChar w:fldCharType="end"/>
      </w:r>
      <w:r>
        <w:t xml:space="preserve">. This approach was </w:t>
      </w:r>
      <w:r w:rsidR="008A4364">
        <w:t xml:space="preserve">considered during the </w:t>
      </w:r>
      <w:r w:rsidR="00F83F4B">
        <w:t>COVID-19</w:t>
      </w:r>
      <w:r w:rsidR="008A4364">
        <w:t xml:space="preserve"> pandemic</w:t>
      </w:r>
      <w:r w:rsidR="0044428A">
        <w:t>,</w:t>
      </w:r>
      <w:r w:rsidR="008A4364">
        <w:t xml:space="preserve"> </w:t>
      </w:r>
      <w:r>
        <w:t xml:space="preserve">with additional </w:t>
      </w:r>
      <w:r w:rsidR="008A4364">
        <w:t>policies specifically relating</w:t>
      </w:r>
      <w:r w:rsidR="006F4251">
        <w:t xml:space="preserve"> to</w:t>
      </w:r>
      <w:r w:rsidR="008A4364">
        <w:t xml:space="preserve"> managing the risks </w:t>
      </w:r>
      <w:r w:rsidR="00F83F4B">
        <w:t>COVID-19</w:t>
      </w:r>
      <w:r w:rsidR="008A4364">
        <w:t xml:space="preserve"> presented.</w:t>
      </w:r>
    </w:p>
    <w:p w14:paraId="39A1EA2E" w14:textId="60165452" w:rsidR="008A4364" w:rsidRDefault="008A4364" w:rsidP="008A4364">
      <w:pPr>
        <w:pStyle w:val="Caption"/>
      </w:pPr>
      <w:bookmarkStart w:id="31" w:name="_Ref144309747"/>
      <w:r>
        <w:t xml:space="preserve">Figure </w:t>
      </w:r>
      <w:r w:rsidR="00167D65">
        <w:fldChar w:fldCharType="begin"/>
      </w:r>
      <w:r w:rsidR="00167D65">
        <w:instrText xml:space="preserve"> SEQ Figure \* ARABIC </w:instrText>
      </w:r>
      <w:r w:rsidR="00167D65">
        <w:fldChar w:fldCharType="separate"/>
      </w:r>
      <w:r w:rsidR="00B15E2A">
        <w:rPr>
          <w:noProof/>
        </w:rPr>
        <w:t>4</w:t>
      </w:r>
      <w:r w:rsidR="00167D65">
        <w:fldChar w:fldCharType="end"/>
      </w:r>
      <w:bookmarkEnd w:id="31"/>
      <w:r>
        <w:t xml:space="preserve"> | CYLC’s risk management approach</w:t>
      </w:r>
      <w:r w:rsidR="0085175D">
        <w:rPr>
          <w:rStyle w:val="FootnoteReference"/>
        </w:rPr>
        <w:footnoteReference w:id="25"/>
      </w:r>
    </w:p>
    <w:p w14:paraId="3CCCB0C5" w14:textId="77777777" w:rsidR="00884870" w:rsidRDefault="00884870" w:rsidP="00A41AAE">
      <w:pPr>
        <w:pStyle w:val="Bullet"/>
        <w:numPr>
          <w:ilvl w:val="0"/>
          <w:numId w:val="0"/>
        </w:numPr>
        <w:ind w:left="340" w:hanging="340"/>
      </w:pPr>
      <w:r>
        <w:rPr>
          <w:noProof/>
        </w:rPr>
        <w:drawing>
          <wp:inline distT="0" distB="0" distL="0" distR="0" wp14:anchorId="65C37281" wp14:editId="4B11BE94">
            <wp:extent cx="5670000" cy="3380679"/>
            <wp:effectExtent l="0" t="0" r="6985" b="0"/>
            <wp:docPr id="11" name="Picture 11" descr="Table outlining roles and responsibilities in risk management, followed by a list of objectives for the risk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outlining roles and responsibilities in risk management, followed by a list of objectives for the risk management system."/>
                    <pic:cNvPicPr/>
                  </pic:nvPicPr>
                  <pic:blipFill rotWithShape="1">
                    <a:blip r:embed="rId23"/>
                    <a:srcRect l="2145" t="14614" r="709" b="4489"/>
                    <a:stretch/>
                  </pic:blipFill>
                  <pic:spPr bwMode="auto">
                    <a:xfrm>
                      <a:off x="0" y="0"/>
                      <a:ext cx="5670000" cy="3380679"/>
                    </a:xfrm>
                    <a:prstGeom prst="rect">
                      <a:avLst/>
                    </a:prstGeom>
                    <a:ln>
                      <a:noFill/>
                    </a:ln>
                    <a:extLst>
                      <a:ext uri="{53640926-AAD7-44D8-BBD7-CCE9431645EC}">
                        <a14:shadowObscured xmlns:a14="http://schemas.microsoft.com/office/drawing/2010/main"/>
                      </a:ext>
                    </a:extLst>
                  </pic:spPr>
                </pic:pic>
              </a:graphicData>
            </a:graphic>
          </wp:inline>
        </w:drawing>
      </w:r>
    </w:p>
    <w:p w14:paraId="13A647D7" w14:textId="4150F034" w:rsidR="00EB0329" w:rsidRDefault="00DF209A" w:rsidP="00AA3604">
      <w:r>
        <w:lastRenderedPageBreak/>
        <w:t>The FY2019-20 Annual Report for CYLC note</w:t>
      </w:r>
      <w:r w:rsidR="003327DD">
        <w:t>d</w:t>
      </w:r>
      <w:r>
        <w:t xml:space="preserve"> that</w:t>
      </w:r>
      <w:r w:rsidR="00EB0329">
        <w:t xml:space="preserve"> </w:t>
      </w:r>
      <w:r w:rsidR="002C1B22">
        <w:t>a Special General meeting was called in March 2019 to consider major changes to the CYLC</w:t>
      </w:r>
      <w:r w:rsidR="00C5718B">
        <w:t>’s</w:t>
      </w:r>
      <w:r w:rsidR="002C1B22">
        <w:t xml:space="preserve"> Constitution. </w:t>
      </w:r>
      <w:r w:rsidR="00B62C2F">
        <w:t xml:space="preserve">An </w:t>
      </w:r>
      <w:r w:rsidR="0070280E">
        <w:t xml:space="preserve">application for an </w:t>
      </w:r>
      <w:r w:rsidR="00B62C2F">
        <w:t xml:space="preserve">injunction was served on </w:t>
      </w:r>
      <w:r w:rsidR="0070280E">
        <w:t xml:space="preserve">CYLC </w:t>
      </w:r>
      <w:r w:rsidR="00E83CE6">
        <w:t xml:space="preserve">seeking to postpone </w:t>
      </w:r>
      <w:r w:rsidR="00B62C2F">
        <w:t xml:space="preserve">the meeting </w:t>
      </w:r>
      <w:r w:rsidR="00E83CE6">
        <w:t>until there had been</w:t>
      </w:r>
      <w:r w:rsidR="00B62C2F">
        <w:t xml:space="preserve"> additional consultation</w:t>
      </w:r>
      <w:r w:rsidR="00517E4A">
        <w:t xml:space="preserve">. </w:t>
      </w:r>
      <w:r w:rsidR="002C1B22">
        <w:t>The matter was settled in December 2019</w:t>
      </w:r>
      <w:r w:rsidR="00517E4A">
        <w:t xml:space="preserve">. The Annual Report </w:t>
      </w:r>
      <w:r w:rsidR="00EB0329">
        <w:t>state</w:t>
      </w:r>
      <w:r w:rsidR="00774692">
        <w:t>d</w:t>
      </w:r>
      <w:r w:rsidR="00EB0329">
        <w:t xml:space="preserve"> that governance reform </w:t>
      </w:r>
      <w:r w:rsidR="00894A87">
        <w:t xml:space="preserve">would </w:t>
      </w:r>
      <w:r w:rsidR="00EB0329">
        <w:t xml:space="preserve">be a matter for </w:t>
      </w:r>
      <w:r w:rsidR="00956298">
        <w:t>consideration</w:t>
      </w:r>
      <w:r w:rsidR="00EB0329">
        <w:t xml:space="preserve"> </w:t>
      </w:r>
      <w:r w:rsidR="00956298">
        <w:t xml:space="preserve">going </w:t>
      </w:r>
      <w:r w:rsidR="00EB0329">
        <w:t>forward.</w:t>
      </w:r>
      <w:r w:rsidR="00517E4A">
        <w:t xml:space="preserve"> The Review</w:t>
      </w:r>
      <w:r w:rsidR="00DE03D9">
        <w:t>, however,</w:t>
      </w:r>
      <w:r w:rsidR="00517E4A">
        <w:t xml:space="preserve"> was not made aware of any substantial changes to the </w:t>
      </w:r>
      <w:r w:rsidR="00894A87">
        <w:t>C</w:t>
      </w:r>
      <w:r w:rsidR="00517E4A">
        <w:t xml:space="preserve">onstitution and the current published Rule Book was last updated in 2017. </w:t>
      </w:r>
    </w:p>
    <w:p w14:paraId="6D1EC783" w14:textId="1E12C0B5" w:rsidR="003A22C7" w:rsidRDefault="004A4714" w:rsidP="00884870">
      <w:pPr>
        <w:pStyle w:val="Heading5"/>
      </w:pPr>
      <w:r>
        <w:t>CYLC</w:t>
      </w:r>
      <w:r w:rsidR="00EB0329">
        <w:t xml:space="preserve"> </w:t>
      </w:r>
      <w:r w:rsidR="0060083D">
        <w:t xml:space="preserve">was </w:t>
      </w:r>
      <w:r w:rsidR="00EB0329">
        <w:t xml:space="preserve">structured to ensure that all functions </w:t>
      </w:r>
      <w:r w:rsidR="0060083D">
        <w:t xml:space="preserve">were </w:t>
      </w:r>
      <w:r w:rsidR="00EB0329">
        <w:t xml:space="preserve">carried out with clear demarcation between roles and responsibilities </w:t>
      </w:r>
    </w:p>
    <w:p w14:paraId="50D8E693" w14:textId="3E84F22B" w:rsidR="00BA4112" w:rsidRDefault="008E52F7" w:rsidP="00AA3604">
      <w:r>
        <w:t xml:space="preserve">CYLC </w:t>
      </w:r>
      <w:r w:rsidR="0060083D">
        <w:t xml:space="preserve">had </w:t>
      </w:r>
      <w:r>
        <w:t xml:space="preserve">six work units, as illustrated in the </w:t>
      </w:r>
      <w:r w:rsidR="00167D65">
        <w:fldChar w:fldCharType="begin"/>
      </w:r>
      <w:r w:rsidR="00167D65">
        <w:instrText xml:space="preserve"> REF _Ref144309756 \h </w:instrText>
      </w:r>
      <w:r w:rsidR="00167D65">
        <w:fldChar w:fldCharType="separate"/>
      </w:r>
      <w:r w:rsidR="00B15E2A">
        <w:t xml:space="preserve">Figure </w:t>
      </w:r>
      <w:r w:rsidR="00B15E2A">
        <w:rPr>
          <w:noProof/>
        </w:rPr>
        <w:t>5</w:t>
      </w:r>
      <w:r w:rsidR="00167D65">
        <w:fldChar w:fldCharType="end"/>
      </w:r>
      <w:r>
        <w:t xml:space="preserve">. This structure </w:t>
      </w:r>
      <w:r w:rsidR="006A1A0F">
        <w:t xml:space="preserve">had </w:t>
      </w:r>
      <w:r>
        <w:t>been in place since</w:t>
      </w:r>
      <w:r w:rsidR="006173F6">
        <w:t xml:space="preserve"> May 2019 </w:t>
      </w:r>
      <w:r>
        <w:t>when the organisation went through</w:t>
      </w:r>
      <w:r w:rsidR="006173F6">
        <w:t xml:space="preserve"> an internal restructure to improve delivery of agreed outcomes. </w:t>
      </w:r>
      <w:r w:rsidR="00C14D68">
        <w:t>CYLC s</w:t>
      </w:r>
      <w:r w:rsidR="006C2422">
        <w:t xml:space="preserve">taff consulted by the Review </w:t>
      </w:r>
      <w:r w:rsidR="004F0664">
        <w:t xml:space="preserve">noted that roles </w:t>
      </w:r>
      <w:r w:rsidR="007B2789">
        <w:t>we</w:t>
      </w:r>
      <w:r w:rsidR="004F0664">
        <w:t xml:space="preserve">re clearly </w:t>
      </w:r>
      <w:r w:rsidR="005C7A63">
        <w:t xml:space="preserve">defined with positive working relationships between the different units. </w:t>
      </w:r>
      <w:r w:rsidR="00373990">
        <w:t xml:space="preserve">The management team at CYLC met weekly and staff noted that there </w:t>
      </w:r>
      <w:r w:rsidR="007B2789">
        <w:t>wa</w:t>
      </w:r>
      <w:r w:rsidR="00373990">
        <w:t xml:space="preserve">s effective management of </w:t>
      </w:r>
      <w:r w:rsidR="00C30290">
        <w:t xml:space="preserve">all service delivery to achieve the </w:t>
      </w:r>
      <w:r w:rsidR="00AA60D8">
        <w:t>S</w:t>
      </w:r>
      <w:r w:rsidR="00C30290">
        <w:t xml:space="preserve">trategic </w:t>
      </w:r>
      <w:r w:rsidR="00AA60D8">
        <w:t>P</w:t>
      </w:r>
      <w:r w:rsidR="00C30290">
        <w:t>lan</w:t>
      </w:r>
      <w:r w:rsidR="009B0053">
        <w:t xml:space="preserve"> 2020-2026</w:t>
      </w:r>
      <w:r w:rsidR="00C30290">
        <w:t xml:space="preserve"> and operational goals.</w:t>
      </w:r>
    </w:p>
    <w:p w14:paraId="2C126427" w14:textId="7CE19621" w:rsidR="008A4364" w:rsidRDefault="008A4364" w:rsidP="008A4364">
      <w:pPr>
        <w:pStyle w:val="Caption"/>
      </w:pPr>
      <w:bookmarkStart w:id="32" w:name="_Ref144309756"/>
      <w:r>
        <w:t xml:space="preserve">Figure </w:t>
      </w:r>
      <w:r w:rsidR="00167D65">
        <w:fldChar w:fldCharType="begin"/>
      </w:r>
      <w:r w:rsidR="00167D65">
        <w:instrText xml:space="preserve"> SEQ Figure \* ARABIC </w:instrText>
      </w:r>
      <w:r w:rsidR="00167D65">
        <w:fldChar w:fldCharType="separate"/>
      </w:r>
      <w:r w:rsidR="00B15E2A">
        <w:rPr>
          <w:noProof/>
        </w:rPr>
        <w:t>5</w:t>
      </w:r>
      <w:r w:rsidR="00167D65">
        <w:fldChar w:fldCharType="end"/>
      </w:r>
      <w:bookmarkEnd w:id="32"/>
      <w:r>
        <w:t xml:space="preserve"> | CYLC organisational structure</w:t>
      </w:r>
      <w:r w:rsidR="00895932">
        <w:rPr>
          <w:rStyle w:val="FootnoteReference"/>
        </w:rPr>
        <w:footnoteReference w:id="26"/>
      </w:r>
    </w:p>
    <w:p w14:paraId="00FB72BD" w14:textId="77777777" w:rsidR="00EB0329" w:rsidRDefault="00EB0329" w:rsidP="00EB0329">
      <w:pPr>
        <w:pStyle w:val="Bullet"/>
        <w:numPr>
          <w:ilvl w:val="0"/>
          <w:numId w:val="0"/>
        </w:numPr>
        <w:ind w:left="340" w:hanging="340"/>
      </w:pPr>
      <w:r>
        <w:rPr>
          <w:noProof/>
        </w:rPr>
        <w:drawing>
          <wp:inline distT="0" distB="0" distL="0" distR="0" wp14:anchorId="77F5EB80" wp14:editId="6D0C0409">
            <wp:extent cx="5670000" cy="4028596"/>
            <wp:effectExtent l="0" t="0" r="6985" b="0"/>
            <wp:docPr id="15" name="Picture 15" descr="Chart outlining Cape York Land Council’s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outlining Cape York Land Council’s organisational stru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0000" cy="4028596"/>
                    </a:xfrm>
                    <a:prstGeom prst="rect">
                      <a:avLst/>
                    </a:prstGeom>
                  </pic:spPr>
                </pic:pic>
              </a:graphicData>
            </a:graphic>
          </wp:inline>
        </w:drawing>
      </w:r>
    </w:p>
    <w:p w14:paraId="496D79CD" w14:textId="28EC39BD" w:rsidR="002B242D" w:rsidRPr="006D2A57" w:rsidRDefault="002B242D" w:rsidP="002B242D">
      <w:pPr>
        <w:pStyle w:val="Heading5"/>
        <w:numPr>
          <w:ilvl w:val="4"/>
          <w:numId w:val="2"/>
        </w:numPr>
      </w:pPr>
      <w:r>
        <w:t xml:space="preserve">There would be value in </w:t>
      </w:r>
      <w:r w:rsidRPr="006D2A57">
        <w:t xml:space="preserve">having </w:t>
      </w:r>
      <w:r w:rsidR="00E52E90" w:rsidRPr="006D2A57">
        <w:t>a</w:t>
      </w:r>
      <w:r w:rsidR="002C5853">
        <w:t xml:space="preserve"> MOU</w:t>
      </w:r>
      <w:r w:rsidR="00120D2C">
        <w:t xml:space="preserve"> </w:t>
      </w:r>
      <w:r w:rsidRPr="006D2A57">
        <w:t xml:space="preserve">between CYLC </w:t>
      </w:r>
      <w:r w:rsidR="00C5656F" w:rsidRPr="006D2A57">
        <w:t xml:space="preserve">and </w:t>
      </w:r>
      <w:r w:rsidRPr="006D2A57">
        <w:t>other Cape York community organisations</w:t>
      </w:r>
      <w:r w:rsidR="004469A6" w:rsidRPr="006D2A57">
        <w:t xml:space="preserve"> </w:t>
      </w:r>
    </w:p>
    <w:p w14:paraId="07E68FB5" w14:textId="0D20957F" w:rsidR="00815A4A" w:rsidRPr="006D2A57" w:rsidRDefault="00C5656F" w:rsidP="00AA3604">
      <w:r w:rsidRPr="006D2A57">
        <w:t xml:space="preserve">As noted </w:t>
      </w:r>
      <w:r w:rsidR="00CB1B34" w:rsidRPr="006D2A57">
        <w:t>in the recent CYLC Annual Reports, CYLC is a key part of a network of community</w:t>
      </w:r>
      <w:r w:rsidR="00B62CD3" w:rsidRPr="006D2A57">
        <w:t>-</w:t>
      </w:r>
      <w:r w:rsidR="00CB1B34" w:rsidRPr="006D2A57">
        <w:t xml:space="preserve">based organisations representing the interests of </w:t>
      </w:r>
      <w:r w:rsidR="00040382" w:rsidRPr="006D2A57">
        <w:t xml:space="preserve">Cape York Aboriginal and Torres Strait Islander people. CYLC </w:t>
      </w:r>
      <w:r w:rsidR="00040382" w:rsidRPr="006D2A57">
        <w:lastRenderedPageBreak/>
        <w:t>play</w:t>
      </w:r>
      <w:r w:rsidR="007B2789">
        <w:t>s</w:t>
      </w:r>
      <w:r w:rsidR="00040382" w:rsidRPr="006D2A57">
        <w:t xml:space="preserve"> a critical role in </w:t>
      </w:r>
      <w:r w:rsidR="000C4437" w:rsidRPr="006D2A57">
        <w:t xml:space="preserve">delivering outcomes for </w:t>
      </w:r>
      <w:r w:rsidR="00C9628C" w:rsidRPr="006D2A57">
        <w:t xml:space="preserve">Traditional Owners </w:t>
      </w:r>
      <w:r w:rsidR="00EF4299" w:rsidRPr="006D2A57">
        <w:t xml:space="preserve">relating to their land and sea rights and interests. </w:t>
      </w:r>
      <w:r w:rsidR="006D5EA8" w:rsidRPr="006D2A57">
        <w:t xml:space="preserve">Alongside CYLC sits </w:t>
      </w:r>
      <w:proofErr w:type="spellStart"/>
      <w:r w:rsidR="00852D6B" w:rsidRPr="006D2A57">
        <w:t>Balkanu</w:t>
      </w:r>
      <w:proofErr w:type="spellEnd"/>
      <w:r w:rsidR="00852D6B" w:rsidRPr="006D2A57">
        <w:t xml:space="preserve"> Cape York Development</w:t>
      </w:r>
      <w:r w:rsidR="004469A6" w:rsidRPr="006D2A57">
        <w:t xml:space="preserve"> a</w:t>
      </w:r>
      <w:r w:rsidR="00207213">
        <w:t>s well as</w:t>
      </w:r>
      <w:r w:rsidR="004469A6" w:rsidRPr="006D2A57">
        <w:t xml:space="preserve"> </w:t>
      </w:r>
      <w:r w:rsidR="00E56E7B">
        <w:t>CYP</w:t>
      </w:r>
      <w:r w:rsidR="004469A6" w:rsidRPr="006D2A57">
        <w:t xml:space="preserve"> (as the umbrella organisation for entities including Cape York Employment and Cape York Institute). </w:t>
      </w:r>
      <w:r w:rsidR="003D24AA" w:rsidRPr="006D2A57">
        <w:t xml:space="preserve">Working together, these three organisations have significant roles to play in achieving </w:t>
      </w:r>
      <w:r w:rsidR="00A2579B" w:rsidRPr="006D2A57">
        <w:t>improved economic</w:t>
      </w:r>
      <w:r w:rsidR="00797420" w:rsidRPr="006D2A57">
        <w:t xml:space="preserve"> and</w:t>
      </w:r>
      <w:r w:rsidR="00A2579B" w:rsidRPr="006D2A57">
        <w:t xml:space="preserve"> social </w:t>
      </w:r>
      <w:r w:rsidR="00797420" w:rsidRPr="006D2A57">
        <w:t xml:space="preserve">outcomes alongside </w:t>
      </w:r>
      <w:r w:rsidR="006229B9" w:rsidRPr="006D2A57">
        <w:t xml:space="preserve">preserving and celebrating </w:t>
      </w:r>
      <w:r w:rsidR="00B30449" w:rsidRPr="006D2A57">
        <w:t xml:space="preserve">heritage and culture. </w:t>
      </w:r>
    </w:p>
    <w:p w14:paraId="3323D6B7" w14:textId="3613DFC3" w:rsidR="0069540B" w:rsidRPr="006D2A57" w:rsidRDefault="00566A0C" w:rsidP="00AA3604">
      <w:r w:rsidRPr="006D2A57">
        <w:t xml:space="preserve">The Review received feedback from some stakeholders that there </w:t>
      </w:r>
      <w:r w:rsidR="00F17E10">
        <w:t>was</w:t>
      </w:r>
      <w:r w:rsidRPr="006D2A57">
        <w:t xml:space="preserve"> not always </w:t>
      </w:r>
      <w:r w:rsidR="00011112" w:rsidRPr="006D2A57">
        <w:t>transparency and clarity</w:t>
      </w:r>
      <w:r w:rsidRPr="006D2A57">
        <w:t xml:space="preserve"> about what role each of the regional corporations play</w:t>
      </w:r>
      <w:r w:rsidR="00C14D68">
        <w:t>ed</w:t>
      </w:r>
      <w:r w:rsidRPr="006D2A57">
        <w:t xml:space="preserve"> in </w:t>
      </w:r>
      <w:r w:rsidR="00667488" w:rsidRPr="006D2A57">
        <w:t xml:space="preserve">achieving these outcomes. This </w:t>
      </w:r>
      <w:r w:rsidR="00F17E10">
        <w:t>wa</w:t>
      </w:r>
      <w:r w:rsidR="00667488" w:rsidRPr="006D2A57">
        <w:t>s particularly where</w:t>
      </w:r>
      <w:r w:rsidR="00C335D5">
        <w:t xml:space="preserve"> CYLC</w:t>
      </w:r>
      <w:r w:rsidR="00667488" w:rsidRPr="006D2A57">
        <w:t xml:space="preserve"> staff </w:t>
      </w:r>
      <w:r w:rsidR="00815A4A" w:rsidRPr="006D2A57">
        <w:t xml:space="preserve">(such as in the Land Reform Unit) </w:t>
      </w:r>
      <w:r w:rsidR="00667488" w:rsidRPr="006D2A57">
        <w:t>or Board members work</w:t>
      </w:r>
      <w:r w:rsidR="00F17E10">
        <w:t>ed</w:t>
      </w:r>
      <w:r w:rsidR="00667488" w:rsidRPr="006D2A57">
        <w:t xml:space="preserve"> across </w:t>
      </w:r>
      <w:r w:rsidR="00815A4A" w:rsidRPr="006D2A57">
        <w:t xml:space="preserve">two or more of the regional </w:t>
      </w:r>
      <w:r w:rsidR="00667488" w:rsidRPr="006D2A57">
        <w:t>organisations</w:t>
      </w:r>
      <w:r w:rsidR="00815A4A" w:rsidRPr="006D2A57">
        <w:t>,</w:t>
      </w:r>
      <w:r w:rsidR="00667488" w:rsidRPr="006D2A57">
        <w:t xml:space="preserve"> or where there </w:t>
      </w:r>
      <w:r w:rsidR="00F17E10">
        <w:t>were</w:t>
      </w:r>
      <w:r w:rsidR="00667488" w:rsidRPr="006D2A57">
        <w:t xml:space="preserve"> activities that </w:t>
      </w:r>
      <w:r w:rsidR="006C1B5E">
        <w:t>had</w:t>
      </w:r>
      <w:r w:rsidR="006C1B5E" w:rsidRPr="006D2A57">
        <w:t xml:space="preserve"> </w:t>
      </w:r>
      <w:r w:rsidR="00815A4A" w:rsidRPr="006D2A57">
        <w:t xml:space="preserve">overlap such as in the areas of land </w:t>
      </w:r>
      <w:r w:rsidR="00E67386" w:rsidRPr="006D2A57">
        <w:t xml:space="preserve">rights </w:t>
      </w:r>
      <w:r w:rsidR="00815A4A" w:rsidRPr="006D2A57">
        <w:t xml:space="preserve">and </w:t>
      </w:r>
      <w:r w:rsidR="00E67386" w:rsidRPr="006D2A57">
        <w:t>capability building.</w:t>
      </w:r>
    </w:p>
    <w:p w14:paraId="00F0FAA8" w14:textId="6D87A65F" w:rsidR="008B0024" w:rsidRDefault="00E67386" w:rsidP="00AA3604">
      <w:r w:rsidRPr="006D2A57">
        <w:t xml:space="preserve">To strengthen the </w:t>
      </w:r>
      <w:r w:rsidR="00BC4731" w:rsidRPr="006D2A57">
        <w:t xml:space="preserve">outcomes, </w:t>
      </w:r>
      <w:r w:rsidR="00B61443" w:rsidRPr="006D2A57">
        <w:t xml:space="preserve">and see greater complementarity between the organisations, there could be value in having </w:t>
      </w:r>
      <w:r w:rsidR="00A5068D" w:rsidRPr="006D2A57">
        <w:t xml:space="preserve">one (or more) </w:t>
      </w:r>
      <w:r w:rsidR="008B0024" w:rsidRPr="006D2A57">
        <w:t>MOU</w:t>
      </w:r>
      <w:r w:rsidR="00A6765F">
        <w:t>s</w:t>
      </w:r>
      <w:r w:rsidR="008B0024" w:rsidRPr="006D2A57">
        <w:t xml:space="preserve"> </w:t>
      </w:r>
      <w:r w:rsidR="00B61443" w:rsidRPr="006D2A57">
        <w:t>developed</w:t>
      </w:r>
      <w:r w:rsidR="008B0024">
        <w:t>. These would create a framework for collaboration between the organisations against these common outcomes and commitments to the Cape York people</w:t>
      </w:r>
      <w:r w:rsidR="006A766B">
        <w:t>.</w:t>
      </w:r>
      <w:r w:rsidR="008B0024">
        <w:t xml:space="preserve"> This could then be communicated </w:t>
      </w:r>
      <w:r w:rsidR="002366B6">
        <w:t xml:space="preserve">on each organisation’s website and </w:t>
      </w:r>
      <w:r w:rsidR="0022189A">
        <w:t xml:space="preserve">in </w:t>
      </w:r>
      <w:r w:rsidR="002366B6">
        <w:t>any service agreements.</w:t>
      </w:r>
    </w:p>
    <w:p w14:paraId="37CCC025" w14:textId="77777777" w:rsidR="006B5DDE" w:rsidRDefault="006B5DDE" w:rsidP="006B5DDE">
      <w:pPr>
        <w:pStyle w:val="Heading4"/>
      </w:pPr>
      <w:r w:rsidRPr="00BF5D6B">
        <w:t>Board integrity</w:t>
      </w:r>
      <w:r>
        <w:t xml:space="preserve"> and capability</w:t>
      </w:r>
    </w:p>
    <w:p w14:paraId="44F41F5D" w14:textId="77777777" w:rsidR="00B70108" w:rsidRDefault="00C51531" w:rsidP="00212195">
      <w:pPr>
        <w:pStyle w:val="Heading5"/>
        <w:numPr>
          <w:ilvl w:val="4"/>
          <w:numId w:val="2"/>
        </w:numPr>
      </w:pPr>
      <w:r>
        <w:t xml:space="preserve">CYLC’s </w:t>
      </w:r>
      <w:r w:rsidR="008C2827">
        <w:t xml:space="preserve">Board of Directors are supported to </w:t>
      </w:r>
      <w:r>
        <w:t xml:space="preserve">fulfil </w:t>
      </w:r>
      <w:r w:rsidR="008C2827">
        <w:t xml:space="preserve">their </w:t>
      </w:r>
      <w:r>
        <w:t>fiduciary duties</w:t>
      </w:r>
    </w:p>
    <w:p w14:paraId="64640282" w14:textId="63160A48" w:rsidR="00CA1C06" w:rsidRDefault="00CA1C06" w:rsidP="00AA3604">
      <w:pPr>
        <w:rPr>
          <w:lang w:eastAsia="en-AU"/>
        </w:rPr>
      </w:pPr>
      <w:r>
        <w:rPr>
          <w:lang w:eastAsia="en-AU"/>
        </w:rPr>
        <w:t xml:space="preserve">As documented in the FY2019-20 and FY2020-21 </w:t>
      </w:r>
      <w:r w:rsidR="005B2ED3">
        <w:rPr>
          <w:lang w:eastAsia="en-AU"/>
        </w:rPr>
        <w:t>Annual Report</w:t>
      </w:r>
      <w:r>
        <w:rPr>
          <w:lang w:eastAsia="en-AU"/>
        </w:rPr>
        <w:t xml:space="preserve">s, CYLC’s Board of Directors </w:t>
      </w:r>
      <w:r w:rsidR="0022189A">
        <w:rPr>
          <w:lang w:eastAsia="en-AU"/>
        </w:rPr>
        <w:t>is</w:t>
      </w:r>
      <w:r>
        <w:rPr>
          <w:lang w:eastAsia="en-AU"/>
        </w:rPr>
        <w:t xml:space="preserve"> required to </w:t>
      </w:r>
      <w:r>
        <w:t>respond and meet expectations regarding regulatory and government policy requirements and standards.</w:t>
      </w:r>
      <w:r w:rsidR="00375F2F">
        <w:rPr>
          <w:rStyle w:val="FootnoteReference"/>
        </w:rPr>
        <w:footnoteReference w:id="27"/>
      </w:r>
      <w:r>
        <w:t xml:space="preserve"> </w:t>
      </w:r>
      <w:r w:rsidR="00CC75B7">
        <w:t xml:space="preserve">To </w:t>
      </w:r>
      <w:r w:rsidR="000208DC">
        <w:t xml:space="preserve">understand their legal requirements under the </w:t>
      </w:r>
      <w:r w:rsidR="000208DC" w:rsidRPr="00434C5C">
        <w:rPr>
          <w:iCs/>
        </w:rPr>
        <w:t>NTA</w:t>
      </w:r>
      <w:r w:rsidR="000208DC">
        <w:t xml:space="preserve">, the </w:t>
      </w:r>
      <w:r w:rsidR="000208DC" w:rsidRPr="00434C5C">
        <w:rPr>
          <w:iCs/>
        </w:rPr>
        <w:t>CATSI Act,</w:t>
      </w:r>
      <w:r w:rsidR="000208DC">
        <w:t xml:space="preserve"> the CYLC Rule Book and Code of Conduct</w:t>
      </w:r>
      <w:r w:rsidR="00914B11">
        <w:t xml:space="preserve"> (as per </w:t>
      </w:r>
      <w:r w:rsidR="00167D65">
        <w:fldChar w:fldCharType="begin"/>
      </w:r>
      <w:r w:rsidR="00167D65">
        <w:instrText xml:space="preserve"> REF _Ref144309773 \h </w:instrText>
      </w:r>
      <w:r w:rsidR="00167D65">
        <w:fldChar w:fldCharType="separate"/>
      </w:r>
      <w:r w:rsidR="00B15E2A">
        <w:t xml:space="preserve">Figure </w:t>
      </w:r>
      <w:r w:rsidR="00B15E2A">
        <w:rPr>
          <w:noProof/>
        </w:rPr>
        <w:t>6</w:t>
      </w:r>
      <w:r w:rsidR="00167D65">
        <w:fldChar w:fldCharType="end"/>
      </w:r>
      <w:r w:rsidR="00914B11">
        <w:t>)</w:t>
      </w:r>
      <w:r w:rsidR="000208DC">
        <w:t xml:space="preserve"> as well as the principles of good governance, CYLC’s Board of Directors receive</w:t>
      </w:r>
      <w:r w:rsidR="00CE047E">
        <w:t>d</w:t>
      </w:r>
      <w:r w:rsidR="000208DC">
        <w:t xml:space="preserve"> regular training. For example</w:t>
      </w:r>
      <w:r w:rsidR="000D1F54">
        <w:t>,</w:t>
      </w:r>
      <w:r w:rsidR="000208DC">
        <w:t xml:space="preserve"> </w:t>
      </w:r>
      <w:r w:rsidR="00914B11">
        <w:t xml:space="preserve">following the </w:t>
      </w:r>
      <w:r w:rsidR="00146AB0">
        <w:t>a</w:t>
      </w:r>
      <w:r w:rsidR="00C01C37">
        <w:t xml:space="preserve">nnual </w:t>
      </w:r>
      <w:r w:rsidR="00146AB0">
        <w:t>g</w:t>
      </w:r>
      <w:r w:rsidR="00C01C37">
        <w:t xml:space="preserve">eneral </w:t>
      </w:r>
      <w:r w:rsidR="00146AB0">
        <w:t>m</w:t>
      </w:r>
      <w:r w:rsidR="00C01C37">
        <w:t>eeting (</w:t>
      </w:r>
      <w:r w:rsidR="00914B11">
        <w:t>AGM</w:t>
      </w:r>
      <w:r w:rsidR="00C01C37">
        <w:t>)</w:t>
      </w:r>
      <w:r w:rsidR="00914B11">
        <w:t xml:space="preserve"> in 2020, 23 of the 31 directors and alternate directors participated in a one-day workshop facilitated by the Australian Indigenous Governance Institute. </w:t>
      </w:r>
    </w:p>
    <w:p w14:paraId="69F2BF42" w14:textId="2189409D" w:rsidR="008B25FB" w:rsidRDefault="00B76F2C" w:rsidP="00AA3604">
      <w:r>
        <w:t xml:space="preserve">As outlined in the current organisational </w:t>
      </w:r>
      <w:r w:rsidR="00AA60D8">
        <w:t>S</w:t>
      </w:r>
      <w:r>
        <w:t xml:space="preserve">trategic </w:t>
      </w:r>
      <w:r w:rsidR="00AA60D8">
        <w:t>P</w:t>
      </w:r>
      <w:r>
        <w:t>lan</w:t>
      </w:r>
      <w:r w:rsidR="00511D33">
        <w:t xml:space="preserve"> 2020-2026</w:t>
      </w:r>
      <w:r>
        <w:t xml:space="preserve">, the capability of its </w:t>
      </w:r>
      <w:r w:rsidR="00AA60D8">
        <w:t>B</w:t>
      </w:r>
      <w:r>
        <w:t xml:space="preserve">oard </w:t>
      </w:r>
      <w:r w:rsidR="00AA60D8">
        <w:t>D</w:t>
      </w:r>
      <w:r>
        <w:t>irectors is one of the organisation’s highest strategic priorities. CYLC noted in the FY2</w:t>
      </w:r>
      <w:r w:rsidR="00892AFE">
        <w:t>020-</w:t>
      </w:r>
      <w:r w:rsidR="0074207C">
        <w:t>202</w:t>
      </w:r>
      <w:r>
        <w:t xml:space="preserve">1 Annual Report that </w:t>
      </w:r>
      <w:r w:rsidR="00C16EF1">
        <w:t>“t</w:t>
      </w:r>
      <w:r w:rsidR="008B25FB">
        <w:t xml:space="preserve">he success of the CYLC Board of Directors has been due to their collective capability. That being the combination of Board members’ individual knowledge, skills, </w:t>
      </w:r>
      <w:r w:rsidR="00E94DCA">
        <w:t>attitudes</w:t>
      </w:r>
      <w:r w:rsidR="008B25FB">
        <w:t xml:space="preserve"> and competence.</w:t>
      </w:r>
      <w:r w:rsidR="00C16EF1">
        <w:t>”</w:t>
      </w:r>
      <w:r w:rsidR="0078745F">
        <w:rPr>
          <w:rStyle w:val="FootnoteReference"/>
        </w:rPr>
        <w:footnoteReference w:id="28"/>
      </w:r>
      <w:r w:rsidR="00C16EF1">
        <w:t xml:space="preserve"> </w:t>
      </w:r>
    </w:p>
    <w:p w14:paraId="3C4B2A40" w14:textId="338F6B52" w:rsidR="00914B11" w:rsidRDefault="000D1F54" w:rsidP="000D1F54">
      <w:pPr>
        <w:pStyle w:val="Caption"/>
      </w:pPr>
      <w:bookmarkStart w:id="33" w:name="_Ref144309773"/>
      <w:r>
        <w:lastRenderedPageBreak/>
        <w:t xml:space="preserve">Figure </w:t>
      </w:r>
      <w:r w:rsidR="00167D65">
        <w:fldChar w:fldCharType="begin"/>
      </w:r>
      <w:r w:rsidR="00167D65">
        <w:instrText xml:space="preserve"> SEQ Figure \* ARABIC </w:instrText>
      </w:r>
      <w:r w:rsidR="00167D65">
        <w:fldChar w:fldCharType="separate"/>
      </w:r>
      <w:r w:rsidR="00B15E2A">
        <w:rPr>
          <w:noProof/>
        </w:rPr>
        <w:t>6</w:t>
      </w:r>
      <w:r w:rsidR="00167D65">
        <w:fldChar w:fldCharType="end"/>
      </w:r>
      <w:bookmarkEnd w:id="33"/>
      <w:r>
        <w:t xml:space="preserve"> | </w:t>
      </w:r>
      <w:r w:rsidR="008A4364">
        <w:t>CYLC</w:t>
      </w:r>
      <w:r w:rsidR="00914B11">
        <w:t>’s Code of Conduct for Ethical Standards</w:t>
      </w:r>
      <w:r w:rsidR="009A0333">
        <w:rPr>
          <w:rStyle w:val="FootnoteReference"/>
        </w:rPr>
        <w:footnoteReference w:id="29"/>
      </w:r>
    </w:p>
    <w:p w14:paraId="71A18F6C" w14:textId="77777777" w:rsidR="00236154" w:rsidRDefault="00F93DF1" w:rsidP="00D76E4B">
      <w:pPr>
        <w:rPr>
          <w:lang w:eastAsia="en-AU"/>
        </w:rPr>
      </w:pPr>
      <w:r>
        <w:rPr>
          <w:noProof/>
          <w:lang w:eastAsia="en-AU"/>
        </w:rPr>
        <w:drawing>
          <wp:inline distT="0" distB="0" distL="0" distR="0" wp14:anchorId="49130464" wp14:editId="211E3722">
            <wp:extent cx="5669537" cy="2246359"/>
            <wp:effectExtent l="0" t="0" r="7620" b="1905"/>
            <wp:docPr id="16" name="Picture 16" descr="Figure displaying of Cape York Land Council’s code of conduct for ethical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displaying of Cape York Land Council’s code of conduct for ethical standards"/>
                    <pic:cNvPicPr/>
                  </pic:nvPicPr>
                  <pic:blipFill rotWithShape="1">
                    <a:blip r:embed="rId25"/>
                    <a:srcRect t="21062"/>
                    <a:stretch/>
                  </pic:blipFill>
                  <pic:spPr bwMode="auto">
                    <a:xfrm>
                      <a:off x="0" y="0"/>
                      <a:ext cx="5675923" cy="2248889"/>
                    </a:xfrm>
                    <a:prstGeom prst="rect">
                      <a:avLst/>
                    </a:prstGeom>
                    <a:ln>
                      <a:noFill/>
                    </a:ln>
                    <a:extLst>
                      <a:ext uri="{53640926-AAD7-44D8-BBD7-CCE9431645EC}">
                        <a14:shadowObscured xmlns:a14="http://schemas.microsoft.com/office/drawing/2010/main"/>
                      </a:ext>
                    </a:extLst>
                  </pic:spPr>
                </pic:pic>
              </a:graphicData>
            </a:graphic>
          </wp:inline>
        </w:drawing>
      </w:r>
    </w:p>
    <w:p w14:paraId="5E0814A6" w14:textId="77777777" w:rsidR="006B5DDE" w:rsidRDefault="006B5DDE" w:rsidP="00FA6B9D">
      <w:pPr>
        <w:pStyle w:val="Heading4"/>
      </w:pPr>
      <w:r>
        <w:t>Conflicts of interest</w:t>
      </w:r>
    </w:p>
    <w:p w14:paraId="770D0C3A" w14:textId="77777777" w:rsidR="00C8362A" w:rsidRDefault="00057615" w:rsidP="00E4016F">
      <w:pPr>
        <w:pStyle w:val="Heading5"/>
      </w:pPr>
      <w:r>
        <w:t xml:space="preserve">CYLC has a documented policy and </w:t>
      </w:r>
      <w:r w:rsidR="00E05BB5">
        <w:t xml:space="preserve">approach to managing conflict of interest for </w:t>
      </w:r>
      <w:r w:rsidR="004D79A7">
        <w:t xml:space="preserve">Directors of the Board and </w:t>
      </w:r>
      <w:r w:rsidR="00E05BB5">
        <w:t xml:space="preserve">staff </w:t>
      </w:r>
    </w:p>
    <w:p w14:paraId="4A9B0ACD" w14:textId="24D75B2F" w:rsidR="004D79A7" w:rsidRDefault="004D79A7" w:rsidP="00C8362A">
      <w:pPr>
        <w:rPr>
          <w:lang w:eastAsia="en-AU"/>
        </w:rPr>
      </w:pPr>
      <w:r w:rsidRPr="0053366C">
        <w:rPr>
          <w:lang w:eastAsia="en-AU"/>
        </w:rPr>
        <w:t xml:space="preserve">Conflict of interest (or disclosure of material interest) for </w:t>
      </w:r>
      <w:r w:rsidR="00CF62B9" w:rsidRPr="0053366C">
        <w:rPr>
          <w:lang w:eastAsia="en-AU"/>
        </w:rPr>
        <w:t>Directors of the Board is outlined within</w:t>
      </w:r>
      <w:r w:rsidR="00AC77CC" w:rsidRPr="0053366C">
        <w:rPr>
          <w:lang w:eastAsia="en-AU"/>
        </w:rPr>
        <w:t xml:space="preserve"> rule</w:t>
      </w:r>
      <w:r w:rsidR="00CF62B9" w:rsidRPr="0053366C">
        <w:rPr>
          <w:lang w:eastAsia="en-AU"/>
        </w:rPr>
        <w:t xml:space="preserve"> 10.2 of the CYLC </w:t>
      </w:r>
      <w:r w:rsidR="00491AC8" w:rsidRPr="0053366C">
        <w:rPr>
          <w:lang w:eastAsia="en-AU"/>
        </w:rPr>
        <w:t>Consolidated Rule Book</w:t>
      </w:r>
      <w:r w:rsidR="00F74EA0" w:rsidRPr="0053366C">
        <w:rPr>
          <w:lang w:eastAsia="en-AU"/>
        </w:rPr>
        <w:t>,</w:t>
      </w:r>
      <w:r>
        <w:rPr>
          <w:lang w:eastAsia="en-AU"/>
        </w:rPr>
        <w:t xml:space="preserve"> </w:t>
      </w:r>
      <w:r w:rsidR="00491AC8">
        <w:rPr>
          <w:lang w:eastAsia="en-AU"/>
        </w:rPr>
        <w:t xml:space="preserve">regarding their duty to disclose material personal interests. </w:t>
      </w:r>
      <w:r w:rsidR="00943561">
        <w:rPr>
          <w:lang w:eastAsia="en-AU"/>
        </w:rPr>
        <w:t xml:space="preserve">This requires a </w:t>
      </w:r>
      <w:r w:rsidR="00AA60D8">
        <w:rPr>
          <w:lang w:eastAsia="en-AU"/>
        </w:rPr>
        <w:t>D</w:t>
      </w:r>
      <w:r w:rsidR="00943561">
        <w:rPr>
          <w:lang w:eastAsia="en-AU"/>
        </w:rPr>
        <w:t xml:space="preserve">irector who </w:t>
      </w:r>
      <w:r w:rsidR="006F4251">
        <w:rPr>
          <w:lang w:eastAsia="en-AU"/>
        </w:rPr>
        <w:t>h</w:t>
      </w:r>
      <w:r w:rsidR="00943561">
        <w:rPr>
          <w:lang w:eastAsia="en-AU"/>
        </w:rPr>
        <w:t xml:space="preserve">as a material personal interest in a matter that relates to the affairs of the corporation to </w:t>
      </w:r>
      <w:r w:rsidR="00F53934">
        <w:rPr>
          <w:lang w:eastAsia="en-AU"/>
        </w:rPr>
        <w:t xml:space="preserve">disclose the interest to </w:t>
      </w:r>
      <w:r w:rsidR="00943561">
        <w:rPr>
          <w:lang w:eastAsia="en-AU"/>
        </w:rPr>
        <w:t xml:space="preserve">other </w:t>
      </w:r>
      <w:r w:rsidR="004768DA">
        <w:rPr>
          <w:lang w:eastAsia="en-AU"/>
        </w:rPr>
        <w:t>D</w:t>
      </w:r>
      <w:r w:rsidR="00943561">
        <w:rPr>
          <w:lang w:eastAsia="en-AU"/>
        </w:rPr>
        <w:t>irectors</w:t>
      </w:r>
      <w:r w:rsidR="004768DA">
        <w:rPr>
          <w:lang w:eastAsia="en-AU"/>
        </w:rPr>
        <w:t xml:space="preserve"> </w:t>
      </w:r>
      <w:r w:rsidR="00943561">
        <w:rPr>
          <w:lang w:eastAsia="en-AU"/>
        </w:rPr>
        <w:t>(unless under rule 10.B it says otherwise).</w:t>
      </w:r>
      <w:r w:rsidR="00DA4235">
        <w:rPr>
          <w:rStyle w:val="FootnoteReference"/>
          <w:lang w:eastAsia="en-AU"/>
        </w:rPr>
        <w:footnoteReference w:id="30"/>
      </w:r>
      <w:r w:rsidR="00943561">
        <w:rPr>
          <w:lang w:eastAsia="en-AU"/>
        </w:rPr>
        <w:t xml:space="preserve"> </w:t>
      </w:r>
      <w:r w:rsidR="00F5058F">
        <w:rPr>
          <w:lang w:eastAsia="en-AU"/>
        </w:rPr>
        <w:t xml:space="preserve">The policy is clearly stated </w:t>
      </w:r>
      <w:r w:rsidR="00EC363A">
        <w:rPr>
          <w:lang w:eastAsia="en-AU"/>
        </w:rPr>
        <w:t xml:space="preserve">setting out the </w:t>
      </w:r>
      <w:r w:rsidR="00C62686">
        <w:rPr>
          <w:lang w:eastAsia="en-AU"/>
        </w:rPr>
        <w:t xml:space="preserve">reasons for disclosure and approach for making a disclosure. </w:t>
      </w:r>
    </w:p>
    <w:p w14:paraId="708AC02E" w14:textId="77777777" w:rsidR="00037A6B" w:rsidRDefault="001877DF" w:rsidP="00C8362A">
      <w:pPr>
        <w:rPr>
          <w:lang w:eastAsia="en-AU"/>
        </w:rPr>
      </w:pPr>
      <w:r>
        <w:rPr>
          <w:lang w:eastAsia="en-AU"/>
        </w:rPr>
        <w:t xml:space="preserve">A new conflict resolution </w:t>
      </w:r>
      <w:r w:rsidR="009C4535">
        <w:rPr>
          <w:lang w:eastAsia="en-AU"/>
        </w:rPr>
        <w:t xml:space="preserve">policy for </w:t>
      </w:r>
      <w:r>
        <w:rPr>
          <w:lang w:eastAsia="en-AU"/>
        </w:rPr>
        <w:t xml:space="preserve">staff </w:t>
      </w:r>
      <w:r w:rsidR="00096365">
        <w:rPr>
          <w:lang w:eastAsia="en-AU"/>
        </w:rPr>
        <w:t xml:space="preserve">was published after the Review period </w:t>
      </w:r>
      <w:r w:rsidR="00EC697D">
        <w:rPr>
          <w:lang w:eastAsia="en-AU"/>
        </w:rPr>
        <w:t xml:space="preserve">in May 2023 </w:t>
      </w:r>
      <w:r w:rsidR="00096365">
        <w:rPr>
          <w:lang w:eastAsia="en-AU"/>
        </w:rPr>
        <w:t xml:space="preserve">(with the previous </w:t>
      </w:r>
      <w:r w:rsidR="00EC697D">
        <w:rPr>
          <w:lang w:eastAsia="en-AU"/>
        </w:rPr>
        <w:t xml:space="preserve">process for </w:t>
      </w:r>
      <w:r w:rsidR="009C4535">
        <w:rPr>
          <w:lang w:eastAsia="en-AU"/>
        </w:rPr>
        <w:t xml:space="preserve">managing conflict of interest for </w:t>
      </w:r>
      <w:r w:rsidR="00C62686">
        <w:rPr>
          <w:lang w:eastAsia="en-AU"/>
        </w:rPr>
        <w:t>staff sit</w:t>
      </w:r>
      <w:r w:rsidR="00EC697D">
        <w:rPr>
          <w:lang w:eastAsia="en-AU"/>
        </w:rPr>
        <w:t>ting</w:t>
      </w:r>
      <w:r w:rsidR="00C62686">
        <w:rPr>
          <w:lang w:eastAsia="en-AU"/>
        </w:rPr>
        <w:t xml:space="preserve"> within CYLC’s Code of Conduct</w:t>
      </w:r>
      <w:r w:rsidR="00EC697D">
        <w:rPr>
          <w:lang w:eastAsia="en-AU"/>
        </w:rPr>
        <w:t>)</w:t>
      </w:r>
      <w:r w:rsidR="009C4535">
        <w:rPr>
          <w:lang w:eastAsia="en-AU"/>
        </w:rPr>
        <w:t xml:space="preserve">. The </w:t>
      </w:r>
      <w:r w:rsidR="00E268E5">
        <w:rPr>
          <w:lang w:eastAsia="en-AU"/>
        </w:rPr>
        <w:t xml:space="preserve">policy outlines what a </w:t>
      </w:r>
      <w:r w:rsidR="00F71193">
        <w:rPr>
          <w:lang w:eastAsia="en-AU"/>
        </w:rPr>
        <w:t xml:space="preserve">conflict of interest involves, </w:t>
      </w:r>
      <w:r w:rsidR="00037A6B">
        <w:rPr>
          <w:lang w:eastAsia="en-AU"/>
        </w:rPr>
        <w:t xml:space="preserve">approaches to managing conflict of interest and what is expected of employees. </w:t>
      </w:r>
      <w:r w:rsidR="00D94E97">
        <w:rPr>
          <w:lang w:eastAsia="en-AU"/>
        </w:rPr>
        <w:t xml:space="preserve">The form and register for managing conflicts of interest provided to the </w:t>
      </w:r>
      <w:r w:rsidR="00037A6B">
        <w:rPr>
          <w:lang w:eastAsia="en-AU"/>
        </w:rPr>
        <w:t>R</w:t>
      </w:r>
      <w:r w:rsidR="00D94E97">
        <w:rPr>
          <w:lang w:eastAsia="en-AU"/>
        </w:rPr>
        <w:t>eview appeared sound.</w:t>
      </w:r>
      <w:r w:rsidR="00037A6B">
        <w:rPr>
          <w:lang w:eastAsia="en-AU"/>
        </w:rPr>
        <w:t xml:space="preserve"> During the Review it was also noted by staff that </w:t>
      </w:r>
      <w:r w:rsidR="000F5431">
        <w:rPr>
          <w:lang w:eastAsia="en-AU"/>
        </w:rPr>
        <w:t>identified conflicts are well</w:t>
      </w:r>
      <w:r w:rsidR="00B3485C">
        <w:rPr>
          <w:lang w:eastAsia="en-AU"/>
        </w:rPr>
        <w:t>-</w:t>
      </w:r>
      <w:r w:rsidR="000F5431">
        <w:rPr>
          <w:lang w:eastAsia="en-AU"/>
        </w:rPr>
        <w:t>understood and managed to a high standard.</w:t>
      </w:r>
    </w:p>
    <w:p w14:paraId="15FBAB0F" w14:textId="18B31A8F" w:rsidR="00323632" w:rsidRDefault="000F5431" w:rsidP="00C8362A">
      <w:pPr>
        <w:rPr>
          <w:lang w:eastAsia="en-AU"/>
        </w:rPr>
      </w:pPr>
      <w:r>
        <w:rPr>
          <w:lang w:eastAsia="en-AU"/>
        </w:rPr>
        <w:t xml:space="preserve">There could be an opportunity to improve </w:t>
      </w:r>
      <w:r w:rsidR="004D79A7">
        <w:rPr>
          <w:lang w:eastAsia="en-AU"/>
        </w:rPr>
        <w:t xml:space="preserve">both </w:t>
      </w:r>
      <w:r w:rsidR="00EC697D">
        <w:rPr>
          <w:lang w:eastAsia="en-AU"/>
        </w:rPr>
        <w:t xml:space="preserve">staff and Board </w:t>
      </w:r>
      <w:r w:rsidR="004D79A7">
        <w:rPr>
          <w:lang w:eastAsia="en-AU"/>
        </w:rPr>
        <w:t>policies</w:t>
      </w:r>
      <w:r w:rsidR="00376B2E">
        <w:rPr>
          <w:lang w:eastAsia="en-AU"/>
        </w:rPr>
        <w:t>. The policies could</w:t>
      </w:r>
      <w:r w:rsidR="004D79A7">
        <w:rPr>
          <w:lang w:eastAsia="en-AU"/>
        </w:rPr>
        <w:t xml:space="preserve"> </w:t>
      </w:r>
      <w:r>
        <w:rPr>
          <w:lang w:eastAsia="en-AU"/>
        </w:rPr>
        <w:t xml:space="preserve">more clearly identify the types of conflicts that may arise in an Indigenous organisation where First Nations </w:t>
      </w:r>
      <w:r w:rsidR="00063029">
        <w:rPr>
          <w:lang w:eastAsia="en-AU"/>
        </w:rPr>
        <w:t xml:space="preserve">employees and Board members can be both clients to the organisation (as native title claimants, Traditional Owners and/or PBC members or Board members) as well as working for the organisation. </w:t>
      </w:r>
      <w:r w:rsidR="002166E6">
        <w:rPr>
          <w:lang w:eastAsia="en-AU"/>
        </w:rPr>
        <w:t>The policy</w:t>
      </w:r>
      <w:r w:rsidR="00CA16D0">
        <w:rPr>
          <w:lang w:eastAsia="en-AU"/>
        </w:rPr>
        <w:t>,</w:t>
      </w:r>
      <w:r w:rsidR="002166E6">
        <w:rPr>
          <w:lang w:eastAsia="en-AU"/>
        </w:rPr>
        <w:t xml:space="preserve"> as it is currently written</w:t>
      </w:r>
      <w:r w:rsidR="00CA16D0">
        <w:rPr>
          <w:lang w:eastAsia="en-AU"/>
        </w:rPr>
        <w:t>,</w:t>
      </w:r>
      <w:r w:rsidR="002166E6">
        <w:rPr>
          <w:lang w:eastAsia="en-AU"/>
        </w:rPr>
        <w:t xml:space="preserve"> does not </w:t>
      </w:r>
      <w:r w:rsidR="005F5793">
        <w:rPr>
          <w:lang w:eastAsia="en-AU"/>
        </w:rPr>
        <w:t>capture this at all. Having this more clearly identified would support greater monitoring and managing of such a conflict if</w:t>
      </w:r>
      <w:r w:rsidR="00330CC4">
        <w:rPr>
          <w:lang w:eastAsia="en-AU"/>
        </w:rPr>
        <w:t>,</w:t>
      </w:r>
      <w:r w:rsidR="005F5793">
        <w:rPr>
          <w:lang w:eastAsia="en-AU"/>
        </w:rPr>
        <w:t xml:space="preserve"> and when</w:t>
      </w:r>
      <w:r w:rsidR="00330CC4">
        <w:rPr>
          <w:lang w:eastAsia="en-AU"/>
        </w:rPr>
        <w:t>,</w:t>
      </w:r>
      <w:r w:rsidR="005F5793">
        <w:rPr>
          <w:lang w:eastAsia="en-AU"/>
        </w:rPr>
        <w:t xml:space="preserve"> it arises.</w:t>
      </w:r>
    </w:p>
    <w:p w14:paraId="72DE2C26" w14:textId="77777777" w:rsidR="00FA6B9D" w:rsidRDefault="00FA6B9D" w:rsidP="00FA6B9D">
      <w:pPr>
        <w:pStyle w:val="Heading4"/>
      </w:pPr>
      <w:r>
        <w:lastRenderedPageBreak/>
        <w:t>Culture and values</w:t>
      </w:r>
    </w:p>
    <w:p w14:paraId="50509581" w14:textId="343F786D" w:rsidR="00C53CF9" w:rsidRDefault="009A548C" w:rsidP="00212195">
      <w:pPr>
        <w:pStyle w:val="Heading5"/>
      </w:pPr>
      <w:r>
        <w:t xml:space="preserve">CYLC </w:t>
      </w:r>
      <w:r w:rsidR="00E620C9">
        <w:t xml:space="preserve">was </w:t>
      </w:r>
      <w:r w:rsidR="00727A7B">
        <w:t xml:space="preserve">regarded </w:t>
      </w:r>
      <w:r>
        <w:t xml:space="preserve">as having a good </w:t>
      </w:r>
      <w:r w:rsidR="00727A7B">
        <w:t xml:space="preserve">organisational </w:t>
      </w:r>
      <w:r>
        <w:t xml:space="preserve">culture, with significant improvements since the </w:t>
      </w:r>
      <w:r w:rsidR="00E620C9">
        <w:t xml:space="preserve">Review </w:t>
      </w:r>
      <w:r>
        <w:t xml:space="preserve">period </w:t>
      </w:r>
    </w:p>
    <w:p w14:paraId="6FBFAC72" w14:textId="677FAEAC" w:rsidR="00253D7F" w:rsidRDefault="009445E3" w:rsidP="00253D7F">
      <w:r>
        <w:t xml:space="preserve">Many of the </w:t>
      </w:r>
      <w:r w:rsidR="00E620C9">
        <w:t xml:space="preserve">CYLC </w:t>
      </w:r>
      <w:r>
        <w:t xml:space="preserve">staff who spoke with the </w:t>
      </w:r>
      <w:r w:rsidR="0075416E">
        <w:t>R</w:t>
      </w:r>
      <w:r>
        <w:t>eview</w:t>
      </w:r>
      <w:r w:rsidR="0075416E">
        <w:t xml:space="preserve"> team</w:t>
      </w:r>
      <w:r>
        <w:t xml:space="preserve"> commented on the strong, positive culture within the workplace. </w:t>
      </w:r>
      <w:r w:rsidR="00253D7F">
        <w:t>CYLC s</w:t>
      </w:r>
      <w:r w:rsidR="001F6FC6">
        <w:t xml:space="preserve">taff noted </w:t>
      </w:r>
      <w:r w:rsidR="00253D7F">
        <w:t xml:space="preserve">that </w:t>
      </w:r>
      <w:r w:rsidR="00CA1156">
        <w:t xml:space="preserve">there </w:t>
      </w:r>
      <w:r w:rsidR="00253D7F">
        <w:t xml:space="preserve">was </w:t>
      </w:r>
      <w:r w:rsidR="001F6FC6">
        <w:t xml:space="preserve">a </w:t>
      </w:r>
      <w:r w:rsidR="00CA1156">
        <w:t>collective</w:t>
      </w:r>
      <w:r w:rsidR="001F6FC6">
        <w:t xml:space="preserve"> commitment to undertaking good work that has a positive outcome for the communities of Cape York</w:t>
      </w:r>
      <w:r w:rsidR="0006207B">
        <w:t xml:space="preserve"> and achieves the organisation’s mission: </w:t>
      </w:r>
    </w:p>
    <w:p w14:paraId="3E845EB0" w14:textId="6FC83C56" w:rsidR="001F6FC6" w:rsidRDefault="0006207B" w:rsidP="00253D7F">
      <w:pPr>
        <w:ind w:left="720"/>
      </w:pPr>
      <w:r w:rsidRPr="005910C1">
        <w:rPr>
          <w:i/>
          <w:iCs/>
        </w:rPr>
        <w:t>Through our consultation, engagement, advocacy</w:t>
      </w:r>
      <w:r w:rsidR="003303F2">
        <w:rPr>
          <w:i/>
          <w:iCs/>
        </w:rPr>
        <w:t>,</w:t>
      </w:r>
      <w:r w:rsidRPr="005910C1">
        <w:rPr>
          <w:i/>
          <w:iCs/>
        </w:rPr>
        <w:t xml:space="preserve"> and leadership, CYLC will empower Cape York Aboriginal people to assert, establish and manage their rights and interests in land and sea to produce social, cultural</w:t>
      </w:r>
      <w:r w:rsidR="003303F2">
        <w:rPr>
          <w:i/>
          <w:iCs/>
        </w:rPr>
        <w:t>,</w:t>
      </w:r>
      <w:r w:rsidRPr="005910C1">
        <w:rPr>
          <w:i/>
          <w:iCs/>
        </w:rPr>
        <w:t xml:space="preserve"> and economic benefits</w:t>
      </w:r>
      <w:r w:rsidR="00CE56EB">
        <w:rPr>
          <w:i/>
          <w:iCs/>
        </w:rPr>
        <w:t>.</w:t>
      </w:r>
      <w:r w:rsidR="009C2D31">
        <w:rPr>
          <w:rStyle w:val="FootnoteReference"/>
          <w:i/>
          <w:iCs/>
        </w:rPr>
        <w:footnoteReference w:id="31"/>
      </w:r>
    </w:p>
    <w:p w14:paraId="3CDDBF56" w14:textId="77777777" w:rsidR="001F6FC6" w:rsidRDefault="00CA1156" w:rsidP="001F6FC6">
      <w:r>
        <w:t>Staff also noted</w:t>
      </w:r>
      <w:r w:rsidR="001F6FC6">
        <w:t xml:space="preserve"> the importance of living the organisatio</w:t>
      </w:r>
      <w:r>
        <w:t>n’</w:t>
      </w:r>
      <w:r w:rsidR="001F6FC6">
        <w:t>s values</w:t>
      </w:r>
      <w:r>
        <w:t xml:space="preserve"> in their </w:t>
      </w:r>
      <w:r w:rsidR="0006330F">
        <w:t>day-to-day</w:t>
      </w:r>
      <w:r>
        <w:t xml:space="preserve"> work</w:t>
      </w:r>
      <w:r w:rsidR="001F6FC6">
        <w:t>:</w:t>
      </w:r>
    </w:p>
    <w:p w14:paraId="220212BF" w14:textId="285CE84F" w:rsidR="001F6FC6" w:rsidRDefault="00253D7F" w:rsidP="00E84783">
      <w:pPr>
        <w:pStyle w:val="Bullet"/>
      </w:pPr>
      <w:r>
        <w:t>Honesty</w:t>
      </w:r>
      <w:r w:rsidR="001F6FC6">
        <w:t>, integrity and fairness in dealings with Cape York Aboriginal people and other stakeholders</w:t>
      </w:r>
      <w:r>
        <w:t>.</w:t>
      </w:r>
      <w:r w:rsidR="001F6FC6">
        <w:t xml:space="preserve"> </w:t>
      </w:r>
    </w:p>
    <w:p w14:paraId="4495EE52" w14:textId="777EA139" w:rsidR="001F6FC6" w:rsidRDefault="00253D7F" w:rsidP="00E84783">
      <w:pPr>
        <w:pStyle w:val="Bullet"/>
      </w:pPr>
      <w:r>
        <w:t xml:space="preserve">Determination </w:t>
      </w:r>
      <w:r w:rsidR="001F6FC6">
        <w:t>to drive reform through innovative delivery of services</w:t>
      </w:r>
      <w:r>
        <w:t>.</w:t>
      </w:r>
    </w:p>
    <w:p w14:paraId="46E49DD3" w14:textId="48BC3C34" w:rsidR="001F6FC6" w:rsidRDefault="00253D7F" w:rsidP="1DBED612">
      <w:pPr>
        <w:pStyle w:val="Bullet"/>
      </w:pPr>
      <w:r w:rsidRPr="1DBED612">
        <w:t xml:space="preserve">Respect </w:t>
      </w:r>
      <w:r w:rsidR="001F6FC6" w:rsidRPr="1DBED612">
        <w:t>for the people and culture that we represent</w:t>
      </w:r>
      <w:r>
        <w:t>.</w:t>
      </w:r>
    </w:p>
    <w:p w14:paraId="4B877FEB" w14:textId="64B91BFC" w:rsidR="001F6FC6" w:rsidRPr="006B5DDE" w:rsidRDefault="00253D7F" w:rsidP="00E84783">
      <w:pPr>
        <w:pStyle w:val="Bullet"/>
      </w:pPr>
      <w:r>
        <w:t xml:space="preserve">Protection </w:t>
      </w:r>
      <w:r w:rsidR="001F6FC6">
        <w:t>of Aboriginal cultural heritage rights and interests.</w:t>
      </w:r>
    </w:p>
    <w:p w14:paraId="2843332A" w14:textId="0F48E0CA" w:rsidR="00617C37" w:rsidRDefault="009C7019" w:rsidP="00C53CF9">
      <w:r w:rsidRPr="00FC7777">
        <w:t xml:space="preserve">Many </w:t>
      </w:r>
      <w:r w:rsidR="00253D7F">
        <w:t xml:space="preserve">CYLC </w:t>
      </w:r>
      <w:r w:rsidRPr="00FC7777">
        <w:t>s</w:t>
      </w:r>
      <w:r w:rsidR="006B44F5" w:rsidRPr="00FC7777">
        <w:t>taff</w:t>
      </w:r>
      <w:r w:rsidR="004F7CD9" w:rsidRPr="00FC7777">
        <w:t xml:space="preserve"> </w:t>
      </w:r>
      <w:r w:rsidR="001B3C45" w:rsidRPr="00FC7777">
        <w:t xml:space="preserve">who </w:t>
      </w:r>
      <w:r w:rsidR="004F7CD9" w:rsidRPr="00FC7777">
        <w:t>engaged with the Review</w:t>
      </w:r>
      <w:r w:rsidR="006B44F5" w:rsidRPr="00FC7777">
        <w:t xml:space="preserve"> felt supported by their managers and were positive about their experience working within the organisation. </w:t>
      </w:r>
      <w:r w:rsidR="003E5425" w:rsidRPr="00FC7777">
        <w:t xml:space="preserve">Where </w:t>
      </w:r>
      <w:r w:rsidR="00253D7F">
        <w:t xml:space="preserve">CYLC </w:t>
      </w:r>
      <w:r w:rsidR="003E5425" w:rsidRPr="00FC7777">
        <w:t xml:space="preserve">staff had a less positive experience this was linked to </w:t>
      </w:r>
      <w:r w:rsidR="00E94F52" w:rsidRPr="00FC7777">
        <w:t xml:space="preserve">having a directional rather than collaborative leadership approach </w:t>
      </w:r>
      <w:r w:rsidR="004D093D" w:rsidRPr="00FC7777">
        <w:t xml:space="preserve">to managing staff </w:t>
      </w:r>
      <w:r w:rsidR="00E94F52" w:rsidRPr="00FC7777">
        <w:t xml:space="preserve">and </w:t>
      </w:r>
      <w:r w:rsidR="004D093D" w:rsidRPr="00FC7777">
        <w:t xml:space="preserve">manual </w:t>
      </w:r>
      <w:r w:rsidR="00DF1B9D" w:rsidRPr="00FC7777">
        <w:t>paper-based</w:t>
      </w:r>
      <w:r w:rsidR="00A731B2" w:rsidRPr="00FC7777">
        <w:t xml:space="preserve"> </w:t>
      </w:r>
      <w:r w:rsidR="00395FFF" w:rsidRPr="00FC7777">
        <w:t>Finance</w:t>
      </w:r>
      <w:r w:rsidR="00A731B2" w:rsidRPr="00FC7777">
        <w:t xml:space="preserve"> systems </w:t>
      </w:r>
      <w:r w:rsidR="009803F8" w:rsidRPr="00FC7777">
        <w:t>(such as payroll</w:t>
      </w:r>
      <w:r w:rsidR="003A5115" w:rsidRPr="00FC7777">
        <w:t xml:space="preserve">, reimbursements and leave forms) </w:t>
      </w:r>
      <w:r w:rsidR="00A731B2" w:rsidRPr="00FC7777">
        <w:t>which cause</w:t>
      </w:r>
      <w:r w:rsidR="009C3046" w:rsidRPr="00FC7777">
        <w:t>d</w:t>
      </w:r>
      <w:r w:rsidR="00A731B2" w:rsidRPr="00FC7777">
        <w:t xml:space="preserve"> inefficiencies </w:t>
      </w:r>
      <w:r w:rsidR="003A5115" w:rsidRPr="00FC7777">
        <w:t xml:space="preserve">and </w:t>
      </w:r>
      <w:r w:rsidR="00F374FB" w:rsidRPr="00FC7777">
        <w:t>impact</w:t>
      </w:r>
      <w:r w:rsidR="009C3046" w:rsidRPr="00FC7777">
        <w:t>ed</w:t>
      </w:r>
      <w:r w:rsidR="00F374FB" w:rsidRPr="00FC7777">
        <w:t xml:space="preserve"> </w:t>
      </w:r>
      <w:r w:rsidR="00A731B2" w:rsidRPr="00FC7777">
        <w:t xml:space="preserve">staff </w:t>
      </w:r>
      <w:r w:rsidR="009803F8" w:rsidRPr="00FC7777">
        <w:t>productivity.</w:t>
      </w:r>
      <w:r w:rsidR="002A14E9" w:rsidRPr="00FC7777">
        <w:t xml:space="preserve"> As noted in TOR 4, CYLC </w:t>
      </w:r>
      <w:r w:rsidR="00027E23" w:rsidRPr="00FC7777">
        <w:t>has digitised a majority of their Finance and HR systems, with a plan to digitise remaining systems in the coming months.</w:t>
      </w:r>
    </w:p>
    <w:p w14:paraId="0F11C5BA" w14:textId="77777777" w:rsidR="00095F3D" w:rsidRDefault="00095F3D" w:rsidP="5FE8D075">
      <w:pPr>
        <w:pStyle w:val="Heading4"/>
      </w:pPr>
      <w:r w:rsidRPr="5FE8D075">
        <w:t>Financial management</w:t>
      </w:r>
    </w:p>
    <w:p w14:paraId="37DB2924" w14:textId="77777777" w:rsidR="00095F3D" w:rsidRDefault="00095F3D" w:rsidP="00095F3D">
      <w:pPr>
        <w:pStyle w:val="Heading5"/>
        <w:numPr>
          <w:ilvl w:val="4"/>
          <w:numId w:val="2"/>
        </w:numPr>
      </w:pPr>
      <w:r w:rsidRPr="5FE8D075">
        <w:t xml:space="preserve">CYLC has a rigorous financial management approach though there are some opportunities for improvement </w:t>
      </w:r>
    </w:p>
    <w:p w14:paraId="6DC6293C" w14:textId="77777777" w:rsidR="00095F3D" w:rsidRDefault="00095F3D" w:rsidP="00095F3D">
      <w:r>
        <w:t xml:space="preserve">CYLC complies with all legislated financial requirements and has a strategic and rigorous approach to financial management with routine financial updates provided to the Board of Directors by the CEO and Finance Manager. This strong financial management was demonstrated through its successful passing of compliance audits across all years during the Review period. </w:t>
      </w:r>
    </w:p>
    <w:p w14:paraId="6628D6DC" w14:textId="79E460CC" w:rsidR="00095F3D" w:rsidRDefault="00095F3D" w:rsidP="00095F3D">
      <w:r w:rsidRPr="004A159D">
        <w:t>The Review note</w:t>
      </w:r>
      <w:r w:rsidR="004A159D" w:rsidRPr="004A159D">
        <w:t>d</w:t>
      </w:r>
      <w:r w:rsidRPr="004A159D">
        <w:t xml:space="preserve"> that while the Financial Statements for FY2021-22 ha</w:t>
      </w:r>
      <w:r w:rsidR="0029671D" w:rsidRPr="004A159D">
        <w:t>d</w:t>
      </w:r>
      <w:r w:rsidRPr="004A159D">
        <w:t xml:space="preserve"> been prepared, the </w:t>
      </w:r>
      <w:r w:rsidR="0029671D" w:rsidRPr="004A159D">
        <w:t>20</w:t>
      </w:r>
      <w:r w:rsidR="004A506E" w:rsidRPr="004A159D">
        <w:t>21-22</w:t>
      </w:r>
      <w:r w:rsidR="0029671D" w:rsidRPr="004A159D">
        <w:t xml:space="preserve"> </w:t>
      </w:r>
      <w:r w:rsidRPr="004A159D">
        <w:t>Annual Report ha</w:t>
      </w:r>
      <w:r w:rsidR="004A506E" w:rsidRPr="004A159D">
        <w:t>d</w:t>
      </w:r>
      <w:r w:rsidRPr="004A159D">
        <w:t xml:space="preserve"> not been published</w:t>
      </w:r>
      <w:r w:rsidR="004A506E" w:rsidRPr="004A159D">
        <w:t xml:space="preserve"> at the time of the </w:t>
      </w:r>
      <w:r w:rsidR="00253D7F">
        <w:t>R</w:t>
      </w:r>
      <w:r w:rsidR="004A506E" w:rsidRPr="004A159D">
        <w:t>eview. CYLC advised that it was subsequently published</w:t>
      </w:r>
      <w:r w:rsidRPr="004A159D">
        <w:t>. With the new CEO</w:t>
      </w:r>
      <w:r>
        <w:t xml:space="preserve"> nine months into the role</w:t>
      </w:r>
      <w:r w:rsidR="00253D7F">
        <w:t xml:space="preserve"> (at the time of writing </w:t>
      </w:r>
      <w:r w:rsidR="001D1EB8">
        <w:t>in May 2024)</w:t>
      </w:r>
      <w:r>
        <w:t>, this would be expected to be published soon. While CYLC often has grant funding underspent at the end of each financial year, this was noted by CYLC to be a factor of when the grant funding is paid, rather than because of not meeting financial milestones.</w:t>
      </w:r>
    </w:p>
    <w:p w14:paraId="47C79DB3" w14:textId="77777777" w:rsidR="00095F3D" w:rsidRDefault="00095F3D" w:rsidP="00095F3D">
      <w:pPr>
        <w:rPr>
          <w:lang w:eastAsia="en-AU"/>
        </w:rPr>
      </w:pPr>
      <w:r>
        <w:rPr>
          <w:lang w:eastAsia="en-AU"/>
        </w:rPr>
        <w:t>There were recommendations made to the Review regarding opportunities to improve efficiency and effectiveness of CYLC’s financial management. These were as follows:</w:t>
      </w:r>
    </w:p>
    <w:p w14:paraId="4FF9A575" w14:textId="496273E3" w:rsidR="00095F3D" w:rsidRDefault="00095F3D" w:rsidP="00095F3D">
      <w:pPr>
        <w:pStyle w:val="Bullet"/>
      </w:pPr>
      <w:r w:rsidRPr="5FE8D075">
        <w:t>Move from a paper-based payroll and timesheet system to an electronic system which would save time and minimise the chance of error in manual inputs.</w:t>
      </w:r>
    </w:p>
    <w:p w14:paraId="374D53A5" w14:textId="61049604" w:rsidR="00095F3D" w:rsidRPr="00F73FD9" w:rsidRDefault="00095F3D" w:rsidP="00095F3D">
      <w:pPr>
        <w:pStyle w:val="Bullet"/>
      </w:pPr>
      <w:r w:rsidRPr="5FE8D075">
        <w:lastRenderedPageBreak/>
        <w:t xml:space="preserve">Move from a paper-based invoice and purchase order system to an electronic system which would minimise the </w:t>
      </w:r>
      <w:r w:rsidRPr="00BD6FC9">
        <w:t>chance of error in manual inputs and create a system that supports easier approvals and tracking of spending</w:t>
      </w:r>
      <w:r w:rsidR="00EC2159">
        <w:t>.</w:t>
      </w:r>
    </w:p>
    <w:p w14:paraId="51667124" w14:textId="77777777" w:rsidR="00095F3D" w:rsidRDefault="00095F3D" w:rsidP="00095F3D">
      <w:pPr>
        <w:pStyle w:val="Heading4"/>
      </w:pPr>
      <w:r>
        <w:t>Training and professional development</w:t>
      </w:r>
    </w:p>
    <w:p w14:paraId="620F4C98" w14:textId="77777777" w:rsidR="00095F3D" w:rsidRDefault="00095F3D" w:rsidP="00095F3D">
      <w:pPr>
        <w:pStyle w:val="Heading5"/>
        <w:numPr>
          <w:ilvl w:val="4"/>
          <w:numId w:val="2"/>
        </w:numPr>
      </w:pPr>
      <w:r>
        <w:t>CYLC reported a strong commitment to staff professional development</w:t>
      </w:r>
    </w:p>
    <w:p w14:paraId="7FFA3DE1" w14:textId="0F94F54E" w:rsidR="00095F3D" w:rsidRDefault="00095F3D" w:rsidP="00095F3D">
      <w:r>
        <w:t xml:space="preserve">It was recognised during the Review that training and professional development </w:t>
      </w:r>
      <w:r w:rsidR="00B42201">
        <w:t xml:space="preserve">was </w:t>
      </w:r>
      <w:r>
        <w:t xml:space="preserve">important to support staff performance and their ability to contribute effectively to the success of the organisation. </w:t>
      </w:r>
      <w:r w:rsidR="00B93A51">
        <w:t>During the Review period,</w:t>
      </w:r>
      <w:r>
        <w:t xml:space="preserve"> </w:t>
      </w:r>
      <w:r w:rsidR="00B93A51">
        <w:t xml:space="preserve">CYLC </w:t>
      </w:r>
      <w:r>
        <w:t>staff attended training seminars, conferences and workshops</w:t>
      </w:r>
      <w:r w:rsidR="00B93A51">
        <w:t xml:space="preserve">. </w:t>
      </w:r>
      <w:r>
        <w:t xml:space="preserve">CYLC also focused training </w:t>
      </w:r>
      <w:r w:rsidR="00B93A51">
        <w:t xml:space="preserve">on </w:t>
      </w:r>
      <w:r>
        <w:t>build</w:t>
      </w:r>
      <w:r w:rsidR="00B93A51">
        <w:t>ing</w:t>
      </w:r>
      <w:r>
        <w:t xml:space="preserve"> its internal capability in areas of need such as PBC support and conflict resolution or mediation. Many staff who participated in relevant training organised by CYLC commented on its usefulness to their roles. The organisation also supported its staff, where relevant, in areas of continuing professional development.</w:t>
      </w:r>
    </w:p>
    <w:p w14:paraId="3E24D8B3" w14:textId="60936D5A" w:rsidR="00095F3D" w:rsidRDefault="00095F3D" w:rsidP="00095F3D">
      <w:r>
        <w:t xml:space="preserve">One area where some </w:t>
      </w:r>
      <w:r w:rsidR="00C47C22">
        <w:t xml:space="preserve">CYLC </w:t>
      </w:r>
      <w:r>
        <w:t xml:space="preserve">staff noted there was a gap in training and support for professional development was at the </w:t>
      </w:r>
      <w:r w:rsidR="00C47C22">
        <w:t xml:space="preserve">Executive </w:t>
      </w:r>
      <w:r>
        <w:t xml:space="preserve">level. Recognising it is outside the Review period, it was highlighted as particularly important for the new CEO. With leadership playing a critical role in supporting high-performing organisations, it was emphasised that having the leadership supported in their role and duties around service delivery, financial management and grant acquittal is key. The Review was made aware that NIAA has previously run CEO training in the past which could be considered again where NTRB-SPs have new CEOs or as a refresher for other CEOs. </w:t>
      </w:r>
    </w:p>
    <w:p w14:paraId="269A1D86" w14:textId="2F3C6AC8" w:rsidR="00095F3D" w:rsidRPr="002C1E00" w:rsidRDefault="00095F3D" w:rsidP="00095F3D">
      <w:pPr>
        <w:rPr>
          <w:lang w:eastAsia="en-AU"/>
        </w:rPr>
      </w:pPr>
      <w:r>
        <w:t>Alongside training and professional development, CYLC reported it ha</w:t>
      </w:r>
      <w:r w:rsidR="00537C09">
        <w:t>d</w:t>
      </w:r>
      <w:r>
        <w:t xml:space="preserve"> a clear focus on performance and use</w:t>
      </w:r>
      <w:r w:rsidR="00970D89">
        <w:t>d</w:t>
      </w:r>
      <w:r>
        <w:t xml:space="preserve"> </w:t>
      </w:r>
      <w:r>
        <w:rPr>
          <w:szCs w:val="19"/>
        </w:rPr>
        <w:t xml:space="preserve">annual performance reviews to inform the training activities they </w:t>
      </w:r>
      <w:r w:rsidR="00970D89">
        <w:rPr>
          <w:szCs w:val="19"/>
        </w:rPr>
        <w:t xml:space="preserve">would </w:t>
      </w:r>
      <w:r>
        <w:rPr>
          <w:szCs w:val="19"/>
        </w:rPr>
        <w:t>undertake for the next year. Staff recognised the way in which performance reviews were used to identify their goals and the training or learning opportunities required to achieve those goals.</w:t>
      </w:r>
    </w:p>
    <w:p w14:paraId="350E8F1A" w14:textId="3C105107" w:rsidR="001F6FC6" w:rsidRDefault="00617C37" w:rsidP="00F52907">
      <w:pPr>
        <w:pStyle w:val="Heading4"/>
      </w:pPr>
      <w:r>
        <w:t xml:space="preserve">Level of </w:t>
      </w:r>
      <w:r w:rsidR="00095F3D">
        <w:t xml:space="preserve">staff </w:t>
      </w:r>
      <w:r>
        <w:t>turnover</w:t>
      </w:r>
      <w:r w:rsidR="009803F8">
        <w:t xml:space="preserve"> </w:t>
      </w:r>
    </w:p>
    <w:p w14:paraId="0A949ECE" w14:textId="3BD93494" w:rsidR="00F71037" w:rsidRDefault="00F71037" w:rsidP="00F52907">
      <w:pPr>
        <w:pStyle w:val="Heading5"/>
        <w:numPr>
          <w:ilvl w:val="4"/>
          <w:numId w:val="2"/>
        </w:numPr>
      </w:pPr>
      <w:r>
        <w:t xml:space="preserve">An increase in the level of turnover across the Review period </w:t>
      </w:r>
      <w:r w:rsidR="00970D89">
        <w:t xml:space="preserve">could </w:t>
      </w:r>
      <w:r>
        <w:t>be</w:t>
      </w:r>
      <w:r w:rsidR="004F5C84">
        <w:t xml:space="preserve"> mostly</w:t>
      </w:r>
      <w:r>
        <w:t xml:space="preserve"> </w:t>
      </w:r>
      <w:r w:rsidR="00C77022">
        <w:t>attributed</w:t>
      </w:r>
      <w:r>
        <w:t xml:space="preserve"> to </w:t>
      </w:r>
      <w:r w:rsidR="004F5C84">
        <w:t xml:space="preserve">increasing </w:t>
      </w:r>
      <w:r w:rsidR="002C14B7">
        <w:t xml:space="preserve">leadership and compensation </w:t>
      </w:r>
      <w:r w:rsidR="0067215D">
        <w:t>uncertainty</w:t>
      </w:r>
    </w:p>
    <w:p w14:paraId="029D0DD2" w14:textId="42057B96" w:rsidR="004E359B" w:rsidRDefault="00182084" w:rsidP="00C53CF9">
      <w:r>
        <w:t>T</w:t>
      </w:r>
      <w:r w:rsidR="004E359B">
        <w:t xml:space="preserve">urnover </w:t>
      </w:r>
      <w:r>
        <w:t xml:space="preserve">increased year on year during </w:t>
      </w:r>
      <w:r w:rsidR="004E359B">
        <w:t xml:space="preserve">the Review period </w:t>
      </w:r>
      <w:r>
        <w:t xml:space="preserve">as illustrated in </w:t>
      </w:r>
      <w:r w:rsidR="00970D89">
        <w:fldChar w:fldCharType="begin"/>
      </w:r>
      <w:r w:rsidR="00970D89">
        <w:instrText xml:space="preserve"> REF _Ref169708052 \h </w:instrText>
      </w:r>
      <w:r w:rsidR="00970D89">
        <w:fldChar w:fldCharType="separate"/>
      </w:r>
      <w:r w:rsidR="00B15E2A">
        <w:t xml:space="preserve">Table </w:t>
      </w:r>
      <w:r w:rsidR="00B15E2A">
        <w:rPr>
          <w:noProof/>
        </w:rPr>
        <w:t>6</w:t>
      </w:r>
      <w:r w:rsidR="00970D89">
        <w:fldChar w:fldCharType="end"/>
      </w:r>
      <w:r>
        <w:t xml:space="preserve">. </w:t>
      </w:r>
      <w:r w:rsidR="00C62562">
        <w:t xml:space="preserve">While this reflects some of the broader instability across the sector in the job market, it also </w:t>
      </w:r>
      <w:r w:rsidR="00C223FF">
        <w:t xml:space="preserve">likely </w:t>
      </w:r>
      <w:r w:rsidR="00296878">
        <w:t xml:space="preserve">reflects some of the organisational culture </w:t>
      </w:r>
      <w:r w:rsidR="00221613">
        <w:t xml:space="preserve">the Review heard about </w:t>
      </w:r>
      <w:r w:rsidR="003B0F79">
        <w:t>that ha</w:t>
      </w:r>
      <w:r w:rsidR="00E553F7">
        <w:t>s</w:t>
      </w:r>
      <w:r w:rsidR="003B0F79">
        <w:t xml:space="preserve"> since improved with the change in leadership.</w:t>
      </w:r>
    </w:p>
    <w:p w14:paraId="5E27E19E" w14:textId="4B6E722A" w:rsidR="00001DF1" w:rsidRDefault="00001DF1" w:rsidP="00C53CF9">
      <w:r>
        <w:t xml:space="preserve">Numerous CYLC staff referenced the difficulties for organisational culture during the Review period. These difficulties were due to uncertainty created by CEO changes and enterprise bargaining agreement negotiations, which were underway and only finalised just after the Review concluded. Much of this was noted by stakeholders as </w:t>
      </w:r>
      <w:r w:rsidR="008A3713">
        <w:t xml:space="preserve">now </w:t>
      </w:r>
      <w:r>
        <w:t>resolved and staff commented on it being a good place to work.</w:t>
      </w:r>
    </w:p>
    <w:p w14:paraId="3B074A4F" w14:textId="41470D4B" w:rsidR="00167D65" w:rsidRDefault="00167D65" w:rsidP="00167D65">
      <w:pPr>
        <w:pStyle w:val="Caption"/>
      </w:pPr>
      <w:bookmarkStart w:id="34" w:name="_Ref169708052"/>
      <w:r>
        <w:t xml:space="preserve">Table </w:t>
      </w:r>
      <w:r>
        <w:fldChar w:fldCharType="begin"/>
      </w:r>
      <w:r>
        <w:instrText xml:space="preserve"> SEQ Table \* ARABIC </w:instrText>
      </w:r>
      <w:r>
        <w:fldChar w:fldCharType="separate"/>
      </w:r>
      <w:r w:rsidR="00B15E2A">
        <w:rPr>
          <w:noProof/>
        </w:rPr>
        <w:t>6</w:t>
      </w:r>
      <w:r>
        <w:fldChar w:fldCharType="end"/>
      </w:r>
      <w:bookmarkEnd w:id="34"/>
      <w:r>
        <w:t xml:space="preserve"> | </w:t>
      </w:r>
      <w:r w:rsidR="00AC704B">
        <w:t>FY</w:t>
      </w:r>
      <w:r w:rsidRPr="00860338">
        <w:t>2019</w:t>
      </w:r>
      <w:r w:rsidR="00AC704B">
        <w:t>-20</w:t>
      </w:r>
      <w:r w:rsidRPr="00860338">
        <w:t xml:space="preserve"> to </w:t>
      </w:r>
      <w:r w:rsidR="00AC704B">
        <w:t>FY</w:t>
      </w:r>
      <w:r w:rsidR="006E63AD">
        <w:t>2021-</w:t>
      </w:r>
      <w:r w:rsidRPr="00860338">
        <w:t>22 staff turnover</w:t>
      </w:r>
      <w:r>
        <w:rPr>
          <w:rStyle w:val="FootnoteReference"/>
          <w:bCs w:val="0"/>
        </w:rPr>
        <w:footnoteReference w:id="32"/>
      </w:r>
    </w:p>
    <w:tbl>
      <w:tblPr>
        <w:tblStyle w:val="AEMO2"/>
        <w:tblW w:w="5000" w:type="pct"/>
        <w:tblLook w:val="04A0" w:firstRow="1" w:lastRow="0" w:firstColumn="1" w:lastColumn="0" w:noHBand="0" w:noVBand="1"/>
      </w:tblPr>
      <w:tblGrid>
        <w:gridCol w:w="2976"/>
        <w:gridCol w:w="2977"/>
        <w:gridCol w:w="2977"/>
      </w:tblGrid>
      <w:tr w:rsidR="008C65DC" w:rsidRPr="008C65DC" w14:paraId="12E65F2F" w14:textId="77777777" w:rsidTr="00775DA2">
        <w:trPr>
          <w:cnfStyle w:val="100000000000" w:firstRow="1" w:lastRow="0" w:firstColumn="0" w:lastColumn="0" w:oddVBand="0" w:evenVBand="0" w:oddHBand="0" w:evenHBand="0" w:firstRowFirstColumn="0" w:firstRowLastColumn="0" w:lastRowFirstColumn="0" w:lastRowLastColumn="0"/>
        </w:trPr>
        <w:tc>
          <w:tcPr>
            <w:tcW w:w="1666" w:type="pct"/>
          </w:tcPr>
          <w:p w14:paraId="0E272336" w14:textId="77777777" w:rsidR="008C65DC" w:rsidRPr="008C65DC" w:rsidRDefault="008C65DC" w:rsidP="00AA3604">
            <w:pPr>
              <w:pStyle w:val="TableNheader"/>
              <w:rPr>
                <w:lang w:eastAsia="en-AU"/>
              </w:rPr>
            </w:pPr>
            <w:r w:rsidRPr="008C65DC">
              <w:rPr>
                <w:lang w:eastAsia="en-AU"/>
              </w:rPr>
              <w:t xml:space="preserve">Financial </w:t>
            </w:r>
            <w:r w:rsidR="00AA3604">
              <w:rPr>
                <w:lang w:eastAsia="en-AU"/>
              </w:rPr>
              <w:t>y</w:t>
            </w:r>
            <w:r w:rsidRPr="008C65DC">
              <w:rPr>
                <w:lang w:eastAsia="en-AU"/>
              </w:rPr>
              <w:t>ear</w:t>
            </w:r>
          </w:p>
        </w:tc>
        <w:tc>
          <w:tcPr>
            <w:tcW w:w="1667" w:type="pct"/>
          </w:tcPr>
          <w:p w14:paraId="0E7E95A7" w14:textId="77777777" w:rsidR="008C65DC" w:rsidRPr="008C65DC" w:rsidRDefault="008C65DC" w:rsidP="00AA3604">
            <w:pPr>
              <w:pStyle w:val="TableNheader"/>
              <w:rPr>
                <w:lang w:eastAsia="en-AU"/>
              </w:rPr>
            </w:pPr>
            <w:r w:rsidRPr="008C65DC">
              <w:rPr>
                <w:lang w:eastAsia="en-AU"/>
              </w:rPr>
              <w:t>Turnover of staff</w:t>
            </w:r>
          </w:p>
        </w:tc>
        <w:tc>
          <w:tcPr>
            <w:tcW w:w="1667" w:type="pct"/>
          </w:tcPr>
          <w:p w14:paraId="293FE2A3" w14:textId="77777777" w:rsidR="008C65DC" w:rsidRPr="008C65DC" w:rsidRDefault="008C65DC" w:rsidP="00AA3604">
            <w:pPr>
              <w:pStyle w:val="TableNheader"/>
              <w:rPr>
                <w:lang w:eastAsia="en-AU"/>
              </w:rPr>
            </w:pPr>
            <w:r w:rsidRPr="008C65DC">
              <w:rPr>
                <w:lang w:eastAsia="en-AU"/>
              </w:rPr>
              <w:t>Variation to the year prior</w:t>
            </w:r>
          </w:p>
        </w:tc>
      </w:tr>
      <w:tr w:rsidR="008C65DC" w:rsidRPr="008C65DC" w14:paraId="128124E8" w14:textId="77777777" w:rsidTr="00775DA2">
        <w:trPr>
          <w:cnfStyle w:val="000000100000" w:firstRow="0" w:lastRow="0" w:firstColumn="0" w:lastColumn="0" w:oddVBand="0" w:evenVBand="0" w:oddHBand="1" w:evenHBand="0" w:firstRowFirstColumn="0" w:firstRowLastColumn="0" w:lastRowFirstColumn="0" w:lastRowLastColumn="0"/>
        </w:trPr>
        <w:tc>
          <w:tcPr>
            <w:tcW w:w="1666" w:type="pct"/>
          </w:tcPr>
          <w:p w14:paraId="2ADE4AFE" w14:textId="40489011" w:rsidR="008C65DC" w:rsidRPr="008C65DC" w:rsidRDefault="008C65DC" w:rsidP="00AA3604">
            <w:pPr>
              <w:pStyle w:val="TableNText"/>
              <w:rPr>
                <w:lang w:eastAsia="en-AU"/>
              </w:rPr>
            </w:pPr>
            <w:r w:rsidRPr="008C65DC">
              <w:rPr>
                <w:lang w:eastAsia="en-AU"/>
              </w:rPr>
              <w:t>2019</w:t>
            </w:r>
            <w:r w:rsidR="006E63AD">
              <w:rPr>
                <w:lang w:eastAsia="en-AU"/>
              </w:rPr>
              <w:t>-</w:t>
            </w:r>
            <w:r w:rsidRPr="008C65DC">
              <w:rPr>
                <w:lang w:eastAsia="en-AU"/>
              </w:rPr>
              <w:t>20</w:t>
            </w:r>
          </w:p>
        </w:tc>
        <w:tc>
          <w:tcPr>
            <w:tcW w:w="1667" w:type="pct"/>
          </w:tcPr>
          <w:p w14:paraId="2CEFBF9A" w14:textId="77777777" w:rsidR="008C65DC" w:rsidRPr="008C65DC" w:rsidRDefault="008C65DC" w:rsidP="00AA3604">
            <w:pPr>
              <w:pStyle w:val="TableNText"/>
              <w:rPr>
                <w:lang w:eastAsia="en-AU"/>
              </w:rPr>
            </w:pPr>
            <w:r w:rsidRPr="008C65DC">
              <w:rPr>
                <w:lang w:eastAsia="en-AU"/>
              </w:rPr>
              <w:t>17%</w:t>
            </w:r>
          </w:p>
        </w:tc>
        <w:tc>
          <w:tcPr>
            <w:tcW w:w="1667" w:type="pct"/>
          </w:tcPr>
          <w:p w14:paraId="04963BCF" w14:textId="77777777" w:rsidR="008C65DC" w:rsidRPr="008C65DC" w:rsidRDefault="00926834" w:rsidP="00AA3604">
            <w:pPr>
              <w:pStyle w:val="TableNText"/>
              <w:rPr>
                <w:lang w:eastAsia="en-AU"/>
              </w:rPr>
            </w:pPr>
            <w:r>
              <w:rPr>
                <w:lang w:eastAsia="en-AU"/>
              </w:rPr>
              <w:t>N/A</w:t>
            </w:r>
          </w:p>
        </w:tc>
      </w:tr>
      <w:tr w:rsidR="008C65DC" w:rsidRPr="008C65DC" w14:paraId="419D2D49" w14:textId="77777777" w:rsidTr="00775DA2">
        <w:trPr>
          <w:cnfStyle w:val="000000010000" w:firstRow="0" w:lastRow="0" w:firstColumn="0" w:lastColumn="0" w:oddVBand="0" w:evenVBand="0" w:oddHBand="0" w:evenHBand="1" w:firstRowFirstColumn="0" w:firstRowLastColumn="0" w:lastRowFirstColumn="0" w:lastRowLastColumn="0"/>
        </w:trPr>
        <w:tc>
          <w:tcPr>
            <w:tcW w:w="1666" w:type="pct"/>
          </w:tcPr>
          <w:p w14:paraId="7F718E4D" w14:textId="341848DE" w:rsidR="008C65DC" w:rsidRPr="008C65DC" w:rsidRDefault="008C65DC" w:rsidP="00AA3604">
            <w:pPr>
              <w:pStyle w:val="TableNText"/>
              <w:rPr>
                <w:lang w:eastAsia="en-AU"/>
              </w:rPr>
            </w:pPr>
            <w:r w:rsidRPr="008C65DC">
              <w:rPr>
                <w:lang w:eastAsia="en-AU"/>
              </w:rPr>
              <w:t>2020</w:t>
            </w:r>
            <w:r w:rsidR="006E63AD">
              <w:rPr>
                <w:lang w:eastAsia="en-AU"/>
              </w:rPr>
              <w:t>-</w:t>
            </w:r>
            <w:r w:rsidRPr="008C65DC">
              <w:rPr>
                <w:lang w:eastAsia="en-AU"/>
              </w:rPr>
              <w:t>21</w:t>
            </w:r>
          </w:p>
        </w:tc>
        <w:tc>
          <w:tcPr>
            <w:tcW w:w="1667" w:type="pct"/>
          </w:tcPr>
          <w:p w14:paraId="426D1EC0" w14:textId="77777777" w:rsidR="008C65DC" w:rsidRPr="008C65DC" w:rsidRDefault="008C65DC" w:rsidP="00AA3604">
            <w:pPr>
              <w:pStyle w:val="TableNText"/>
              <w:rPr>
                <w:lang w:eastAsia="en-AU"/>
              </w:rPr>
            </w:pPr>
            <w:r w:rsidRPr="008C65DC">
              <w:rPr>
                <w:lang w:eastAsia="en-AU"/>
              </w:rPr>
              <w:t>27%</w:t>
            </w:r>
          </w:p>
        </w:tc>
        <w:tc>
          <w:tcPr>
            <w:tcW w:w="1667" w:type="pct"/>
          </w:tcPr>
          <w:p w14:paraId="6F419279" w14:textId="77777777" w:rsidR="008C65DC" w:rsidRPr="008C65DC" w:rsidRDefault="008C65DC" w:rsidP="00AA3604">
            <w:pPr>
              <w:pStyle w:val="TableNText"/>
              <w:rPr>
                <w:lang w:eastAsia="en-AU"/>
              </w:rPr>
            </w:pPr>
            <w:r w:rsidRPr="008C65DC">
              <w:rPr>
                <w:lang w:eastAsia="en-AU"/>
              </w:rPr>
              <w:t>10%</w:t>
            </w:r>
          </w:p>
        </w:tc>
      </w:tr>
      <w:tr w:rsidR="008C65DC" w:rsidRPr="008C65DC" w14:paraId="4A0F1A1C" w14:textId="77777777" w:rsidTr="00775DA2">
        <w:trPr>
          <w:cnfStyle w:val="000000100000" w:firstRow="0" w:lastRow="0" w:firstColumn="0" w:lastColumn="0" w:oddVBand="0" w:evenVBand="0" w:oddHBand="1" w:evenHBand="0" w:firstRowFirstColumn="0" w:firstRowLastColumn="0" w:lastRowFirstColumn="0" w:lastRowLastColumn="0"/>
        </w:trPr>
        <w:tc>
          <w:tcPr>
            <w:tcW w:w="1666" w:type="pct"/>
          </w:tcPr>
          <w:p w14:paraId="45DF10C7" w14:textId="5E3F8A15" w:rsidR="008C65DC" w:rsidRPr="008C65DC" w:rsidRDefault="008C65DC" w:rsidP="00AA3604">
            <w:pPr>
              <w:pStyle w:val="TableNText"/>
              <w:rPr>
                <w:lang w:eastAsia="en-AU"/>
              </w:rPr>
            </w:pPr>
            <w:r w:rsidRPr="008C65DC">
              <w:rPr>
                <w:lang w:eastAsia="en-AU"/>
              </w:rPr>
              <w:lastRenderedPageBreak/>
              <w:t>2021</w:t>
            </w:r>
            <w:r w:rsidR="006E63AD">
              <w:rPr>
                <w:lang w:eastAsia="en-AU"/>
              </w:rPr>
              <w:t>-</w:t>
            </w:r>
            <w:r w:rsidRPr="008C65DC">
              <w:rPr>
                <w:lang w:eastAsia="en-AU"/>
              </w:rPr>
              <w:t>22</w:t>
            </w:r>
          </w:p>
        </w:tc>
        <w:tc>
          <w:tcPr>
            <w:tcW w:w="1667" w:type="pct"/>
          </w:tcPr>
          <w:p w14:paraId="1993722B" w14:textId="77777777" w:rsidR="008C65DC" w:rsidRPr="008C65DC" w:rsidRDefault="008C65DC" w:rsidP="00AA3604">
            <w:pPr>
              <w:pStyle w:val="TableNText"/>
              <w:rPr>
                <w:lang w:eastAsia="en-AU"/>
              </w:rPr>
            </w:pPr>
            <w:r w:rsidRPr="008C65DC">
              <w:rPr>
                <w:lang w:eastAsia="en-AU"/>
              </w:rPr>
              <w:t>34%</w:t>
            </w:r>
          </w:p>
        </w:tc>
        <w:tc>
          <w:tcPr>
            <w:tcW w:w="1667" w:type="pct"/>
          </w:tcPr>
          <w:p w14:paraId="488FA739" w14:textId="77777777" w:rsidR="008C65DC" w:rsidRPr="008C65DC" w:rsidRDefault="008C65DC" w:rsidP="00AA3604">
            <w:pPr>
              <w:pStyle w:val="TableNText"/>
              <w:rPr>
                <w:lang w:eastAsia="en-AU"/>
              </w:rPr>
            </w:pPr>
            <w:r w:rsidRPr="008C65DC">
              <w:rPr>
                <w:lang w:eastAsia="en-AU"/>
              </w:rPr>
              <w:t>7%</w:t>
            </w:r>
          </w:p>
        </w:tc>
      </w:tr>
    </w:tbl>
    <w:p w14:paraId="40698D4C" w14:textId="77777777" w:rsidR="003E5425" w:rsidRDefault="003E5425" w:rsidP="005F3E81">
      <w:pPr>
        <w:spacing w:before="120"/>
      </w:pPr>
      <w:r>
        <w:t>Many of the staff, at all levels, commented on the poor quality of the CYLC office and how much it impact</w:t>
      </w:r>
      <w:r w:rsidR="004A6198">
        <w:t>ed</w:t>
      </w:r>
      <w:r>
        <w:t xml:space="preserve"> on their engagement and satisfaction at work.</w:t>
      </w:r>
      <w:r w:rsidR="00387B1E">
        <w:t xml:space="preserve"> </w:t>
      </w:r>
      <w:r w:rsidR="007A26BD">
        <w:t xml:space="preserve">This was regarding the age and quality of the facilities, the </w:t>
      </w:r>
      <w:r w:rsidR="0006330F">
        <w:t>split-level</w:t>
      </w:r>
      <w:r w:rsidR="007A26BD">
        <w:t xml:space="preserve"> building and limited space. This is something that </w:t>
      </w:r>
      <w:r w:rsidR="00E1371E">
        <w:t xml:space="preserve">CYLC staff noted they were discussing with NIAA and seeking to improve imminently. </w:t>
      </w:r>
    </w:p>
    <w:p w14:paraId="2C5E7061" w14:textId="6226B6D9" w:rsidR="006F5516" w:rsidRDefault="0069679E" w:rsidP="00C53CF9">
      <w:r>
        <w:t>T</w:t>
      </w:r>
      <w:r w:rsidR="004224BE">
        <w:t>he Review notes that</w:t>
      </w:r>
      <w:r w:rsidR="00277ECE">
        <w:t xml:space="preserve"> CYLC </w:t>
      </w:r>
      <w:r>
        <w:t xml:space="preserve">did </w:t>
      </w:r>
      <w:r w:rsidR="00277ECE">
        <w:t>not</w:t>
      </w:r>
      <w:r w:rsidR="00FA4B75">
        <w:t xml:space="preserve"> </w:t>
      </w:r>
      <w:r w:rsidR="00277ECE">
        <w:t xml:space="preserve">have any </w:t>
      </w:r>
      <w:r w:rsidR="00FA4B75">
        <w:t>form</w:t>
      </w:r>
      <w:r w:rsidR="00277ECE">
        <w:t>al way of tracking</w:t>
      </w:r>
      <w:r w:rsidR="00FA4B75">
        <w:t xml:space="preserve"> staff satisfaction and engagement. There could be value for the organisation in designing a short </w:t>
      </w:r>
      <w:r w:rsidR="00277ECE">
        <w:t xml:space="preserve">anonymous </w:t>
      </w:r>
      <w:r w:rsidR="00FA4B75">
        <w:t>survey</w:t>
      </w:r>
      <w:r w:rsidR="00277ECE">
        <w:t xml:space="preserve"> that could be</w:t>
      </w:r>
      <w:r w:rsidR="00FA4B75">
        <w:t xml:space="preserve"> run every couple of months</w:t>
      </w:r>
      <w:r w:rsidR="00AA50F3">
        <w:t xml:space="preserve">. A staff survey would enable </w:t>
      </w:r>
      <w:r w:rsidR="00D77717">
        <w:t xml:space="preserve">CYLC </w:t>
      </w:r>
      <w:r w:rsidR="00FA4B75">
        <w:t xml:space="preserve">to </w:t>
      </w:r>
      <w:r w:rsidR="00D77717">
        <w:t xml:space="preserve">better </w:t>
      </w:r>
      <w:r w:rsidR="00FA4B75">
        <w:t xml:space="preserve">understand </w:t>
      </w:r>
      <w:r w:rsidR="00D77717">
        <w:t xml:space="preserve">their </w:t>
      </w:r>
      <w:r w:rsidR="00AA50F3">
        <w:t xml:space="preserve">staff </w:t>
      </w:r>
      <w:r w:rsidR="00FA4B75">
        <w:t xml:space="preserve">engagement, </w:t>
      </w:r>
      <w:r w:rsidR="00D77717">
        <w:t xml:space="preserve">provide staff with an avenue for offering feedback and identifying </w:t>
      </w:r>
      <w:r w:rsidR="00FA4B75">
        <w:t xml:space="preserve">opportunities for improvement. </w:t>
      </w:r>
    </w:p>
    <w:p w14:paraId="48B24918" w14:textId="77777777" w:rsidR="009E1138" w:rsidRPr="001D351A" w:rsidRDefault="001F166C" w:rsidP="00E85100">
      <w:pPr>
        <w:pStyle w:val="Heading3"/>
      </w:pPr>
      <w:r>
        <w:t>TOR 5</w:t>
      </w:r>
      <w:r w:rsidR="00A42BF7">
        <w:t>:</w:t>
      </w:r>
      <w:r>
        <w:t xml:space="preserve"> </w:t>
      </w:r>
      <w:r w:rsidR="009E1138" w:rsidRPr="00E85100">
        <w:t>External</w:t>
      </w:r>
      <w:r w:rsidR="009E1138">
        <w:t xml:space="preserve"> factors </w:t>
      </w:r>
    </w:p>
    <w:p w14:paraId="7AAAFFF2" w14:textId="77777777" w:rsidR="001F166C" w:rsidRDefault="009E1138" w:rsidP="009E1138">
      <w:pPr>
        <w:rPr>
          <w:lang w:eastAsia="en-AU"/>
        </w:rPr>
      </w:pPr>
      <w:r>
        <w:rPr>
          <w:lang w:eastAsia="en-AU"/>
        </w:rPr>
        <w:t xml:space="preserve">No external factors were identified for TOR 5. </w:t>
      </w:r>
    </w:p>
    <w:p w14:paraId="0D29EC24" w14:textId="77777777" w:rsidR="00DA1E6B" w:rsidRPr="00696737" w:rsidRDefault="001F166C" w:rsidP="00DA1E6B">
      <w:pPr>
        <w:pStyle w:val="Heading3"/>
        <w:numPr>
          <w:ilvl w:val="2"/>
          <w:numId w:val="2"/>
        </w:numPr>
      </w:pPr>
      <w:r>
        <w:t>TOR 5</w:t>
      </w:r>
      <w:r w:rsidR="00A42BF7">
        <w:t>:</w:t>
      </w:r>
      <w:r>
        <w:t xml:space="preserve"> Recommendations</w:t>
      </w:r>
    </w:p>
    <w:tbl>
      <w:tblPr>
        <w:tblW w:w="0" w:type="auto"/>
        <w:tblLook w:val="04A0" w:firstRow="1" w:lastRow="0" w:firstColumn="1" w:lastColumn="0" w:noHBand="0" w:noVBand="1"/>
      </w:tblPr>
      <w:tblGrid>
        <w:gridCol w:w="8269"/>
        <w:gridCol w:w="661"/>
      </w:tblGrid>
      <w:tr w:rsidR="00DA1E6B" w:rsidRPr="00696737" w14:paraId="73CE008D" w14:textId="77777777" w:rsidTr="00854103">
        <w:trPr>
          <w:trHeight w:val="360"/>
        </w:trPr>
        <w:tc>
          <w:tcPr>
            <w:tcW w:w="8223" w:type="dxa"/>
          </w:tcPr>
          <w:p w14:paraId="1C54D30F" w14:textId="4A7D1EA8" w:rsidR="00DA1E6B" w:rsidRPr="00696737" w:rsidRDefault="00DA1E6B">
            <w:pPr>
              <w:rPr>
                <w:lang w:eastAsia="en-AU"/>
              </w:rPr>
            </w:pPr>
            <w:r w:rsidRPr="00696737">
              <w:rPr>
                <w:noProof/>
                <w:lang w:eastAsia="en-AU"/>
              </w:rPr>
              <w:drawing>
                <wp:inline distT="0" distB="0" distL="0" distR="0" wp14:anchorId="4A29F417" wp14:editId="7277BDD5">
                  <wp:extent cx="5114199" cy="287655"/>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D319FD7" w14:textId="5B1C8EFC" w:rsidR="00DA1E6B" w:rsidRPr="00696737" w:rsidRDefault="00DA1E6B">
            <w:pPr>
              <w:spacing w:after="165"/>
              <w:jc w:val="center"/>
            </w:pPr>
            <w:r w:rsidRPr="00854103">
              <w:rPr>
                <w:color w:val="404040" w:themeColor="text1" w:themeTint="BF"/>
                <w:sz w:val="30"/>
                <w:szCs w:val="30"/>
                <w:lang w:eastAsia="en-AU"/>
              </w:rPr>
              <w:t>6</w:t>
            </w:r>
          </w:p>
        </w:tc>
      </w:tr>
      <w:tr w:rsidR="00DA1E6B" w:rsidRPr="00696737" w14:paraId="074D0532" w14:textId="77777777" w:rsidTr="00854103">
        <w:trPr>
          <w:trHeight w:val="21"/>
        </w:trPr>
        <w:tc>
          <w:tcPr>
            <w:tcW w:w="8930" w:type="dxa"/>
            <w:gridSpan w:val="2"/>
          </w:tcPr>
          <w:p w14:paraId="40F80E65" w14:textId="5814E9C9" w:rsidR="00DA1E6B" w:rsidRPr="00696737" w:rsidRDefault="00DA1E6B">
            <w:pPr>
              <w:rPr>
                <w:rFonts w:asciiTheme="minorHAnsi" w:hAnsiTheme="minorHAnsi" w:cstheme="minorHAnsi"/>
              </w:rPr>
            </w:pPr>
            <w:r w:rsidRPr="00696737">
              <w:rPr>
                <w:rFonts w:asciiTheme="minorHAnsi" w:hAnsiTheme="minorHAnsi" w:cstheme="minorHAnsi"/>
              </w:rPr>
              <w:t xml:space="preserve">Work with the relevant regional organisations – </w:t>
            </w:r>
            <w:proofErr w:type="spellStart"/>
            <w:r w:rsidRPr="00696737">
              <w:rPr>
                <w:rFonts w:asciiTheme="minorHAnsi" w:hAnsiTheme="minorHAnsi" w:cstheme="minorHAnsi"/>
              </w:rPr>
              <w:t>Balkanu</w:t>
            </w:r>
            <w:proofErr w:type="spellEnd"/>
            <w:r w:rsidRPr="00696737">
              <w:rPr>
                <w:rFonts w:asciiTheme="minorHAnsi" w:hAnsiTheme="minorHAnsi" w:cstheme="minorHAnsi"/>
              </w:rPr>
              <w:t xml:space="preserve"> and CYP – to develop an MOU that supports greater collaboration in achieving outcomes for the Cape York people. </w:t>
            </w:r>
          </w:p>
        </w:tc>
      </w:tr>
      <w:tr w:rsidR="00DA1E6B" w:rsidRPr="00696737" w14:paraId="51DF680C" w14:textId="77777777" w:rsidTr="00854103">
        <w:trPr>
          <w:trHeight w:val="360"/>
        </w:trPr>
        <w:tc>
          <w:tcPr>
            <w:tcW w:w="8223" w:type="dxa"/>
          </w:tcPr>
          <w:p w14:paraId="4688E11E" w14:textId="77777777" w:rsidR="00DA1E6B" w:rsidRPr="00696737" w:rsidRDefault="00DA1E6B">
            <w:pPr>
              <w:rPr>
                <w:lang w:eastAsia="en-AU"/>
              </w:rPr>
            </w:pPr>
            <w:r w:rsidRPr="00696737">
              <w:rPr>
                <w:noProof/>
                <w:lang w:eastAsia="en-AU"/>
              </w:rPr>
              <w:drawing>
                <wp:inline distT="0" distB="0" distL="0" distR="0" wp14:anchorId="1B6DBF10" wp14:editId="76BA793B">
                  <wp:extent cx="5114199" cy="28765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C31142B" w14:textId="7A917828" w:rsidR="00DA1E6B" w:rsidRPr="00696737" w:rsidRDefault="00DA1E6B">
            <w:pPr>
              <w:spacing w:after="165"/>
              <w:jc w:val="center"/>
            </w:pPr>
            <w:r w:rsidRPr="00854103">
              <w:rPr>
                <w:color w:val="404040" w:themeColor="text1" w:themeTint="BF"/>
                <w:sz w:val="30"/>
                <w:szCs w:val="30"/>
                <w:lang w:eastAsia="en-AU"/>
              </w:rPr>
              <w:t>7</w:t>
            </w:r>
          </w:p>
        </w:tc>
      </w:tr>
      <w:tr w:rsidR="00DA1E6B" w:rsidRPr="00696737" w14:paraId="6DA2BC08" w14:textId="77777777" w:rsidTr="00854103">
        <w:trPr>
          <w:trHeight w:val="21"/>
        </w:trPr>
        <w:tc>
          <w:tcPr>
            <w:tcW w:w="8930" w:type="dxa"/>
            <w:gridSpan w:val="2"/>
          </w:tcPr>
          <w:p w14:paraId="02A77792" w14:textId="476003AB" w:rsidR="00DA1E6B" w:rsidRPr="00696737" w:rsidRDefault="00DA1E6B">
            <w:pPr>
              <w:rPr>
                <w:rFonts w:asciiTheme="minorHAnsi" w:hAnsiTheme="minorHAnsi" w:cstheme="minorHAnsi"/>
              </w:rPr>
            </w:pPr>
            <w:r w:rsidRPr="00696737">
              <w:rPr>
                <w:rFonts w:asciiTheme="minorHAnsi" w:hAnsiTheme="minorHAnsi" w:cstheme="minorHAnsi"/>
              </w:rPr>
              <w:t>Review and update relevant HR policies to be more clearly aligned to the strategic and operational business of CYLC</w:t>
            </w:r>
            <w:r w:rsidR="00DD69E1">
              <w:rPr>
                <w:rFonts w:asciiTheme="minorHAnsi" w:hAnsiTheme="minorHAnsi" w:cstheme="minorHAnsi"/>
              </w:rPr>
              <w:t xml:space="preserve">, for example, </w:t>
            </w:r>
            <w:r w:rsidR="00F3291C">
              <w:rPr>
                <w:rFonts w:asciiTheme="minorHAnsi" w:hAnsiTheme="minorHAnsi" w:cstheme="minorHAnsi"/>
              </w:rPr>
              <w:t>demonstrating</w:t>
            </w:r>
            <w:r w:rsidR="00F3291C" w:rsidRPr="00696737">
              <w:rPr>
                <w:rFonts w:asciiTheme="minorHAnsi" w:hAnsiTheme="minorHAnsi" w:cstheme="minorHAnsi"/>
              </w:rPr>
              <w:t xml:space="preserve"> </w:t>
            </w:r>
            <w:r w:rsidRPr="00696737">
              <w:rPr>
                <w:rFonts w:asciiTheme="minorHAnsi" w:hAnsiTheme="minorHAnsi" w:cstheme="minorHAnsi"/>
              </w:rPr>
              <w:t>examples of the types of conflict of interest that may arise in native title</w:t>
            </w:r>
            <w:r w:rsidR="00614EB1">
              <w:rPr>
                <w:rFonts w:asciiTheme="minorHAnsi" w:hAnsiTheme="minorHAnsi" w:cstheme="minorHAnsi"/>
              </w:rPr>
              <w:t xml:space="preserve"> to explicitly demonstrate CYLC’s approach.</w:t>
            </w:r>
          </w:p>
        </w:tc>
      </w:tr>
      <w:tr w:rsidR="00DA1E6B" w:rsidRPr="00696737" w14:paraId="279A7FDA" w14:textId="77777777" w:rsidTr="00854103">
        <w:trPr>
          <w:trHeight w:val="360"/>
        </w:trPr>
        <w:tc>
          <w:tcPr>
            <w:tcW w:w="8223" w:type="dxa"/>
          </w:tcPr>
          <w:p w14:paraId="05D67B06" w14:textId="77777777" w:rsidR="00DA1E6B" w:rsidRPr="00696737" w:rsidRDefault="00DA1E6B">
            <w:pPr>
              <w:rPr>
                <w:lang w:eastAsia="en-AU"/>
              </w:rPr>
            </w:pPr>
            <w:r w:rsidRPr="00696737">
              <w:rPr>
                <w:noProof/>
                <w:lang w:eastAsia="en-AU"/>
              </w:rPr>
              <w:drawing>
                <wp:inline distT="0" distB="0" distL="0" distR="0" wp14:anchorId="3F71DDCB" wp14:editId="6AC9B927">
                  <wp:extent cx="5114199" cy="287655"/>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03A4CA1" w14:textId="1E9515EC" w:rsidR="00DA1E6B" w:rsidRPr="00696737" w:rsidRDefault="00DA1E6B">
            <w:pPr>
              <w:spacing w:after="165"/>
              <w:jc w:val="center"/>
            </w:pPr>
            <w:r w:rsidRPr="00854103">
              <w:rPr>
                <w:color w:val="404040" w:themeColor="text1" w:themeTint="BF"/>
                <w:sz w:val="30"/>
                <w:szCs w:val="30"/>
                <w:lang w:eastAsia="en-AU"/>
              </w:rPr>
              <w:t>8</w:t>
            </w:r>
          </w:p>
        </w:tc>
      </w:tr>
      <w:tr w:rsidR="00DA1E6B" w:rsidRPr="00696737" w14:paraId="215881A1" w14:textId="77777777" w:rsidTr="00854103">
        <w:trPr>
          <w:trHeight w:val="21"/>
        </w:trPr>
        <w:tc>
          <w:tcPr>
            <w:tcW w:w="8930" w:type="dxa"/>
            <w:gridSpan w:val="2"/>
          </w:tcPr>
          <w:p w14:paraId="6D278CFC" w14:textId="526B1F94" w:rsidR="00DA1E6B" w:rsidRPr="00696737" w:rsidRDefault="00E16752">
            <w:pPr>
              <w:rPr>
                <w:rFonts w:asciiTheme="minorHAnsi" w:hAnsiTheme="minorHAnsi" w:cstheme="minorHAnsi"/>
              </w:rPr>
            </w:pPr>
            <w:r>
              <w:rPr>
                <w:rFonts w:asciiTheme="minorHAnsi" w:hAnsiTheme="minorHAnsi" w:cstheme="minorHAnsi"/>
              </w:rPr>
              <w:t>Implement</w:t>
            </w:r>
            <w:r w:rsidR="00DA1E6B" w:rsidRPr="00696737">
              <w:rPr>
                <w:rFonts w:asciiTheme="minorHAnsi" w:hAnsiTheme="minorHAnsi" w:cstheme="minorHAnsi"/>
              </w:rPr>
              <w:t xml:space="preserve"> a short staff survey to understand CYLC’s staff experience and engagement, provide staff with an avenue for offering feedback and identify opportunities for improvement.</w:t>
            </w:r>
          </w:p>
        </w:tc>
      </w:tr>
      <w:tr w:rsidR="00DA1E6B" w:rsidRPr="00696737" w14:paraId="74AF1850" w14:textId="77777777" w:rsidTr="00854103">
        <w:trPr>
          <w:trHeight w:val="360"/>
        </w:trPr>
        <w:tc>
          <w:tcPr>
            <w:tcW w:w="8223" w:type="dxa"/>
          </w:tcPr>
          <w:p w14:paraId="380B5273" w14:textId="77777777" w:rsidR="00DA1E6B" w:rsidRPr="00696737" w:rsidRDefault="00DA1E6B">
            <w:pPr>
              <w:rPr>
                <w:lang w:eastAsia="en-AU"/>
              </w:rPr>
            </w:pPr>
            <w:r w:rsidRPr="00696737">
              <w:rPr>
                <w:noProof/>
                <w:lang w:eastAsia="en-AU"/>
              </w:rPr>
              <w:drawing>
                <wp:inline distT="0" distB="0" distL="0" distR="0" wp14:anchorId="2A219CBC" wp14:editId="57D0FC96">
                  <wp:extent cx="5114199" cy="28765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566D2BB" w14:textId="737D65FB" w:rsidR="00DA1E6B" w:rsidRPr="00696737" w:rsidRDefault="00DA1E6B">
            <w:pPr>
              <w:spacing w:after="165"/>
              <w:jc w:val="center"/>
            </w:pPr>
            <w:r w:rsidRPr="00854103">
              <w:rPr>
                <w:color w:val="404040" w:themeColor="text1" w:themeTint="BF"/>
                <w:sz w:val="30"/>
                <w:szCs w:val="30"/>
                <w:lang w:eastAsia="en-AU"/>
              </w:rPr>
              <w:t>9</w:t>
            </w:r>
          </w:p>
        </w:tc>
      </w:tr>
      <w:tr w:rsidR="00DA1E6B" w:rsidRPr="00696737" w14:paraId="6EC95834" w14:textId="77777777" w:rsidTr="00854103">
        <w:trPr>
          <w:trHeight w:val="21"/>
        </w:trPr>
        <w:tc>
          <w:tcPr>
            <w:tcW w:w="8930" w:type="dxa"/>
            <w:gridSpan w:val="2"/>
          </w:tcPr>
          <w:p w14:paraId="7C44A0BB" w14:textId="59461046" w:rsidR="00DA1E6B" w:rsidRPr="00696737" w:rsidRDefault="00E16752">
            <w:pPr>
              <w:suppressAutoHyphens/>
              <w:ind w:left="340" w:hanging="340"/>
              <w:rPr>
                <w:rFonts w:asciiTheme="minorHAnsi" w:eastAsia="Times New Roman" w:hAnsiTheme="minorHAnsi" w:cstheme="minorHAnsi"/>
                <w:szCs w:val="19"/>
                <w:lang w:eastAsia="en-AU"/>
              </w:rPr>
            </w:pPr>
            <w:r>
              <w:rPr>
                <w:rFonts w:asciiTheme="minorHAnsi" w:eastAsia="Times New Roman" w:hAnsiTheme="minorHAnsi" w:cstheme="minorHAnsi"/>
                <w:szCs w:val="19"/>
                <w:lang w:eastAsia="en-AU"/>
              </w:rPr>
              <w:t>Make</w:t>
            </w:r>
            <w:r w:rsidR="00DA1E6B" w:rsidRPr="00696737">
              <w:rPr>
                <w:rFonts w:asciiTheme="minorHAnsi" w:eastAsia="Times New Roman" w:hAnsiTheme="minorHAnsi" w:cstheme="minorHAnsi"/>
                <w:szCs w:val="19"/>
                <w:lang w:eastAsia="en-AU"/>
              </w:rPr>
              <w:t xml:space="preserve"> changes to CYLC’s financial management systems</w:t>
            </w:r>
            <w:r>
              <w:rPr>
                <w:rFonts w:asciiTheme="minorHAnsi" w:eastAsia="Times New Roman" w:hAnsiTheme="minorHAnsi" w:cstheme="minorHAnsi"/>
                <w:szCs w:val="19"/>
                <w:lang w:eastAsia="en-AU"/>
              </w:rPr>
              <w:t xml:space="preserve"> to</w:t>
            </w:r>
            <w:r w:rsidR="00DA1E6B" w:rsidRPr="00696737">
              <w:rPr>
                <w:rFonts w:asciiTheme="minorHAnsi" w:eastAsia="Times New Roman" w:hAnsiTheme="minorHAnsi" w:cstheme="minorHAnsi"/>
                <w:szCs w:val="19"/>
                <w:lang w:eastAsia="en-AU"/>
              </w:rPr>
              <w:t>:</w:t>
            </w:r>
          </w:p>
          <w:p w14:paraId="6FD726E2" w14:textId="02418B96" w:rsidR="000031F7" w:rsidRDefault="0069679E" w:rsidP="000031F7">
            <w:pPr>
              <w:pStyle w:val="Bullet"/>
            </w:pPr>
            <w:r w:rsidRPr="1DBED612">
              <w:t xml:space="preserve">move </w:t>
            </w:r>
            <w:r w:rsidR="000031F7" w:rsidRPr="1DBED612">
              <w:t>from a paper-based payroll and timesheet system to an electronic system which would save time and minimise the chance of error in manual inputs.</w:t>
            </w:r>
          </w:p>
          <w:p w14:paraId="2BFB9D2B" w14:textId="2794AA6C" w:rsidR="00D13181" w:rsidRPr="00F458F8" w:rsidRDefault="0069679E" w:rsidP="000031F7">
            <w:pPr>
              <w:pStyle w:val="Bullet"/>
            </w:pPr>
            <w:r w:rsidRPr="1DBED612">
              <w:t xml:space="preserve">move </w:t>
            </w:r>
            <w:r w:rsidR="000031F7" w:rsidRPr="1DBED612">
              <w:t>from a paper-based invoice and purchase order system to an electronic system which would minimise the chance of error in manual inputs and create a system that supports easier approvals and tracking of spending (noting that the current process involves the CEO approving expenses after they have already been paid).</w:t>
            </w:r>
          </w:p>
        </w:tc>
      </w:tr>
      <w:tr w:rsidR="00DA1E6B" w:rsidRPr="00696737" w14:paraId="38D7CD7C" w14:textId="77777777" w:rsidTr="00854103">
        <w:trPr>
          <w:trHeight w:val="360"/>
        </w:trPr>
        <w:tc>
          <w:tcPr>
            <w:tcW w:w="8223" w:type="dxa"/>
          </w:tcPr>
          <w:p w14:paraId="510DAA0E" w14:textId="77777777" w:rsidR="00DA1E6B" w:rsidRPr="00696737" w:rsidRDefault="00DA1E6B">
            <w:pPr>
              <w:rPr>
                <w:lang w:eastAsia="en-AU"/>
              </w:rPr>
            </w:pPr>
            <w:r w:rsidRPr="00696737">
              <w:rPr>
                <w:noProof/>
                <w:lang w:eastAsia="en-AU"/>
              </w:rPr>
              <w:drawing>
                <wp:inline distT="0" distB="0" distL="0" distR="0" wp14:anchorId="556A5D0C" wp14:editId="0776E43B">
                  <wp:extent cx="5114199" cy="28765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441BC0C" w14:textId="45438ABD" w:rsidR="00DA1E6B" w:rsidRPr="00696737" w:rsidRDefault="00DA1E6B">
            <w:pPr>
              <w:spacing w:after="165"/>
              <w:jc w:val="center"/>
            </w:pPr>
            <w:r w:rsidRPr="00854103">
              <w:rPr>
                <w:color w:val="404040" w:themeColor="text1" w:themeTint="BF"/>
                <w:sz w:val="30"/>
                <w:szCs w:val="30"/>
                <w:lang w:eastAsia="en-AU"/>
              </w:rPr>
              <w:t>10</w:t>
            </w:r>
          </w:p>
        </w:tc>
      </w:tr>
      <w:tr w:rsidR="00DA1E6B" w:rsidRPr="00696737" w14:paraId="0577AF7F" w14:textId="77777777" w:rsidTr="00854103">
        <w:trPr>
          <w:trHeight w:val="21"/>
        </w:trPr>
        <w:tc>
          <w:tcPr>
            <w:tcW w:w="8930" w:type="dxa"/>
            <w:gridSpan w:val="2"/>
          </w:tcPr>
          <w:p w14:paraId="49F2DF92" w14:textId="77777777" w:rsidR="00DA1E6B" w:rsidRPr="00696737" w:rsidRDefault="00DA1E6B">
            <w:pPr>
              <w:rPr>
                <w:rFonts w:asciiTheme="minorHAnsi" w:hAnsiTheme="minorHAnsi" w:cstheme="minorHAnsi"/>
              </w:rPr>
            </w:pPr>
            <w:r w:rsidRPr="00696737">
              <w:rPr>
                <w:rFonts w:asciiTheme="minorHAnsi" w:hAnsiTheme="minorHAnsi" w:cstheme="minorHAnsi"/>
              </w:rPr>
              <w:lastRenderedPageBreak/>
              <w:t>Invest in professional development opportunities for executive staff – noting the CEO being new to the role – recognising the importance of the leadership for high-performing organisations.</w:t>
            </w:r>
          </w:p>
        </w:tc>
      </w:tr>
    </w:tbl>
    <w:p w14:paraId="13EC39DC" w14:textId="77777777" w:rsidR="0069679E" w:rsidRDefault="0069679E" w:rsidP="0069679E"/>
    <w:p w14:paraId="52302B69" w14:textId="77777777" w:rsidR="0069679E" w:rsidRDefault="0069679E">
      <w:pPr>
        <w:spacing w:after="165"/>
        <w:rPr>
          <w:rFonts w:ascii="Segoe UI Semibold" w:eastAsia="Times New Roman" w:hAnsi="Segoe UI Semibold" w:cs="Times New Roman"/>
          <w:color w:val="00264D"/>
          <w:sz w:val="30"/>
          <w:szCs w:val="19"/>
          <w:lang w:eastAsia="en-AU"/>
        </w:rPr>
      </w:pPr>
      <w:r>
        <w:br w:type="page"/>
      </w:r>
    </w:p>
    <w:p w14:paraId="5B944B3D" w14:textId="687456BB" w:rsidR="006F58A2" w:rsidRPr="006F58A2" w:rsidRDefault="006F58A2" w:rsidP="00AC436C">
      <w:pPr>
        <w:pStyle w:val="Heading2"/>
      </w:pPr>
      <w:bookmarkStart w:id="35" w:name="_Toc170469449"/>
      <w:r w:rsidRPr="006F58A2">
        <w:lastRenderedPageBreak/>
        <w:t xml:space="preserve">TOR 6 | Extent to which each organisation is adequately supporting </w:t>
      </w:r>
      <w:r w:rsidR="00F623AD" w:rsidRPr="00F623AD">
        <w:t>Prescribed Body Corporate</w:t>
      </w:r>
      <w:r w:rsidR="00F623AD">
        <w:t xml:space="preserve">s </w:t>
      </w:r>
      <w:r w:rsidRPr="006F58A2">
        <w:t>towards self-sufficiency.</w:t>
      </w:r>
      <w:bookmarkEnd w:id="35"/>
    </w:p>
    <w:tbl>
      <w:tblPr>
        <w:tblStyle w:val="AEMO11"/>
        <w:tblW w:w="0" w:type="auto"/>
        <w:tblLook w:val="04A0" w:firstRow="1" w:lastRow="0" w:firstColumn="1" w:lastColumn="0" w:noHBand="0" w:noVBand="1"/>
      </w:tblPr>
      <w:tblGrid>
        <w:gridCol w:w="8930"/>
      </w:tblGrid>
      <w:tr w:rsidR="000A1B27" w:rsidRPr="006F58A2" w14:paraId="21204591" w14:textId="77777777" w:rsidTr="1DBED612">
        <w:trPr>
          <w:cnfStyle w:val="100000000000" w:firstRow="1" w:lastRow="0" w:firstColumn="0" w:lastColumn="0" w:oddVBand="0" w:evenVBand="0" w:oddHBand="0" w:evenHBand="0" w:firstRowFirstColumn="0" w:firstRowLastColumn="0" w:lastRowFirstColumn="0" w:lastRowLastColumn="0"/>
        </w:trPr>
        <w:tc>
          <w:tcPr>
            <w:tcW w:w="8930" w:type="dxa"/>
          </w:tcPr>
          <w:p w14:paraId="63175486" w14:textId="77777777" w:rsidR="006F58A2" w:rsidRPr="00AA3604" w:rsidRDefault="006F58A2" w:rsidP="00AA3604">
            <w:pPr>
              <w:pStyle w:val="Longformcallout"/>
              <w:rPr>
                <w:rFonts w:asciiTheme="majorHAnsi" w:hAnsiTheme="majorHAnsi" w:cstheme="majorHAnsi"/>
              </w:rPr>
            </w:pPr>
            <w:r w:rsidRPr="00AA3604">
              <w:rPr>
                <w:rFonts w:asciiTheme="majorHAnsi" w:hAnsiTheme="majorHAnsi" w:cstheme="majorHAnsi"/>
              </w:rPr>
              <w:t>Summary</w:t>
            </w:r>
          </w:p>
          <w:p w14:paraId="11129211" w14:textId="0D5ABC2B" w:rsidR="005E3417" w:rsidRDefault="005E3417" w:rsidP="005E3417">
            <w:pPr>
              <w:pStyle w:val="Longformcallout"/>
            </w:pPr>
            <w:r w:rsidRPr="1DBED612">
              <w:t xml:space="preserve">CYLC supported 15 PBCs in the Cape York RATSIB area during the Review period. Areas of support included compliance and training, financial management support and legal advice. While many clients found the support valuable, the progress towards self-sufficiency was hampered by limited resources available in the PBC </w:t>
            </w:r>
            <w:r w:rsidR="008532C8">
              <w:t>Support U</w:t>
            </w:r>
            <w:r w:rsidR="008532C8" w:rsidRPr="1DBED612">
              <w:t xml:space="preserve">nit </w:t>
            </w:r>
            <w:r w:rsidRPr="1DBED612">
              <w:t>and the extent to which self-sufficiency is achievable for PBCs in the region. Some PBC stakeholders were looking for greater clarity on the scope of CYLC’s services and the funding available to them either through CYLC or that they could access directly.</w:t>
            </w:r>
          </w:p>
          <w:p w14:paraId="2A914F44" w14:textId="6CF17A50" w:rsidR="00857DE4" w:rsidRDefault="00857DE4" w:rsidP="005E3417">
            <w:pPr>
              <w:pStyle w:val="Longformcallout"/>
            </w:pPr>
            <w:r w:rsidRPr="1DBED612">
              <w:t xml:space="preserve">CYLC </w:t>
            </w:r>
            <w:r w:rsidR="00606893">
              <w:t>had</w:t>
            </w:r>
            <w:r w:rsidR="00606893" w:rsidRPr="1DBED612">
              <w:t xml:space="preserve"> </w:t>
            </w:r>
            <w:r w:rsidRPr="1DBED612">
              <w:t>an established process for the return of cultural materials but Traditional Owners indicated that relationships between CYLC and Traditional Owners would be improved through greater visibility and communication of return timelines.</w:t>
            </w:r>
          </w:p>
          <w:p w14:paraId="107A538C" w14:textId="06EE2DDA" w:rsidR="006F58A2" w:rsidRPr="006F58A2" w:rsidRDefault="005E3417" w:rsidP="005E3417">
            <w:pPr>
              <w:pStyle w:val="Longformcallout"/>
            </w:pPr>
            <w:r>
              <w:t>There would be value in CYLC having service agreements with all client PBCs going forward so that there is greater understanding about the support CYLC can provide. With the determinations</w:t>
            </w:r>
            <w:r w:rsidR="00776483">
              <w:t xml:space="preserve"> </w:t>
            </w:r>
            <w:r w:rsidR="00C53A6D">
              <w:t>achieved</w:t>
            </w:r>
            <w:r w:rsidR="00776483">
              <w:t xml:space="preserve"> following the Review period</w:t>
            </w:r>
            <w:r>
              <w:t xml:space="preserve"> this will be even more important as the number of PBCs had already increased to over 20 and there will</w:t>
            </w:r>
            <w:r w:rsidR="005911C9">
              <w:t xml:space="preserve"> likely</w:t>
            </w:r>
            <w:r>
              <w:t xml:space="preserve"> be another ten more through the progress of the </w:t>
            </w:r>
            <w:r w:rsidR="00E4002E">
              <w:t>Cape York United #1 Claim</w:t>
            </w:r>
            <w:r>
              <w:t>.</w:t>
            </w:r>
          </w:p>
        </w:tc>
      </w:tr>
    </w:tbl>
    <w:p w14:paraId="6E197EA0" w14:textId="77777777" w:rsidR="006F58A2" w:rsidRDefault="006F58A2" w:rsidP="00AA3604">
      <w:pPr>
        <w:pStyle w:val="Heading3"/>
      </w:pPr>
      <w:r w:rsidRPr="006F58A2">
        <w:t>TOR 6: Assessment of performance</w:t>
      </w:r>
    </w:p>
    <w:p w14:paraId="480122C4" w14:textId="3D6F50FF" w:rsidR="004870B0" w:rsidRPr="004870B0" w:rsidRDefault="004870B0" w:rsidP="004870B0">
      <w:pPr>
        <w:rPr>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16134005" w14:textId="77777777" w:rsidR="00F62499" w:rsidRPr="006F58A2" w:rsidRDefault="00F62499" w:rsidP="00F62499">
      <w:pPr>
        <w:pStyle w:val="Heading4"/>
      </w:pPr>
      <w:r w:rsidRPr="006F58A2">
        <w:t xml:space="preserve">Satisfaction of PBCs/RNTBCs supported by </w:t>
      </w:r>
      <w:r>
        <w:t>the NTRB-SP</w:t>
      </w:r>
      <w:r w:rsidRPr="006F58A2">
        <w:t xml:space="preserve"> </w:t>
      </w:r>
    </w:p>
    <w:p w14:paraId="7B8BB516" w14:textId="77777777" w:rsidR="00F62499" w:rsidRPr="0042088B" w:rsidRDefault="00F62499" w:rsidP="00F62499">
      <w:pPr>
        <w:pStyle w:val="Heading5"/>
      </w:pPr>
      <w:r w:rsidRPr="006F58A2">
        <w:t>Over</w:t>
      </w:r>
      <w:r w:rsidRPr="0042088B">
        <w:t>all, satisfaction of supported PBCs could be improved</w:t>
      </w:r>
    </w:p>
    <w:p w14:paraId="39AF12D1" w14:textId="0D54BF4B" w:rsidR="00F62499" w:rsidRPr="006F58A2" w:rsidRDefault="00F62499" w:rsidP="00F62499">
      <w:r w:rsidRPr="00972728">
        <w:t xml:space="preserve">PBC representatives gave feedback to the </w:t>
      </w:r>
      <w:r>
        <w:t>R</w:t>
      </w:r>
      <w:r w:rsidRPr="00972728">
        <w:t>eview that there were opportunities for improvement to PBC support services</w:t>
      </w:r>
      <w:r>
        <w:t xml:space="preserve">. </w:t>
      </w:r>
      <w:r w:rsidR="007B0C0F">
        <w:fldChar w:fldCharType="begin"/>
      </w:r>
      <w:r w:rsidR="007B0C0F">
        <w:instrText xml:space="preserve"> REF _Ref169708637 \h </w:instrText>
      </w:r>
      <w:r w:rsidR="007B0C0F">
        <w:fldChar w:fldCharType="separate"/>
      </w:r>
      <w:r w:rsidR="00B15E2A">
        <w:t xml:space="preserve">Table </w:t>
      </w:r>
      <w:r w:rsidR="00B15E2A">
        <w:rPr>
          <w:noProof/>
        </w:rPr>
        <w:t>7</w:t>
      </w:r>
      <w:r w:rsidR="007B0C0F">
        <w:fldChar w:fldCharType="end"/>
      </w:r>
      <w:r w:rsidR="007B0C0F">
        <w:t xml:space="preserve"> details t</w:t>
      </w:r>
      <w:r>
        <w:t>he areas for improvement</w:t>
      </w:r>
      <w:r w:rsidR="007B0C0F">
        <w:t>.</w:t>
      </w:r>
    </w:p>
    <w:p w14:paraId="0C719F4A" w14:textId="473011ED" w:rsidR="00F62499" w:rsidRDefault="00F62499" w:rsidP="00F62499">
      <w:pPr>
        <w:pStyle w:val="Caption"/>
      </w:pPr>
      <w:bookmarkStart w:id="36" w:name="_Ref169708637"/>
      <w:r>
        <w:t xml:space="preserve">Table </w:t>
      </w:r>
      <w:r>
        <w:fldChar w:fldCharType="begin"/>
      </w:r>
      <w:r>
        <w:instrText xml:space="preserve"> SEQ Table \* ARABIC </w:instrText>
      </w:r>
      <w:r>
        <w:fldChar w:fldCharType="separate"/>
      </w:r>
      <w:r w:rsidR="00B15E2A">
        <w:rPr>
          <w:noProof/>
        </w:rPr>
        <w:t>7</w:t>
      </w:r>
      <w:r>
        <w:fldChar w:fldCharType="end"/>
      </w:r>
      <w:bookmarkEnd w:id="36"/>
      <w:r>
        <w:t xml:space="preserve"> | </w:t>
      </w:r>
      <w:r w:rsidRPr="0022671A">
        <w:t>PBC support opportunities for improvement</w:t>
      </w:r>
    </w:p>
    <w:tbl>
      <w:tblPr>
        <w:tblStyle w:val="NOUSSideHeader2"/>
        <w:tblW w:w="5000" w:type="pct"/>
        <w:tblLook w:val="04A0" w:firstRow="1" w:lastRow="0" w:firstColumn="1" w:lastColumn="0" w:noHBand="0" w:noVBand="1"/>
      </w:tblPr>
      <w:tblGrid>
        <w:gridCol w:w="1672"/>
        <w:gridCol w:w="7258"/>
      </w:tblGrid>
      <w:tr w:rsidR="00F62499" w:rsidRPr="006F58A2" w14:paraId="0D84EBAD" w14:textId="77777777" w:rsidTr="00775DA2">
        <w:trPr>
          <w:cnfStyle w:val="100000000000" w:firstRow="1" w:lastRow="0" w:firstColumn="0" w:lastColumn="0" w:oddVBand="0" w:evenVBand="0" w:oddHBand="0" w:evenHBand="0" w:firstRowFirstColumn="0" w:firstRowLastColumn="0" w:lastRowFirstColumn="0" w:lastRowLastColumn="0"/>
        </w:trPr>
        <w:tc>
          <w:tcPr>
            <w:tcW w:w="936" w:type="pct"/>
            <w:vAlign w:val="top"/>
          </w:tcPr>
          <w:p w14:paraId="7DF898AB" w14:textId="77777777" w:rsidR="00F62499" w:rsidRPr="006F58A2" w:rsidRDefault="00F62499" w:rsidP="00C751C3">
            <w:pPr>
              <w:spacing w:before="40" w:after="40" w:line="259" w:lineRule="auto"/>
              <w:rPr>
                <w:rFonts w:asciiTheme="majorHAnsi" w:hAnsiTheme="majorHAnsi" w:cstheme="majorHAnsi"/>
                <w:color w:val="auto"/>
              </w:rPr>
            </w:pPr>
            <w:r w:rsidRPr="00AD0829">
              <w:rPr>
                <w:rFonts w:asciiTheme="majorHAnsi" w:hAnsiTheme="majorHAnsi" w:cstheme="majorHAnsi"/>
              </w:rPr>
              <w:t>PBC support area</w:t>
            </w:r>
          </w:p>
        </w:tc>
        <w:tc>
          <w:tcPr>
            <w:tcW w:w="4064" w:type="pct"/>
            <w:vAlign w:val="top"/>
          </w:tcPr>
          <w:p w14:paraId="4505E091" w14:textId="77777777" w:rsidR="00F62499" w:rsidRPr="006F58A2" w:rsidRDefault="00F62499" w:rsidP="00C751C3">
            <w:pPr>
              <w:spacing w:before="40" w:after="40" w:line="259" w:lineRule="auto"/>
              <w:rPr>
                <w:rFonts w:asciiTheme="majorHAnsi" w:hAnsiTheme="majorHAnsi" w:cstheme="majorHAnsi"/>
                <w:color w:val="auto"/>
              </w:rPr>
            </w:pPr>
            <w:r w:rsidRPr="00AD0829">
              <w:rPr>
                <w:rFonts w:asciiTheme="majorHAnsi" w:hAnsiTheme="majorHAnsi" w:cstheme="majorHAnsi"/>
              </w:rPr>
              <w:t xml:space="preserve">Improvement opportunity detail </w:t>
            </w:r>
          </w:p>
        </w:tc>
      </w:tr>
      <w:tr w:rsidR="00F62499" w:rsidRPr="006F58A2" w14:paraId="4C9DC4EC" w14:textId="77777777" w:rsidTr="00775DA2">
        <w:trPr>
          <w:cnfStyle w:val="000000100000" w:firstRow="0" w:lastRow="0" w:firstColumn="0" w:lastColumn="0" w:oddVBand="0" w:evenVBand="0" w:oddHBand="1" w:evenHBand="0" w:firstRowFirstColumn="0" w:firstRowLastColumn="0" w:lastRowFirstColumn="0" w:lastRowLastColumn="0"/>
        </w:trPr>
        <w:tc>
          <w:tcPr>
            <w:tcW w:w="936" w:type="pct"/>
            <w:vAlign w:val="top"/>
          </w:tcPr>
          <w:p w14:paraId="3F520CE3" w14:textId="77777777" w:rsidR="00F62499" w:rsidRPr="006F58A2" w:rsidRDefault="00F62499" w:rsidP="00C751C3">
            <w:pPr>
              <w:pStyle w:val="TableNText"/>
            </w:pPr>
            <w:r w:rsidRPr="006F58A2">
              <w:t xml:space="preserve">Financial management </w:t>
            </w:r>
          </w:p>
        </w:tc>
        <w:tc>
          <w:tcPr>
            <w:tcW w:w="4064" w:type="pct"/>
            <w:vAlign w:val="top"/>
          </w:tcPr>
          <w:p w14:paraId="49C52D6A" w14:textId="321383E8" w:rsidR="00F62499" w:rsidRPr="006F58A2" w:rsidRDefault="00F62499" w:rsidP="00C751C3">
            <w:pPr>
              <w:pStyle w:val="TableNBullet"/>
            </w:pPr>
            <w:r w:rsidRPr="5FE8D075">
              <w:t>Some PBC representatives believe</w:t>
            </w:r>
            <w:r w:rsidR="00F4694A">
              <w:t>d</w:t>
            </w:r>
            <w:r w:rsidRPr="5FE8D075">
              <w:t xml:space="preserve"> that financial management was controlled too strictly by CYLC, resulting in difficulties accessing funding and an inability to direct funding to areas that PBC Boards believed should have been further financed (for example, spending in areas outside of governance/admin/office).</w:t>
            </w:r>
          </w:p>
          <w:p w14:paraId="2C6C2A41" w14:textId="0C7F2E15" w:rsidR="00F62499" w:rsidRPr="006F58A2" w:rsidRDefault="00F62499" w:rsidP="00C751C3">
            <w:pPr>
              <w:pStyle w:val="TableNBullet"/>
            </w:pPr>
            <w:r w:rsidRPr="5FE8D075">
              <w:t>Some PBCs representatives noted that they were unable to access financial support when wanting to access funds for legal representation for purposes that conflict</w:t>
            </w:r>
            <w:r w:rsidR="000F3A8D">
              <w:t>ed</w:t>
            </w:r>
            <w:r w:rsidRPr="5FE8D075">
              <w:t xml:space="preserve"> with work undertaken by CYLC (that is, want</w:t>
            </w:r>
            <w:r w:rsidR="000F3A8D">
              <w:t>ing</w:t>
            </w:r>
            <w:r w:rsidRPr="5FE8D075">
              <w:t xml:space="preserve"> to do things differently to CYLC). This was in contrast to what CYLC and other external stakeholders noted where </w:t>
            </w:r>
            <w:r w:rsidRPr="5FE8D075" w:rsidDel="000030C4">
              <w:t xml:space="preserve">they </w:t>
            </w:r>
            <w:r w:rsidR="000030C4" w:rsidRPr="5FE8D075">
              <w:t>provided</w:t>
            </w:r>
            <w:r w:rsidRPr="5FE8D075">
              <w:t xml:space="preserve"> relevant funds for legal representation when requested. </w:t>
            </w:r>
          </w:p>
        </w:tc>
      </w:tr>
      <w:tr w:rsidR="00F62499" w:rsidRPr="006F58A2" w14:paraId="4A13434F" w14:textId="77777777" w:rsidTr="00775DA2">
        <w:trPr>
          <w:cnfStyle w:val="000000010000" w:firstRow="0" w:lastRow="0" w:firstColumn="0" w:lastColumn="0" w:oddVBand="0" w:evenVBand="0" w:oddHBand="0" w:evenHBand="1" w:firstRowFirstColumn="0" w:firstRowLastColumn="0" w:lastRowFirstColumn="0" w:lastRowLastColumn="0"/>
        </w:trPr>
        <w:tc>
          <w:tcPr>
            <w:tcW w:w="936" w:type="pct"/>
            <w:vAlign w:val="top"/>
          </w:tcPr>
          <w:p w14:paraId="5B986C3F" w14:textId="77777777" w:rsidR="00F62499" w:rsidRPr="006F58A2" w:rsidRDefault="00F62499" w:rsidP="00C751C3">
            <w:pPr>
              <w:pStyle w:val="TableNText"/>
            </w:pPr>
            <w:r w:rsidRPr="006F58A2">
              <w:t>Capability building</w:t>
            </w:r>
          </w:p>
        </w:tc>
        <w:tc>
          <w:tcPr>
            <w:tcW w:w="4064" w:type="pct"/>
            <w:vAlign w:val="top"/>
          </w:tcPr>
          <w:p w14:paraId="017D96EA" w14:textId="2DE612A5" w:rsidR="00F62499" w:rsidRPr="006F58A2" w:rsidRDefault="00F62499" w:rsidP="00C751C3">
            <w:pPr>
              <w:pStyle w:val="TableNBullet"/>
            </w:pPr>
            <w:r w:rsidRPr="00C82873">
              <w:t>Though training</w:t>
            </w:r>
            <w:r w:rsidR="005911C9">
              <w:t xml:space="preserve"> through an external provider</w:t>
            </w:r>
            <w:r w:rsidRPr="006F58A2">
              <w:t xml:space="preserve"> </w:t>
            </w:r>
            <w:r w:rsidR="00316374">
              <w:t>was</w:t>
            </w:r>
            <w:r w:rsidRPr="006F58A2">
              <w:t xml:space="preserve"> regularly </w:t>
            </w:r>
            <w:r w:rsidR="005911C9">
              <w:t>arranged for PBCs</w:t>
            </w:r>
            <w:r w:rsidR="005911C9" w:rsidRPr="006F58A2">
              <w:t xml:space="preserve"> </w:t>
            </w:r>
            <w:r w:rsidRPr="006F58A2">
              <w:t>by CYLC</w:t>
            </w:r>
            <w:r w:rsidR="005911C9">
              <w:t xml:space="preserve"> at no cost in relation to time spent by PBC </w:t>
            </w:r>
            <w:r w:rsidR="008E39AA">
              <w:t xml:space="preserve">Support Unit </w:t>
            </w:r>
            <w:r w:rsidR="005911C9">
              <w:t>staff</w:t>
            </w:r>
            <w:r w:rsidRPr="006F58A2">
              <w:t xml:space="preserve">, </w:t>
            </w:r>
            <w:r>
              <w:t xml:space="preserve">many Traditional Owners that spoke to the Review noted that they wanted to have training more often and delivered in a </w:t>
            </w:r>
            <w:r>
              <w:lastRenderedPageBreak/>
              <w:t>manner that better support</w:t>
            </w:r>
            <w:r w:rsidR="008E39AA">
              <w:t>ed</w:t>
            </w:r>
            <w:r>
              <w:t xml:space="preserve"> them </w:t>
            </w:r>
            <w:r w:rsidR="008E39AA">
              <w:t xml:space="preserve">in </w:t>
            </w:r>
            <w:r>
              <w:t xml:space="preserve">understand their governance and compliance requirements as well as utilise their native title. </w:t>
            </w:r>
          </w:p>
        </w:tc>
      </w:tr>
      <w:tr w:rsidR="00F62499" w:rsidRPr="006F58A2" w14:paraId="16B1A678" w14:textId="77777777" w:rsidTr="00775DA2">
        <w:trPr>
          <w:cnfStyle w:val="000000100000" w:firstRow="0" w:lastRow="0" w:firstColumn="0" w:lastColumn="0" w:oddVBand="0" w:evenVBand="0" w:oddHBand="1" w:evenHBand="0" w:firstRowFirstColumn="0" w:firstRowLastColumn="0" w:lastRowFirstColumn="0" w:lastRowLastColumn="0"/>
        </w:trPr>
        <w:tc>
          <w:tcPr>
            <w:tcW w:w="936" w:type="pct"/>
            <w:vAlign w:val="top"/>
          </w:tcPr>
          <w:p w14:paraId="6009FF4C" w14:textId="77777777" w:rsidR="00F62499" w:rsidRPr="006F58A2" w:rsidRDefault="00F62499" w:rsidP="00C751C3">
            <w:pPr>
              <w:pStyle w:val="TableNText"/>
            </w:pPr>
            <w:r w:rsidRPr="006F58A2">
              <w:lastRenderedPageBreak/>
              <w:t xml:space="preserve">Inadequate representation </w:t>
            </w:r>
          </w:p>
        </w:tc>
        <w:tc>
          <w:tcPr>
            <w:tcW w:w="4064" w:type="pct"/>
            <w:vAlign w:val="top"/>
          </w:tcPr>
          <w:p w14:paraId="7A93E47E" w14:textId="69DE6B22" w:rsidR="00F62499" w:rsidRPr="006F58A2" w:rsidRDefault="00F62499" w:rsidP="00C751C3">
            <w:pPr>
              <w:pStyle w:val="TableNBullet"/>
            </w:pPr>
            <w:r w:rsidRPr="5FE8D075">
              <w:t>Some stakeholders noted that they were interested in understanding how they could be better engaged through the PBC with CYLC and the potential support CYLC could provide to them.</w:t>
            </w:r>
          </w:p>
        </w:tc>
      </w:tr>
      <w:tr w:rsidR="00F62499" w:rsidRPr="006F58A2" w14:paraId="00C0EBD2" w14:textId="77777777" w:rsidTr="00775DA2">
        <w:trPr>
          <w:cnfStyle w:val="000000010000" w:firstRow="0" w:lastRow="0" w:firstColumn="0" w:lastColumn="0" w:oddVBand="0" w:evenVBand="0" w:oddHBand="0" w:evenHBand="1" w:firstRowFirstColumn="0" w:firstRowLastColumn="0" w:lastRowFirstColumn="0" w:lastRowLastColumn="0"/>
        </w:trPr>
        <w:tc>
          <w:tcPr>
            <w:tcW w:w="936" w:type="pct"/>
            <w:vAlign w:val="top"/>
          </w:tcPr>
          <w:p w14:paraId="384C0443" w14:textId="77777777" w:rsidR="00F62499" w:rsidRPr="006F58A2" w:rsidRDefault="00F62499" w:rsidP="00C751C3">
            <w:pPr>
              <w:pStyle w:val="TableNText"/>
            </w:pPr>
            <w:r w:rsidRPr="006F58A2">
              <w:t xml:space="preserve">Communication clarity and </w:t>
            </w:r>
            <w:r>
              <w:t>engagement</w:t>
            </w:r>
          </w:p>
        </w:tc>
        <w:tc>
          <w:tcPr>
            <w:tcW w:w="4064" w:type="pct"/>
            <w:vAlign w:val="top"/>
          </w:tcPr>
          <w:p w14:paraId="574C60CB" w14:textId="77777777" w:rsidR="00F62499" w:rsidRPr="006F58A2" w:rsidRDefault="00F62499" w:rsidP="00C751C3">
            <w:pPr>
              <w:pStyle w:val="TableNBullet"/>
            </w:pPr>
            <w:r w:rsidRPr="006F58A2">
              <w:t xml:space="preserve">At times, CYLC staff </w:t>
            </w:r>
            <w:r>
              <w:t>we</w:t>
            </w:r>
            <w:r w:rsidRPr="006F58A2">
              <w:t xml:space="preserve">re perceived to use language that </w:t>
            </w:r>
            <w:r>
              <w:t>wa</w:t>
            </w:r>
            <w:r w:rsidRPr="006F58A2">
              <w:t xml:space="preserve">s difficult to understand for some members of PBC Boards, causing challenges in making informed decisions </w:t>
            </w:r>
            <w:r>
              <w:t>about</w:t>
            </w:r>
            <w:r w:rsidRPr="006F58A2">
              <w:t xml:space="preserve"> what </w:t>
            </w:r>
            <w:r>
              <w:t xml:space="preserve">was </w:t>
            </w:r>
            <w:r w:rsidRPr="006F58A2">
              <w:t>communicated.</w:t>
            </w:r>
          </w:p>
          <w:p w14:paraId="282A3F83" w14:textId="5D524D2F" w:rsidR="00F62499" w:rsidRDefault="00F62499" w:rsidP="00C751C3">
            <w:pPr>
              <w:pStyle w:val="TableNBullet"/>
            </w:pPr>
            <w:r w:rsidRPr="5FE8D075">
              <w:t xml:space="preserve">Communication mediums used to provide notice of meetings and other activities were indicated by some stakeholders as inappropriate in that they were unlikely to be accessed by many members in the community (for example, notices in newspapers when the area has low levels of literacy attainment or website posts being used when difficulties existed accessing the </w:t>
            </w:r>
            <w:r w:rsidR="005144DF">
              <w:t>i</w:t>
            </w:r>
            <w:r w:rsidRPr="5FE8D075">
              <w:t>nternet).</w:t>
            </w:r>
            <w:r w:rsidR="0011766F">
              <w:t xml:space="preserve"> CYLC noted that</w:t>
            </w:r>
            <w:r w:rsidR="004516E6">
              <w:t xml:space="preserve"> </w:t>
            </w:r>
            <w:r w:rsidR="005144DF">
              <w:t>n</w:t>
            </w:r>
            <w:r w:rsidR="00E6795A">
              <w:t>otices must be sent in accordance with the</w:t>
            </w:r>
            <w:r w:rsidR="007B4737">
              <w:t xml:space="preserve"> PBC</w:t>
            </w:r>
            <w:r w:rsidR="007B1AD7">
              <w:t xml:space="preserve"> </w:t>
            </w:r>
            <w:r w:rsidR="007B4737">
              <w:t>r</w:t>
            </w:r>
            <w:r w:rsidR="00E6795A">
              <w:t xml:space="preserve">ule </w:t>
            </w:r>
            <w:r w:rsidR="007B4737">
              <w:t>b</w:t>
            </w:r>
            <w:r w:rsidR="00E6795A">
              <w:t>ook</w:t>
            </w:r>
            <w:r w:rsidR="004516E6">
              <w:t>.</w:t>
            </w:r>
          </w:p>
          <w:p w14:paraId="77D3506A" w14:textId="26400193" w:rsidR="00F62499" w:rsidRPr="006F58A2" w:rsidRDefault="00F62499" w:rsidP="00C751C3">
            <w:pPr>
              <w:pStyle w:val="TableNBullet"/>
            </w:pPr>
            <w:r>
              <w:t xml:space="preserve">Some </w:t>
            </w:r>
            <w:r w:rsidRPr="006F58A2">
              <w:t>PBC</w:t>
            </w:r>
            <w:r>
              <w:t xml:space="preserve"> representatives </w:t>
            </w:r>
            <w:r w:rsidRPr="006F58A2">
              <w:t xml:space="preserve">expressed that seeing more of CYLC </w:t>
            </w:r>
            <w:r w:rsidR="00004823">
              <w:t>“</w:t>
            </w:r>
            <w:r w:rsidRPr="006F58A2">
              <w:t>on the ground</w:t>
            </w:r>
            <w:r w:rsidR="00004823">
              <w:t>”</w:t>
            </w:r>
            <w:r w:rsidRPr="006F58A2">
              <w:t xml:space="preserve"> in their communities would allow for better understanding of their communities, with the opportunity to engage grassroots people and hear their views.</w:t>
            </w:r>
          </w:p>
        </w:tc>
      </w:tr>
      <w:tr w:rsidR="00F62499" w:rsidRPr="006F58A2" w14:paraId="6A6BCBE3" w14:textId="77777777" w:rsidTr="00775DA2">
        <w:trPr>
          <w:cnfStyle w:val="000000100000" w:firstRow="0" w:lastRow="0" w:firstColumn="0" w:lastColumn="0" w:oddVBand="0" w:evenVBand="0" w:oddHBand="1" w:evenHBand="0" w:firstRowFirstColumn="0" w:firstRowLastColumn="0" w:lastRowFirstColumn="0" w:lastRowLastColumn="0"/>
        </w:trPr>
        <w:tc>
          <w:tcPr>
            <w:tcW w:w="936" w:type="pct"/>
            <w:vAlign w:val="top"/>
          </w:tcPr>
          <w:p w14:paraId="04238DC4" w14:textId="77777777" w:rsidR="00F62499" w:rsidRPr="006F58A2" w:rsidRDefault="00F62499" w:rsidP="00C751C3">
            <w:pPr>
              <w:pStyle w:val="TableNText"/>
            </w:pPr>
            <w:r w:rsidRPr="006F58A2">
              <w:t>Inadequate post-determination planning</w:t>
            </w:r>
          </w:p>
        </w:tc>
        <w:tc>
          <w:tcPr>
            <w:tcW w:w="4064" w:type="pct"/>
            <w:vAlign w:val="top"/>
          </w:tcPr>
          <w:p w14:paraId="63024DB4" w14:textId="5B6D6481" w:rsidR="00F62499" w:rsidRPr="006F58A2" w:rsidRDefault="00F62499" w:rsidP="00C751C3">
            <w:pPr>
              <w:pStyle w:val="TableNBullet"/>
            </w:pPr>
            <w:r w:rsidRPr="006F58A2">
              <w:t xml:space="preserve">There is uncertainty surrounding the extent of support provided and what this will look like for PBCs as CYLC moves towards completion of the </w:t>
            </w:r>
            <w:r w:rsidR="00E4002E">
              <w:t xml:space="preserve">Cape York United </w:t>
            </w:r>
            <w:r w:rsidR="007B1AD7">
              <w:t>of</w:t>
            </w:r>
            <w:r w:rsidR="00E4002E">
              <w:t xml:space="preserve"> #1 Claim</w:t>
            </w:r>
            <w:r w:rsidRPr="006F58A2">
              <w:t>.</w:t>
            </w:r>
          </w:p>
        </w:tc>
      </w:tr>
    </w:tbl>
    <w:p w14:paraId="6CABCE39" w14:textId="626E1805" w:rsidR="00F62499" w:rsidRDefault="00F62499" w:rsidP="00F62499">
      <w:pPr>
        <w:spacing w:before="120"/>
      </w:pPr>
      <w:r w:rsidRPr="006F58A2">
        <w:t xml:space="preserve">Despite these difficulties, engagement with the BASU staff members was recognised as being very favourable. This recognition was consistent, regardless of </w:t>
      </w:r>
      <w:r>
        <w:t xml:space="preserve">issues that some stakeholders had </w:t>
      </w:r>
      <w:r w:rsidRPr="006F58A2">
        <w:t>against other parts of the broader organisation</w:t>
      </w:r>
      <w:r>
        <w:t xml:space="preserve">. </w:t>
      </w:r>
      <w:r w:rsidRPr="006F58A2">
        <w:t>Post-</w:t>
      </w:r>
      <w:r>
        <w:t>R</w:t>
      </w:r>
      <w:r w:rsidRPr="006F58A2">
        <w:t xml:space="preserve">eview period, this satisfaction with </w:t>
      </w:r>
      <w:r>
        <w:t>PBC Support</w:t>
      </w:r>
      <w:r w:rsidRPr="006F58A2">
        <w:t xml:space="preserve"> Unit has </w:t>
      </w:r>
      <w:r>
        <w:t>continued</w:t>
      </w:r>
      <w:r w:rsidRPr="006F58A2">
        <w:t xml:space="preserve">. In addition, there </w:t>
      </w:r>
      <w:r w:rsidR="005144DF">
        <w:t>was</w:t>
      </w:r>
      <w:r w:rsidR="005144DF" w:rsidRPr="006F58A2">
        <w:t xml:space="preserve"> </w:t>
      </w:r>
      <w:r>
        <w:t xml:space="preserve">the </w:t>
      </w:r>
      <w:r w:rsidRPr="006F58A2">
        <w:t xml:space="preserve">promise that the new organisation leadership </w:t>
      </w:r>
      <w:r w:rsidR="005144DF">
        <w:t>would</w:t>
      </w:r>
      <w:r w:rsidR="005144DF" w:rsidRPr="006F58A2">
        <w:t xml:space="preserve"> </w:t>
      </w:r>
      <w:r w:rsidRPr="006F58A2">
        <w:t xml:space="preserve">address some of these outlined causes of </w:t>
      </w:r>
      <w:r w:rsidR="006109A7" w:rsidRPr="006F58A2">
        <w:t>dissatisfaction and</w:t>
      </w:r>
      <w:r w:rsidRPr="006F58A2">
        <w:t xml:space="preserve"> lead to better outcomes for communities and the organisation.</w:t>
      </w:r>
    </w:p>
    <w:p w14:paraId="4F87DAA4" w14:textId="77777777" w:rsidR="00830257" w:rsidRPr="00C73272" w:rsidRDefault="00830257" w:rsidP="00830257">
      <w:pPr>
        <w:pStyle w:val="Heading4"/>
      </w:pPr>
      <w:r w:rsidRPr="5FE8D075">
        <w:t>Percentage of PBCs/RNTBCs supported by the NTRB-SP who have had intervention from ORIC or other regulator</w:t>
      </w:r>
    </w:p>
    <w:p w14:paraId="29DBA257" w14:textId="77777777" w:rsidR="00830257" w:rsidRDefault="00830257" w:rsidP="00830257">
      <w:pPr>
        <w:pStyle w:val="Heading5"/>
        <w:numPr>
          <w:ilvl w:val="4"/>
          <w:numId w:val="2"/>
        </w:numPr>
      </w:pPr>
      <w:r>
        <w:t>Compliance notices were issued for two PBCs</w:t>
      </w:r>
    </w:p>
    <w:p w14:paraId="69EFB87F" w14:textId="0B85ADCF" w:rsidR="00830257" w:rsidRDefault="00830257" w:rsidP="00830257">
      <w:pPr>
        <w:rPr>
          <w:lang w:eastAsia="en-AU"/>
        </w:rPr>
      </w:pPr>
      <w:r>
        <w:rPr>
          <w:lang w:eastAsia="en-AU"/>
        </w:rPr>
        <w:t xml:space="preserve">The PBC Support </w:t>
      </w:r>
      <w:r w:rsidR="003C133C">
        <w:rPr>
          <w:lang w:eastAsia="en-AU"/>
        </w:rPr>
        <w:t>Unit</w:t>
      </w:r>
      <w:r w:rsidR="003C133C" w:rsidRPr="006F58A2">
        <w:rPr>
          <w:lang w:eastAsia="en-AU"/>
        </w:rPr>
        <w:t xml:space="preserve"> </w:t>
      </w:r>
      <w:r w:rsidRPr="006F58A2">
        <w:rPr>
          <w:lang w:eastAsia="en-AU"/>
        </w:rPr>
        <w:t xml:space="preserve">worked hard to </w:t>
      </w:r>
      <w:r w:rsidRPr="00257E79">
        <w:rPr>
          <w:lang w:eastAsia="en-AU"/>
        </w:rPr>
        <w:t xml:space="preserve">support </w:t>
      </w:r>
      <w:r w:rsidR="00CB66A0" w:rsidRPr="00257E79">
        <w:rPr>
          <w:lang w:eastAsia="en-AU"/>
        </w:rPr>
        <w:t>22</w:t>
      </w:r>
      <w:r w:rsidRPr="00257E79">
        <w:rPr>
          <w:lang w:eastAsia="en-AU"/>
        </w:rPr>
        <w:t xml:space="preserve"> PBCs </w:t>
      </w:r>
      <w:r w:rsidR="003C133C">
        <w:rPr>
          <w:lang w:eastAsia="en-AU"/>
        </w:rPr>
        <w:t>during</w:t>
      </w:r>
      <w:r w:rsidR="003C133C" w:rsidRPr="00257E79">
        <w:rPr>
          <w:lang w:eastAsia="en-AU"/>
        </w:rPr>
        <w:t xml:space="preserve"> </w:t>
      </w:r>
      <w:r w:rsidR="009411E4" w:rsidRPr="00257E79">
        <w:rPr>
          <w:lang w:eastAsia="en-AU"/>
        </w:rPr>
        <w:t>the Review period</w:t>
      </w:r>
      <w:r w:rsidRPr="00257E79">
        <w:rPr>
          <w:lang w:eastAsia="en-AU"/>
        </w:rPr>
        <w:t xml:space="preserve"> to varying degrees,</w:t>
      </w:r>
      <w:r w:rsidRPr="006F58A2">
        <w:rPr>
          <w:lang w:eastAsia="en-AU"/>
        </w:rPr>
        <w:t xml:space="preserve"> including by helping to establish two PBCs, ensuring client</w:t>
      </w:r>
      <w:r>
        <w:rPr>
          <w:lang w:eastAsia="en-AU"/>
        </w:rPr>
        <w:t xml:space="preserve"> PBC</w:t>
      </w:r>
      <w:r w:rsidRPr="006F58A2">
        <w:rPr>
          <w:lang w:eastAsia="en-AU"/>
        </w:rPr>
        <w:t xml:space="preserve"> compliance</w:t>
      </w:r>
      <w:r>
        <w:rPr>
          <w:lang w:eastAsia="en-AU"/>
        </w:rPr>
        <w:t xml:space="preserve"> and</w:t>
      </w:r>
      <w:r w:rsidRPr="006F58A2">
        <w:rPr>
          <w:lang w:eastAsia="en-AU"/>
        </w:rPr>
        <w:t xml:space="preserve"> holding Directors’ Meetings and </w:t>
      </w:r>
      <w:r>
        <w:rPr>
          <w:lang w:eastAsia="en-AU"/>
        </w:rPr>
        <w:t xml:space="preserve">AGMs </w:t>
      </w:r>
      <w:r w:rsidRPr="006F58A2">
        <w:rPr>
          <w:lang w:eastAsia="en-AU"/>
        </w:rPr>
        <w:t>for applicable PBCs.</w:t>
      </w:r>
      <w:r>
        <w:rPr>
          <w:lang w:eastAsia="en-AU"/>
        </w:rPr>
        <w:t xml:space="preserve"> CYLC noted to the Review team that ORIC issued compliance notices to Hopevale Congress</w:t>
      </w:r>
      <w:r w:rsidR="005911C9">
        <w:rPr>
          <w:lang w:eastAsia="en-AU"/>
        </w:rPr>
        <w:t xml:space="preserve"> Aboriginal Corporation RNTBC</w:t>
      </w:r>
      <w:r>
        <w:rPr>
          <w:lang w:eastAsia="en-AU"/>
        </w:rPr>
        <w:t xml:space="preserve"> and </w:t>
      </w:r>
      <w:proofErr w:type="spellStart"/>
      <w:r>
        <w:rPr>
          <w:lang w:eastAsia="en-AU"/>
        </w:rPr>
        <w:t>Mokwiri</w:t>
      </w:r>
      <w:proofErr w:type="spellEnd"/>
      <w:r>
        <w:rPr>
          <w:lang w:eastAsia="en-AU"/>
        </w:rPr>
        <w:t xml:space="preserve"> </w:t>
      </w:r>
      <w:r w:rsidR="005911C9">
        <w:rPr>
          <w:lang w:eastAsia="en-AU"/>
        </w:rPr>
        <w:t>Aboriginal Corporation RNBTC</w:t>
      </w:r>
      <w:r>
        <w:rPr>
          <w:lang w:eastAsia="en-AU"/>
        </w:rPr>
        <w:t xml:space="preserve">, however neither </w:t>
      </w:r>
      <w:r w:rsidR="00BB59B1">
        <w:rPr>
          <w:lang w:eastAsia="en-AU"/>
        </w:rPr>
        <w:t>had entered</w:t>
      </w:r>
      <w:r>
        <w:rPr>
          <w:lang w:eastAsia="en-AU"/>
        </w:rPr>
        <w:t xml:space="preserve"> into formal special administration. There were no other regulator interventions during the</w:t>
      </w:r>
      <w:r w:rsidR="005C7088">
        <w:rPr>
          <w:lang w:eastAsia="en-AU"/>
        </w:rPr>
        <w:t xml:space="preserve"> Review</w:t>
      </w:r>
      <w:r>
        <w:rPr>
          <w:lang w:eastAsia="en-AU"/>
        </w:rPr>
        <w:t xml:space="preserve"> period.</w:t>
      </w:r>
    </w:p>
    <w:p w14:paraId="2C85D89F" w14:textId="471E99C9" w:rsidR="00830257" w:rsidRPr="006F58A2" w:rsidRDefault="00830257" w:rsidP="00830257">
      <w:pPr>
        <w:rPr>
          <w:lang w:eastAsia="en-AU"/>
        </w:rPr>
      </w:pPr>
      <w:r>
        <w:rPr>
          <w:lang w:eastAsia="en-AU"/>
        </w:rPr>
        <w:t>In the</w:t>
      </w:r>
      <w:r w:rsidRPr="006F58A2">
        <w:rPr>
          <w:lang w:eastAsia="en-AU"/>
        </w:rPr>
        <w:t xml:space="preserve"> </w:t>
      </w:r>
      <w:r>
        <w:rPr>
          <w:lang w:eastAsia="en-AU"/>
        </w:rPr>
        <w:t xml:space="preserve">immediate </w:t>
      </w:r>
      <w:r w:rsidRPr="006F58A2">
        <w:rPr>
          <w:lang w:eastAsia="en-AU"/>
        </w:rPr>
        <w:t>post-</w:t>
      </w:r>
      <w:r>
        <w:rPr>
          <w:lang w:eastAsia="en-AU"/>
        </w:rPr>
        <w:t>R</w:t>
      </w:r>
      <w:r w:rsidRPr="006F58A2">
        <w:rPr>
          <w:lang w:eastAsia="en-AU"/>
        </w:rPr>
        <w:t xml:space="preserve">eview </w:t>
      </w:r>
      <w:r w:rsidR="00C00FC3" w:rsidRPr="006F58A2">
        <w:rPr>
          <w:lang w:eastAsia="en-AU"/>
        </w:rPr>
        <w:t>period,</w:t>
      </w:r>
      <w:r w:rsidRPr="006F58A2">
        <w:rPr>
          <w:lang w:eastAsia="en-AU"/>
        </w:rPr>
        <w:t xml:space="preserve"> the managerial vacancy and absence of legal professionals within the </w:t>
      </w:r>
      <w:r>
        <w:rPr>
          <w:lang w:eastAsia="en-AU"/>
        </w:rPr>
        <w:t>BASU</w:t>
      </w:r>
      <w:r w:rsidR="005C7088" w:rsidRPr="006F58A2">
        <w:rPr>
          <w:lang w:eastAsia="en-AU"/>
        </w:rPr>
        <w:t xml:space="preserve"> </w:t>
      </w:r>
      <w:r w:rsidR="00E16F6A">
        <w:rPr>
          <w:lang w:eastAsia="en-AU"/>
        </w:rPr>
        <w:t>was</w:t>
      </w:r>
      <w:r w:rsidR="00E16F6A" w:rsidRPr="006F58A2">
        <w:rPr>
          <w:lang w:eastAsia="en-AU"/>
        </w:rPr>
        <w:t xml:space="preserve"> </w:t>
      </w:r>
      <w:r w:rsidRPr="006F58A2">
        <w:rPr>
          <w:lang w:eastAsia="en-AU"/>
        </w:rPr>
        <w:t xml:space="preserve">addressed. </w:t>
      </w:r>
      <w:r w:rsidR="00E16F6A">
        <w:rPr>
          <w:lang w:eastAsia="en-AU"/>
        </w:rPr>
        <w:t>At the time of writing in May 2024, t</w:t>
      </w:r>
      <w:r w:rsidRPr="006F58A2">
        <w:rPr>
          <w:lang w:eastAsia="en-AU"/>
        </w:rPr>
        <w:t xml:space="preserve">he </w:t>
      </w:r>
      <w:r>
        <w:rPr>
          <w:lang w:eastAsia="en-AU"/>
        </w:rPr>
        <w:t>unit</w:t>
      </w:r>
      <w:r w:rsidRPr="006F58A2">
        <w:rPr>
          <w:lang w:eastAsia="en-AU"/>
        </w:rPr>
        <w:t xml:space="preserve"> currently comprises a Manager and Principal</w:t>
      </w:r>
      <w:r>
        <w:rPr>
          <w:lang w:eastAsia="en-AU"/>
        </w:rPr>
        <w:t xml:space="preserve"> Lawyer</w:t>
      </w:r>
      <w:r w:rsidRPr="006F58A2">
        <w:rPr>
          <w:lang w:eastAsia="en-AU"/>
        </w:rPr>
        <w:t>, Legal Officer, Senior Business Support Officer and two Business Support Officers.</w:t>
      </w:r>
    </w:p>
    <w:p w14:paraId="25D4289A" w14:textId="1C92E0EF" w:rsidR="00830257" w:rsidRDefault="00830257" w:rsidP="00830257">
      <w:pPr>
        <w:rPr>
          <w:lang w:eastAsia="en-AU"/>
        </w:rPr>
      </w:pPr>
      <w:r>
        <w:rPr>
          <w:lang w:eastAsia="en-AU"/>
        </w:rPr>
        <w:t xml:space="preserve">In addition, since the Review concluded, </w:t>
      </w:r>
      <w:r w:rsidRPr="006F58A2">
        <w:rPr>
          <w:lang w:eastAsia="en-AU"/>
        </w:rPr>
        <w:t xml:space="preserve">a consistent strategy for PBC development </w:t>
      </w:r>
      <w:r w:rsidR="00CF0843">
        <w:rPr>
          <w:lang w:eastAsia="en-AU"/>
        </w:rPr>
        <w:t xml:space="preserve">had </w:t>
      </w:r>
      <w:r w:rsidRPr="006F58A2">
        <w:rPr>
          <w:lang w:eastAsia="en-AU"/>
        </w:rPr>
        <w:t xml:space="preserve">been indicated for the </w:t>
      </w:r>
      <w:r w:rsidR="00CF0843">
        <w:rPr>
          <w:lang w:eastAsia="en-AU"/>
        </w:rPr>
        <w:t>PBC Support U</w:t>
      </w:r>
      <w:r>
        <w:rPr>
          <w:lang w:eastAsia="en-AU"/>
        </w:rPr>
        <w:t>nit,</w:t>
      </w:r>
      <w:r w:rsidRPr="006F58A2">
        <w:rPr>
          <w:lang w:eastAsia="en-AU"/>
        </w:rPr>
        <w:t xml:space="preserve"> underpinned by </w:t>
      </w:r>
      <w:r>
        <w:rPr>
          <w:lang w:eastAsia="en-AU"/>
        </w:rPr>
        <w:t xml:space="preserve">two main </w:t>
      </w:r>
      <w:r w:rsidRPr="006F58A2">
        <w:rPr>
          <w:lang w:eastAsia="en-AU"/>
        </w:rPr>
        <w:t xml:space="preserve">pillars: </w:t>
      </w:r>
    </w:p>
    <w:p w14:paraId="57265171" w14:textId="135D517F" w:rsidR="00830257" w:rsidRDefault="00830257" w:rsidP="00830257">
      <w:pPr>
        <w:pStyle w:val="Listnumbered"/>
        <w:rPr>
          <w:lang w:eastAsia="en-AU"/>
        </w:rPr>
      </w:pPr>
      <w:r>
        <w:rPr>
          <w:lang w:eastAsia="en-AU"/>
        </w:rPr>
        <w:lastRenderedPageBreak/>
        <w:t>A</w:t>
      </w:r>
      <w:r w:rsidRPr="006F58A2">
        <w:rPr>
          <w:lang w:eastAsia="en-AU"/>
        </w:rPr>
        <w:t>dvocating for PBCs to access applicable funding measures (</w:t>
      </w:r>
      <w:r>
        <w:rPr>
          <w:lang w:eastAsia="en-AU"/>
        </w:rPr>
        <w:t>for example</w:t>
      </w:r>
      <w:r w:rsidRPr="006F58A2">
        <w:rPr>
          <w:lang w:eastAsia="en-AU"/>
        </w:rPr>
        <w:t>, PBC capacity building funding</w:t>
      </w:r>
      <w:r w:rsidR="005911C9">
        <w:rPr>
          <w:lang w:eastAsia="en-AU"/>
        </w:rPr>
        <w:t>, grants and an increase in basic support funding</w:t>
      </w:r>
      <w:r w:rsidRPr="006F58A2">
        <w:rPr>
          <w:lang w:eastAsia="en-AU"/>
        </w:rPr>
        <w:t>)</w:t>
      </w:r>
      <w:r>
        <w:rPr>
          <w:lang w:eastAsia="en-AU"/>
        </w:rPr>
        <w:t>.</w:t>
      </w:r>
    </w:p>
    <w:p w14:paraId="5C95BF41" w14:textId="77777777" w:rsidR="005911C9" w:rsidRDefault="00830257" w:rsidP="005911C9">
      <w:pPr>
        <w:pStyle w:val="Listnumbered"/>
        <w:rPr>
          <w:lang w:eastAsia="en-AU"/>
        </w:rPr>
      </w:pPr>
      <w:r>
        <w:rPr>
          <w:lang w:eastAsia="en-AU"/>
        </w:rPr>
        <w:t>E</w:t>
      </w:r>
      <w:r w:rsidRPr="006F58A2">
        <w:rPr>
          <w:lang w:eastAsia="en-AU"/>
        </w:rPr>
        <w:t>xploring compensation avenues for PBCs</w:t>
      </w:r>
      <w:r>
        <w:rPr>
          <w:lang w:eastAsia="en-AU"/>
        </w:rPr>
        <w:t xml:space="preserve">. </w:t>
      </w:r>
    </w:p>
    <w:p w14:paraId="740F5069" w14:textId="31B3DF99" w:rsidR="00830257" w:rsidRPr="006F58A2" w:rsidRDefault="00830257" w:rsidP="004516E6">
      <w:pPr>
        <w:pStyle w:val="Listnumbered"/>
        <w:numPr>
          <w:ilvl w:val="0"/>
          <w:numId w:val="0"/>
        </w:numPr>
        <w:ind w:left="340" w:hanging="340"/>
        <w:rPr>
          <w:lang w:eastAsia="en-AU"/>
        </w:rPr>
      </w:pPr>
      <w:r>
        <w:rPr>
          <w:lang w:eastAsia="en-AU"/>
        </w:rPr>
        <w:t>The Lana Traineeship program supplements these two pillars.</w:t>
      </w:r>
    </w:p>
    <w:p w14:paraId="0A8CCFB9" w14:textId="49CC0498" w:rsidR="00830257" w:rsidRDefault="00830257" w:rsidP="00830257">
      <w:pPr>
        <w:rPr>
          <w:lang w:eastAsia="en-AU"/>
        </w:rPr>
      </w:pPr>
      <w:r>
        <w:rPr>
          <w:lang w:eastAsia="en-AU"/>
        </w:rPr>
        <w:t>In September 2020, CYLC</w:t>
      </w:r>
      <w:r w:rsidRPr="00C56AD9">
        <w:rPr>
          <w:lang w:eastAsia="en-AU"/>
        </w:rPr>
        <w:t xml:space="preserve"> established the Lana Traineeship program </w:t>
      </w:r>
      <w:r w:rsidRPr="006F58A2">
        <w:rPr>
          <w:lang w:eastAsia="en-AU"/>
        </w:rPr>
        <w:t xml:space="preserve">to </w:t>
      </w:r>
      <w:r>
        <w:rPr>
          <w:lang w:eastAsia="en-AU"/>
        </w:rPr>
        <w:t xml:space="preserve">assist efforts to </w:t>
      </w:r>
      <w:r w:rsidRPr="006F58A2">
        <w:rPr>
          <w:lang w:eastAsia="en-AU"/>
        </w:rPr>
        <w:t>develop PBC self-sufficiency. The program, using funding derived from a $555,000 grant through NIAA, sees two participants, aged 18</w:t>
      </w:r>
      <w:r w:rsidR="009B00BA">
        <w:rPr>
          <w:lang w:eastAsia="en-AU"/>
        </w:rPr>
        <w:t xml:space="preserve"> to </w:t>
      </w:r>
      <w:r w:rsidRPr="006F58A2">
        <w:rPr>
          <w:lang w:eastAsia="en-AU"/>
        </w:rPr>
        <w:t>21</w:t>
      </w:r>
      <w:r w:rsidR="00DF6560">
        <w:rPr>
          <w:lang w:eastAsia="en-AU"/>
        </w:rPr>
        <w:t xml:space="preserve"> and</w:t>
      </w:r>
      <w:r w:rsidRPr="006F58A2">
        <w:rPr>
          <w:lang w:eastAsia="en-AU"/>
        </w:rPr>
        <w:t xml:space="preserve"> endorsed by their respective PBCs in the Cape York </w:t>
      </w:r>
      <w:r w:rsidR="00DF6560">
        <w:rPr>
          <w:lang w:eastAsia="en-AU"/>
        </w:rPr>
        <w:t>RATSIB</w:t>
      </w:r>
      <w:r w:rsidR="00DF6560" w:rsidRPr="006F58A2">
        <w:rPr>
          <w:lang w:eastAsia="en-AU"/>
        </w:rPr>
        <w:t xml:space="preserve"> </w:t>
      </w:r>
      <w:r w:rsidRPr="006F58A2">
        <w:rPr>
          <w:lang w:eastAsia="en-AU"/>
        </w:rPr>
        <w:t xml:space="preserve">area, relocate to Cairns for 12 months to complete a Certificate III in Business Administration that includes modules </w:t>
      </w:r>
      <w:r>
        <w:rPr>
          <w:lang w:eastAsia="en-AU"/>
        </w:rPr>
        <w:t>concerning the</w:t>
      </w:r>
      <w:r w:rsidRPr="006F58A2">
        <w:rPr>
          <w:lang w:eastAsia="en-AU"/>
        </w:rPr>
        <w:t xml:space="preserve"> land management of native title land</w:t>
      </w:r>
      <w:r>
        <w:rPr>
          <w:lang w:eastAsia="en-AU"/>
        </w:rPr>
        <w:t>.</w:t>
      </w:r>
      <w:r>
        <w:rPr>
          <w:rStyle w:val="FootnoteReference"/>
          <w:lang w:eastAsia="en-AU"/>
        </w:rPr>
        <w:footnoteReference w:id="33"/>
      </w:r>
      <w:r w:rsidRPr="006F58A2">
        <w:rPr>
          <w:lang w:eastAsia="en-AU"/>
        </w:rPr>
        <w:t xml:space="preserve"> </w:t>
      </w:r>
    </w:p>
    <w:p w14:paraId="57099E2F" w14:textId="32D917E8" w:rsidR="00830257" w:rsidRPr="006F58A2" w:rsidRDefault="00830257" w:rsidP="00830257">
      <w:pPr>
        <w:rPr>
          <w:lang w:eastAsia="en-AU"/>
        </w:rPr>
      </w:pPr>
      <w:r w:rsidRPr="006F58A2">
        <w:rPr>
          <w:lang w:eastAsia="en-AU"/>
        </w:rPr>
        <w:t xml:space="preserve">CYLC views this initiative as a means to develop long-term capability in the next generation of Indigenous youth, with the </w:t>
      </w:r>
      <w:r>
        <w:rPr>
          <w:lang w:eastAsia="en-AU"/>
        </w:rPr>
        <w:t>t</w:t>
      </w:r>
      <w:r w:rsidRPr="006F58A2">
        <w:rPr>
          <w:lang w:eastAsia="en-AU"/>
        </w:rPr>
        <w:t xml:space="preserve">rainees using accrued skills to aid in the achievement of self-sufficiency in their respective PBCs and uplift their broader community. With several cohorts of Lana Trainees, the program is viewed as a considerable accomplishment within CYLC and there is </w:t>
      </w:r>
      <w:r>
        <w:rPr>
          <w:lang w:eastAsia="en-AU"/>
        </w:rPr>
        <w:t>recognition</w:t>
      </w:r>
      <w:r w:rsidRPr="006F58A2">
        <w:rPr>
          <w:lang w:eastAsia="en-AU"/>
        </w:rPr>
        <w:t xml:space="preserve"> that the program will achieve its intended objective in driving improvements in the self-sufficiency of PBCs across the Cape York region.</w:t>
      </w:r>
      <w:r>
        <w:rPr>
          <w:rStyle w:val="FootnoteReference"/>
          <w:lang w:eastAsia="en-AU"/>
        </w:rPr>
        <w:footnoteReference w:id="34"/>
      </w:r>
      <w:r>
        <w:rPr>
          <w:lang w:eastAsia="en-AU"/>
        </w:rPr>
        <w:t xml:space="preserve"> The Review notes that </w:t>
      </w:r>
      <w:r w:rsidRPr="00014EF3">
        <w:rPr>
          <w:lang w:eastAsia="en-AU"/>
        </w:rPr>
        <w:t>the Lana Traineeship program is grant dependant and not ongoing, which may impact achieving its intended objectives in driving improvements in the self-sufficiency of PBCs.</w:t>
      </w:r>
      <w:r>
        <w:rPr>
          <w:lang w:eastAsia="en-AU"/>
        </w:rPr>
        <w:t xml:space="preserve"> </w:t>
      </w:r>
    </w:p>
    <w:p w14:paraId="631BADBE" w14:textId="660BC5B0" w:rsidR="006F58A2" w:rsidRPr="006F58A2" w:rsidRDefault="006F58A2" w:rsidP="00AA3604">
      <w:pPr>
        <w:pStyle w:val="Heading4"/>
      </w:pPr>
      <w:r w:rsidRPr="006F58A2">
        <w:t>Progress towards self-sufficiency for PBCs</w:t>
      </w:r>
      <w:r w:rsidR="00AD179B">
        <w:t>/</w:t>
      </w:r>
      <w:r w:rsidRPr="006F58A2">
        <w:t xml:space="preserve">RNTBCs supported by </w:t>
      </w:r>
      <w:r w:rsidR="006D07C7" w:rsidRPr="006D07C7">
        <w:t>the NTRB-SP</w:t>
      </w:r>
    </w:p>
    <w:p w14:paraId="37E54856" w14:textId="77777777" w:rsidR="006F58A2" w:rsidRPr="00850B28" w:rsidRDefault="006F58A2" w:rsidP="00F458F8">
      <w:pPr>
        <w:pStyle w:val="Heading5"/>
      </w:pPr>
      <w:r w:rsidRPr="006F58A2">
        <w:t>CYLC suppo</w:t>
      </w:r>
      <w:r w:rsidRPr="00850B28">
        <w:t>rted 15 PBCs in the Cape York R</w:t>
      </w:r>
      <w:r w:rsidR="00124338" w:rsidRPr="00850B28">
        <w:t>ATSIB</w:t>
      </w:r>
      <w:r w:rsidRPr="00850B28">
        <w:t xml:space="preserve"> </w:t>
      </w:r>
      <w:r w:rsidR="00DC3ED0" w:rsidRPr="00850B28">
        <w:t xml:space="preserve">area </w:t>
      </w:r>
      <w:r w:rsidRPr="00850B28">
        <w:t xml:space="preserve">during the </w:t>
      </w:r>
      <w:r w:rsidR="000D424F">
        <w:t>R</w:t>
      </w:r>
      <w:r w:rsidRPr="00850B28">
        <w:t>eview period</w:t>
      </w:r>
    </w:p>
    <w:p w14:paraId="7214DDCF" w14:textId="798F4498" w:rsidR="00B40F02" w:rsidRDefault="00EE39C8" w:rsidP="006F58A2">
      <w:pPr>
        <w:rPr>
          <w:lang w:eastAsia="en-AU"/>
        </w:rPr>
      </w:pPr>
      <w:r>
        <w:rPr>
          <w:lang w:eastAsia="en-AU"/>
        </w:rPr>
        <w:t xml:space="preserve">In </w:t>
      </w:r>
      <w:r w:rsidR="006F58A2" w:rsidRPr="006F58A2">
        <w:rPr>
          <w:lang w:eastAsia="en-AU"/>
        </w:rPr>
        <w:t>May 2019</w:t>
      </w:r>
      <w:r w:rsidR="001D6C92">
        <w:rPr>
          <w:lang w:eastAsia="en-AU"/>
        </w:rPr>
        <w:t>,</w:t>
      </w:r>
      <w:r w:rsidR="006F58A2" w:rsidRPr="006F58A2">
        <w:rPr>
          <w:lang w:eastAsia="en-AU"/>
        </w:rPr>
        <w:t xml:space="preserve"> </w:t>
      </w:r>
      <w:r>
        <w:rPr>
          <w:lang w:eastAsia="en-AU"/>
        </w:rPr>
        <w:t xml:space="preserve">CYLC </w:t>
      </w:r>
      <w:r w:rsidR="006F58A2" w:rsidRPr="006F58A2">
        <w:rPr>
          <w:lang w:eastAsia="en-AU"/>
        </w:rPr>
        <w:t>under</w:t>
      </w:r>
      <w:r w:rsidR="00E11341">
        <w:rPr>
          <w:lang w:eastAsia="en-AU"/>
        </w:rPr>
        <w:t>went</w:t>
      </w:r>
      <w:r w:rsidR="006F58A2" w:rsidRPr="006F58A2">
        <w:rPr>
          <w:lang w:eastAsia="en-AU"/>
        </w:rPr>
        <w:t xml:space="preserve"> an organisational restructure to better support the native title holders and Indigenous Land Holding Bodies </w:t>
      </w:r>
      <w:r w:rsidR="00B40F02" w:rsidRPr="006F58A2">
        <w:rPr>
          <w:lang w:eastAsia="en-AU"/>
        </w:rPr>
        <w:t xml:space="preserve">that it </w:t>
      </w:r>
      <w:r w:rsidR="007A2C77" w:rsidRPr="006F58A2">
        <w:rPr>
          <w:lang w:eastAsia="en-AU"/>
        </w:rPr>
        <w:t>represent</w:t>
      </w:r>
      <w:r w:rsidR="007A2C77">
        <w:rPr>
          <w:lang w:eastAsia="en-AU"/>
        </w:rPr>
        <w:t>ed</w:t>
      </w:r>
      <w:r w:rsidR="006F58A2" w:rsidRPr="006F58A2">
        <w:rPr>
          <w:lang w:eastAsia="en-AU"/>
        </w:rPr>
        <w:t xml:space="preserve">. </w:t>
      </w:r>
      <w:r w:rsidR="006540B9">
        <w:rPr>
          <w:lang w:eastAsia="en-AU"/>
        </w:rPr>
        <w:t xml:space="preserve">This included </w:t>
      </w:r>
      <w:r w:rsidR="002A0458">
        <w:rPr>
          <w:lang w:eastAsia="en-AU"/>
        </w:rPr>
        <w:t xml:space="preserve">an expanded suite of services to be provided by the </w:t>
      </w:r>
      <w:r w:rsidR="0076192A">
        <w:rPr>
          <w:lang w:eastAsia="en-AU"/>
        </w:rPr>
        <w:t>BASU</w:t>
      </w:r>
      <w:r w:rsidR="004861EB">
        <w:rPr>
          <w:lang w:eastAsia="en-AU"/>
        </w:rPr>
        <w:t xml:space="preserve"> (</w:t>
      </w:r>
      <w:r w:rsidR="004516E6">
        <w:rPr>
          <w:lang w:eastAsia="en-AU"/>
        </w:rPr>
        <w:t>subsequently re-named</w:t>
      </w:r>
      <w:r w:rsidR="00371CD3">
        <w:rPr>
          <w:lang w:eastAsia="en-AU"/>
        </w:rPr>
        <w:t xml:space="preserve"> as </w:t>
      </w:r>
      <w:r w:rsidR="00453C5F">
        <w:rPr>
          <w:lang w:eastAsia="en-AU"/>
        </w:rPr>
        <w:t>the PBC</w:t>
      </w:r>
      <w:r w:rsidR="003C00AE">
        <w:rPr>
          <w:lang w:eastAsia="en-AU"/>
        </w:rPr>
        <w:t xml:space="preserve"> Support</w:t>
      </w:r>
      <w:r w:rsidR="00453C5F">
        <w:rPr>
          <w:lang w:eastAsia="en-AU"/>
        </w:rPr>
        <w:t xml:space="preserve"> Unit)</w:t>
      </w:r>
      <w:r w:rsidR="005911C9">
        <w:rPr>
          <w:lang w:eastAsia="en-AU"/>
        </w:rPr>
        <w:t xml:space="preserve"> and a separate unit called the Land Reform Unit which act</w:t>
      </w:r>
      <w:r w:rsidR="00A0641D">
        <w:rPr>
          <w:lang w:eastAsia="en-AU"/>
        </w:rPr>
        <w:t>ed</w:t>
      </w:r>
      <w:r w:rsidR="005911C9">
        <w:rPr>
          <w:lang w:eastAsia="en-AU"/>
        </w:rPr>
        <w:t xml:space="preserve"> for Land Trusts and Aboriginal Corporations that </w:t>
      </w:r>
      <w:r w:rsidR="00A933E0">
        <w:rPr>
          <w:lang w:eastAsia="en-AU"/>
        </w:rPr>
        <w:t xml:space="preserve">were </w:t>
      </w:r>
      <w:r w:rsidR="005911C9">
        <w:rPr>
          <w:lang w:eastAsia="en-AU"/>
        </w:rPr>
        <w:t>not PBCs</w:t>
      </w:r>
      <w:r w:rsidR="00453C5F" w:rsidDel="005911C9">
        <w:rPr>
          <w:lang w:eastAsia="en-AU"/>
        </w:rPr>
        <w:t>.</w:t>
      </w:r>
    </w:p>
    <w:p w14:paraId="258E54D9" w14:textId="084780F8" w:rsidR="006F58A2" w:rsidRPr="006F58A2" w:rsidRDefault="006F58A2" w:rsidP="006F58A2">
      <w:pPr>
        <w:rPr>
          <w:lang w:eastAsia="en-AU"/>
        </w:rPr>
      </w:pPr>
      <w:r w:rsidRPr="006F58A2">
        <w:rPr>
          <w:lang w:eastAsia="en-AU"/>
        </w:rPr>
        <w:t xml:space="preserve">The </w:t>
      </w:r>
      <w:r w:rsidR="005911C9">
        <w:rPr>
          <w:lang w:eastAsia="en-AU"/>
        </w:rPr>
        <w:t xml:space="preserve">PBC </w:t>
      </w:r>
      <w:r w:rsidR="00A933E0">
        <w:rPr>
          <w:lang w:eastAsia="en-AU"/>
        </w:rPr>
        <w:t>Support U</w:t>
      </w:r>
      <w:r w:rsidR="00B40420">
        <w:rPr>
          <w:lang w:eastAsia="en-AU"/>
        </w:rPr>
        <w:t>nit</w:t>
      </w:r>
      <w:r w:rsidRPr="006F58A2">
        <w:rPr>
          <w:lang w:eastAsia="en-AU"/>
        </w:rPr>
        <w:t xml:space="preserve"> conduct</w:t>
      </w:r>
      <w:r w:rsidR="006C6F8B">
        <w:rPr>
          <w:lang w:eastAsia="en-AU"/>
        </w:rPr>
        <w:t>ed</w:t>
      </w:r>
      <w:r w:rsidRPr="006F58A2">
        <w:rPr>
          <w:lang w:eastAsia="en-AU"/>
        </w:rPr>
        <w:t xml:space="preserve"> these services </w:t>
      </w:r>
      <w:r w:rsidRPr="005E450C">
        <w:rPr>
          <w:lang w:eastAsia="en-AU"/>
        </w:rPr>
        <w:t>across three main categories</w:t>
      </w:r>
      <w:r w:rsidRPr="006F58A2">
        <w:rPr>
          <w:lang w:eastAsia="en-AU"/>
        </w:rPr>
        <w:t xml:space="preserve"> – compliance and training, financial management support, and legal advice and service delivery – </w:t>
      </w:r>
      <w:r w:rsidR="00B11F0B">
        <w:rPr>
          <w:lang w:eastAsia="en-AU"/>
        </w:rPr>
        <w:t>and</w:t>
      </w:r>
      <w:r w:rsidR="00B11F0B" w:rsidRPr="006F58A2">
        <w:rPr>
          <w:lang w:eastAsia="en-AU"/>
        </w:rPr>
        <w:t xml:space="preserve"> </w:t>
      </w:r>
      <w:r w:rsidRPr="006F58A2">
        <w:rPr>
          <w:lang w:eastAsia="en-AU"/>
        </w:rPr>
        <w:t>include</w:t>
      </w:r>
      <w:r w:rsidR="00B11F0B">
        <w:rPr>
          <w:lang w:eastAsia="en-AU"/>
        </w:rPr>
        <w:t>s</w:t>
      </w:r>
      <w:r w:rsidRPr="006F58A2">
        <w:rPr>
          <w:lang w:eastAsia="en-AU"/>
        </w:rPr>
        <w:t xml:space="preserve"> activities such as:</w:t>
      </w:r>
    </w:p>
    <w:p w14:paraId="6059CC0B" w14:textId="3A2B6669" w:rsidR="006F58A2" w:rsidRPr="006F58A2" w:rsidRDefault="006F58A2" w:rsidP="005E450C">
      <w:pPr>
        <w:pStyle w:val="Bullet"/>
      </w:pPr>
      <w:r w:rsidRPr="1DBED612">
        <w:t>governance and financial management training</w:t>
      </w:r>
    </w:p>
    <w:p w14:paraId="6FF59936" w14:textId="2E04AC74" w:rsidR="006F58A2" w:rsidRPr="006F58A2" w:rsidRDefault="006F58A2" w:rsidP="005E450C">
      <w:pPr>
        <w:pStyle w:val="Bullet"/>
      </w:pPr>
      <w:r w:rsidRPr="1DBED612">
        <w:t>assistance with day-to-day financial management and auditing</w:t>
      </w:r>
    </w:p>
    <w:p w14:paraId="3C0396F1" w14:textId="04589D9C" w:rsidR="006F58A2" w:rsidRPr="006F58A2" w:rsidRDefault="006F58A2" w:rsidP="005E450C">
      <w:pPr>
        <w:pStyle w:val="Bullet"/>
      </w:pPr>
      <w:r w:rsidRPr="1DBED612">
        <w:t>assistance with compliance</w:t>
      </w:r>
    </w:p>
    <w:p w14:paraId="70C26BCC" w14:textId="56A31761" w:rsidR="006F58A2" w:rsidRPr="006F58A2" w:rsidRDefault="00E735DC" w:rsidP="005E450C">
      <w:pPr>
        <w:pStyle w:val="Bullet"/>
      </w:pPr>
      <w:r>
        <w:t>notification of</w:t>
      </w:r>
      <w:r w:rsidR="006F58A2" w:rsidRPr="1DBED612">
        <w:t xml:space="preserve"> funding and economic development </w:t>
      </w:r>
      <w:r>
        <w:t>opportunities</w:t>
      </w:r>
    </w:p>
    <w:p w14:paraId="6DAE5F8D" w14:textId="49C4B66F" w:rsidR="006F58A2" w:rsidRPr="006F58A2" w:rsidRDefault="006F58A2" w:rsidP="005E450C">
      <w:pPr>
        <w:pStyle w:val="Bullet"/>
      </w:pPr>
      <w:r w:rsidRPr="006F58A2">
        <w:t>access to legal and other accredited advisors</w:t>
      </w:r>
    </w:p>
    <w:p w14:paraId="55949A89" w14:textId="1A97A422" w:rsidR="006F58A2" w:rsidRPr="006F58A2" w:rsidRDefault="006F58A2" w:rsidP="005E450C">
      <w:pPr>
        <w:pStyle w:val="Bullet"/>
      </w:pPr>
      <w:r w:rsidRPr="006F58A2">
        <w:t>mediation</w:t>
      </w:r>
    </w:p>
    <w:p w14:paraId="40F94C6A" w14:textId="77777777" w:rsidR="006F58A2" w:rsidRDefault="006F58A2" w:rsidP="005E450C">
      <w:pPr>
        <w:pStyle w:val="Bullet"/>
      </w:pPr>
      <w:r w:rsidRPr="006F58A2">
        <w:t>legal representation.</w:t>
      </w:r>
    </w:p>
    <w:p w14:paraId="36F565C3" w14:textId="77777777" w:rsidR="006F58A2" w:rsidRPr="00850B28" w:rsidRDefault="00292DF9" w:rsidP="1DBED612">
      <w:pPr>
        <w:pStyle w:val="Heading5"/>
      </w:pPr>
      <w:r w:rsidRPr="1DBED612">
        <w:t xml:space="preserve">CYLC </w:t>
      </w:r>
      <w:r w:rsidR="00930C50" w:rsidRPr="1DBED612">
        <w:t xml:space="preserve">experienced difficulty applying a consistent strategy for PBC self-sufficiency </w:t>
      </w:r>
      <w:r w:rsidR="000E79AD" w:rsidRPr="1DBED612">
        <w:t>development</w:t>
      </w:r>
    </w:p>
    <w:p w14:paraId="7F4DA8DA" w14:textId="45989D4F" w:rsidR="00556ACB" w:rsidRDefault="000E79AD" w:rsidP="006F58A2">
      <w:pPr>
        <w:rPr>
          <w:lang w:eastAsia="en-AU"/>
        </w:rPr>
      </w:pPr>
      <w:r>
        <w:rPr>
          <w:lang w:eastAsia="en-AU"/>
        </w:rPr>
        <w:t>CYLC, particularly the BASU</w:t>
      </w:r>
      <w:r w:rsidR="00527A51">
        <w:rPr>
          <w:lang w:eastAsia="en-AU"/>
        </w:rPr>
        <w:t>,</w:t>
      </w:r>
      <w:r w:rsidR="00A008D8">
        <w:rPr>
          <w:lang w:eastAsia="en-AU"/>
        </w:rPr>
        <w:t xml:space="preserve"> </w:t>
      </w:r>
      <w:r>
        <w:rPr>
          <w:lang w:eastAsia="en-AU"/>
        </w:rPr>
        <w:t xml:space="preserve">which is responsible for </w:t>
      </w:r>
      <w:r w:rsidR="00785E18">
        <w:rPr>
          <w:lang w:eastAsia="en-AU"/>
        </w:rPr>
        <w:t xml:space="preserve">the </w:t>
      </w:r>
      <w:r>
        <w:rPr>
          <w:lang w:eastAsia="en-AU"/>
        </w:rPr>
        <w:t>development</w:t>
      </w:r>
      <w:r w:rsidR="00785E18">
        <w:rPr>
          <w:lang w:eastAsia="en-AU"/>
        </w:rPr>
        <w:t xml:space="preserve"> of client PBCs</w:t>
      </w:r>
      <w:r>
        <w:rPr>
          <w:lang w:eastAsia="en-AU"/>
        </w:rPr>
        <w:t xml:space="preserve">, </w:t>
      </w:r>
      <w:r w:rsidR="002074F4">
        <w:rPr>
          <w:lang w:eastAsia="en-AU"/>
        </w:rPr>
        <w:t xml:space="preserve">was limited </w:t>
      </w:r>
      <w:r w:rsidR="00A008D8">
        <w:rPr>
          <w:lang w:eastAsia="en-AU"/>
        </w:rPr>
        <w:t xml:space="preserve">in its ability to </w:t>
      </w:r>
      <w:r w:rsidR="00CF618C">
        <w:rPr>
          <w:lang w:eastAsia="en-AU"/>
        </w:rPr>
        <w:t>advance</w:t>
      </w:r>
      <w:r w:rsidR="00D9352A">
        <w:rPr>
          <w:lang w:eastAsia="en-AU"/>
        </w:rPr>
        <w:t xml:space="preserve"> the internal capabilities of</w:t>
      </w:r>
      <w:r w:rsidR="00C82873">
        <w:rPr>
          <w:lang w:eastAsia="en-AU"/>
        </w:rPr>
        <w:t xml:space="preserve"> the</w:t>
      </w:r>
      <w:r w:rsidR="00D9352A">
        <w:rPr>
          <w:lang w:eastAsia="en-AU"/>
        </w:rPr>
        <w:t xml:space="preserve"> PBCs</w:t>
      </w:r>
      <w:r w:rsidR="00C82873">
        <w:rPr>
          <w:lang w:eastAsia="en-AU"/>
        </w:rPr>
        <w:t xml:space="preserve"> it support</w:t>
      </w:r>
      <w:r w:rsidR="008D22A0">
        <w:rPr>
          <w:lang w:eastAsia="en-AU"/>
        </w:rPr>
        <w:t>ed</w:t>
      </w:r>
      <w:r w:rsidR="00C82873">
        <w:rPr>
          <w:lang w:eastAsia="en-AU"/>
        </w:rPr>
        <w:t>.</w:t>
      </w:r>
      <w:r w:rsidR="00A008D8">
        <w:rPr>
          <w:lang w:eastAsia="en-AU"/>
        </w:rPr>
        <w:t xml:space="preserve"> </w:t>
      </w:r>
      <w:r w:rsidR="00D9352A">
        <w:rPr>
          <w:lang w:eastAsia="en-AU"/>
        </w:rPr>
        <w:t xml:space="preserve">This was largely </w:t>
      </w:r>
      <w:r w:rsidR="002F287E">
        <w:rPr>
          <w:lang w:eastAsia="en-AU"/>
        </w:rPr>
        <w:t xml:space="preserve">due to the </w:t>
      </w:r>
      <w:r w:rsidR="00A933E0">
        <w:rPr>
          <w:lang w:eastAsia="en-AU"/>
        </w:rPr>
        <w:t>PBC Support U</w:t>
      </w:r>
      <w:r w:rsidR="00C77022">
        <w:rPr>
          <w:lang w:eastAsia="en-AU"/>
        </w:rPr>
        <w:t>nit</w:t>
      </w:r>
      <w:r w:rsidR="002F287E">
        <w:rPr>
          <w:lang w:eastAsia="en-AU"/>
        </w:rPr>
        <w:t xml:space="preserve"> being</w:t>
      </w:r>
      <w:r w:rsidR="006F58A2" w:rsidRPr="006F58A2">
        <w:rPr>
          <w:lang w:eastAsia="en-AU"/>
        </w:rPr>
        <w:t xml:space="preserve"> without a formal manager</w:t>
      </w:r>
      <w:r w:rsidR="00FC69D8">
        <w:rPr>
          <w:lang w:eastAsia="en-AU"/>
        </w:rPr>
        <w:t xml:space="preserve"> throughout the majority of the </w:t>
      </w:r>
      <w:r w:rsidR="00A923CD">
        <w:rPr>
          <w:lang w:eastAsia="en-AU"/>
        </w:rPr>
        <w:t>R</w:t>
      </w:r>
      <w:r w:rsidR="006F58A2" w:rsidRPr="006F58A2">
        <w:rPr>
          <w:lang w:eastAsia="en-AU"/>
        </w:rPr>
        <w:t>eview</w:t>
      </w:r>
      <w:r w:rsidR="00FC69D8">
        <w:rPr>
          <w:lang w:eastAsia="en-AU"/>
        </w:rPr>
        <w:t xml:space="preserve"> period</w:t>
      </w:r>
      <w:r w:rsidR="008A3363">
        <w:rPr>
          <w:lang w:eastAsia="en-AU"/>
        </w:rPr>
        <w:t xml:space="preserve"> and</w:t>
      </w:r>
      <w:r w:rsidR="006F58A2" w:rsidRPr="006F58A2">
        <w:rPr>
          <w:lang w:eastAsia="en-AU"/>
        </w:rPr>
        <w:t xml:space="preserve"> managerial oversight </w:t>
      </w:r>
      <w:r w:rsidR="00EB48B9">
        <w:rPr>
          <w:lang w:eastAsia="en-AU"/>
        </w:rPr>
        <w:t xml:space="preserve">was </w:t>
      </w:r>
      <w:r w:rsidR="006F58A2" w:rsidRPr="006F58A2">
        <w:rPr>
          <w:lang w:eastAsia="en-AU"/>
        </w:rPr>
        <w:t>conducted in a limited capacity</w:t>
      </w:r>
      <w:r w:rsidR="008A3363">
        <w:rPr>
          <w:lang w:eastAsia="en-AU"/>
        </w:rPr>
        <w:t xml:space="preserve"> </w:t>
      </w:r>
      <w:r w:rsidR="006F58A2" w:rsidRPr="006F58A2">
        <w:rPr>
          <w:lang w:eastAsia="en-AU"/>
        </w:rPr>
        <w:t xml:space="preserve">by the broader </w:t>
      </w:r>
      <w:r w:rsidR="00EB48B9">
        <w:rPr>
          <w:lang w:eastAsia="en-AU"/>
        </w:rPr>
        <w:t>CYLC</w:t>
      </w:r>
      <w:r w:rsidR="00EB48B9" w:rsidRPr="006F58A2">
        <w:rPr>
          <w:lang w:eastAsia="en-AU"/>
        </w:rPr>
        <w:t xml:space="preserve"> </w:t>
      </w:r>
      <w:r w:rsidR="002F287E">
        <w:rPr>
          <w:lang w:eastAsia="en-AU"/>
        </w:rPr>
        <w:t>leadership</w:t>
      </w:r>
      <w:r w:rsidR="006F58A2" w:rsidRPr="006F58A2">
        <w:rPr>
          <w:lang w:eastAsia="en-AU"/>
        </w:rPr>
        <w:t xml:space="preserve"> (</w:t>
      </w:r>
      <w:r w:rsidR="00DD69E1">
        <w:rPr>
          <w:lang w:eastAsia="en-AU"/>
        </w:rPr>
        <w:t xml:space="preserve">for example, </w:t>
      </w:r>
      <w:r w:rsidR="00EB48B9">
        <w:rPr>
          <w:lang w:eastAsia="en-AU"/>
        </w:rPr>
        <w:lastRenderedPageBreak/>
        <w:t xml:space="preserve">the </w:t>
      </w:r>
      <w:r w:rsidR="00DD69E1">
        <w:rPr>
          <w:lang w:eastAsia="en-AU"/>
        </w:rPr>
        <w:t>A</w:t>
      </w:r>
      <w:r w:rsidR="006F58A2" w:rsidRPr="006F58A2">
        <w:rPr>
          <w:lang w:eastAsia="en-AU"/>
        </w:rPr>
        <w:t xml:space="preserve">cting </w:t>
      </w:r>
      <w:r w:rsidR="008A3363">
        <w:rPr>
          <w:lang w:eastAsia="en-AU"/>
        </w:rPr>
        <w:t>CEO</w:t>
      </w:r>
      <w:r w:rsidR="006F58A2" w:rsidRPr="006F58A2">
        <w:rPr>
          <w:lang w:eastAsia="en-AU"/>
        </w:rPr>
        <w:t xml:space="preserve">). The absence of active leadership impeded the </w:t>
      </w:r>
      <w:r w:rsidR="00527A51">
        <w:rPr>
          <w:lang w:eastAsia="en-AU"/>
        </w:rPr>
        <w:t>BASU</w:t>
      </w:r>
      <w:r w:rsidR="00A6114E">
        <w:rPr>
          <w:lang w:eastAsia="en-AU"/>
        </w:rPr>
        <w:t>’s</w:t>
      </w:r>
      <w:r w:rsidR="00527A51">
        <w:rPr>
          <w:lang w:eastAsia="en-AU"/>
        </w:rPr>
        <w:t xml:space="preserve"> </w:t>
      </w:r>
      <w:r w:rsidR="006F58A2" w:rsidRPr="006F58A2">
        <w:rPr>
          <w:lang w:eastAsia="en-AU"/>
        </w:rPr>
        <w:t xml:space="preserve">ability to develop client PBCs towards a state of self-sufficiency. </w:t>
      </w:r>
    </w:p>
    <w:p w14:paraId="6153AA2E" w14:textId="737D0AE3" w:rsidR="006F58A2" w:rsidRPr="006F58A2" w:rsidRDefault="006F58A2" w:rsidP="006F58A2">
      <w:pPr>
        <w:rPr>
          <w:lang w:eastAsia="en-AU"/>
        </w:rPr>
      </w:pPr>
      <w:r w:rsidRPr="006F58A2">
        <w:rPr>
          <w:lang w:eastAsia="en-AU"/>
        </w:rPr>
        <w:t>This absence of management was compounded by a lack of legal professionals within the</w:t>
      </w:r>
      <w:r w:rsidR="0058401E">
        <w:rPr>
          <w:lang w:eastAsia="en-AU"/>
        </w:rPr>
        <w:t xml:space="preserve"> PBC Support U</w:t>
      </w:r>
      <w:r w:rsidR="00CD1F78">
        <w:rPr>
          <w:lang w:eastAsia="en-AU"/>
        </w:rPr>
        <w:t>nit</w:t>
      </w:r>
      <w:r w:rsidR="00A6114E" w:rsidRPr="006F58A2">
        <w:rPr>
          <w:lang w:eastAsia="en-AU"/>
        </w:rPr>
        <w:t xml:space="preserve"> </w:t>
      </w:r>
      <w:r w:rsidRPr="006F58A2">
        <w:rPr>
          <w:lang w:eastAsia="en-AU"/>
        </w:rPr>
        <w:t>across the period, reducing the range of services (</w:t>
      </w:r>
      <w:r w:rsidR="00DD69E1">
        <w:rPr>
          <w:lang w:eastAsia="en-AU"/>
        </w:rPr>
        <w:t>for example</w:t>
      </w:r>
      <w:r w:rsidR="00AA3604" w:rsidRPr="006F58A2">
        <w:rPr>
          <w:lang w:eastAsia="en-AU"/>
        </w:rPr>
        <w:t>,</w:t>
      </w:r>
      <w:r w:rsidRPr="006F58A2">
        <w:rPr>
          <w:lang w:eastAsia="en-AU"/>
        </w:rPr>
        <w:t xml:space="preserve"> legal support for </w:t>
      </w:r>
      <w:r w:rsidR="00CE6344">
        <w:rPr>
          <w:lang w:eastAsia="en-AU"/>
        </w:rPr>
        <w:t>post</w:t>
      </w:r>
      <w:r w:rsidR="008E3151">
        <w:rPr>
          <w:lang w:eastAsia="en-AU"/>
        </w:rPr>
        <w:t>-</w:t>
      </w:r>
      <w:r w:rsidR="00CE6344">
        <w:rPr>
          <w:lang w:eastAsia="en-AU"/>
        </w:rPr>
        <w:t>determination</w:t>
      </w:r>
      <w:r w:rsidRPr="006F58A2">
        <w:rPr>
          <w:lang w:eastAsia="en-AU"/>
        </w:rPr>
        <w:t>) that could be delivered to PBCs,</w:t>
      </w:r>
      <w:r w:rsidR="008A3363">
        <w:rPr>
          <w:lang w:eastAsia="en-AU"/>
        </w:rPr>
        <w:t xml:space="preserve"> which are</w:t>
      </w:r>
      <w:r w:rsidRPr="006F58A2">
        <w:rPr>
          <w:lang w:eastAsia="en-AU"/>
        </w:rPr>
        <w:t xml:space="preserve"> services important for PBC </w:t>
      </w:r>
      <w:r w:rsidR="009E67F5">
        <w:rPr>
          <w:lang w:eastAsia="en-AU"/>
        </w:rPr>
        <w:t>autonomy.</w:t>
      </w:r>
      <w:r w:rsidR="00E735DC">
        <w:rPr>
          <w:lang w:eastAsia="en-AU"/>
        </w:rPr>
        <w:t xml:space="preserve"> There </w:t>
      </w:r>
      <w:r w:rsidR="009E23A7">
        <w:rPr>
          <w:lang w:eastAsia="en-AU"/>
        </w:rPr>
        <w:t xml:space="preserve">was </w:t>
      </w:r>
      <w:r w:rsidR="00E735DC">
        <w:rPr>
          <w:lang w:eastAsia="en-AU"/>
        </w:rPr>
        <w:t xml:space="preserve">a shortage of lawyers with experience in native title, which </w:t>
      </w:r>
      <w:r w:rsidR="009E23A7">
        <w:rPr>
          <w:lang w:eastAsia="en-AU"/>
        </w:rPr>
        <w:t xml:space="preserve">made </w:t>
      </w:r>
      <w:r w:rsidR="00E735DC">
        <w:rPr>
          <w:lang w:eastAsia="en-AU"/>
        </w:rPr>
        <w:t>hiring to those roles difficult.</w:t>
      </w:r>
    </w:p>
    <w:p w14:paraId="61B491A2" w14:textId="77777777" w:rsidR="00331371" w:rsidRPr="006F58A2" w:rsidRDefault="00331371" w:rsidP="00AA3604">
      <w:pPr>
        <w:pStyle w:val="Heading5"/>
      </w:pPr>
      <w:r w:rsidRPr="006F58A2">
        <w:t>PBC outsourcing of responsibilities var</w:t>
      </w:r>
      <w:r w:rsidR="00916DD7">
        <w:t>ies</w:t>
      </w:r>
      <w:r w:rsidRPr="006F58A2">
        <w:t xml:space="preserve"> significantly across PBCs in the Cape York region</w:t>
      </w:r>
    </w:p>
    <w:p w14:paraId="6743D568" w14:textId="2CDD5264" w:rsidR="00331371" w:rsidRPr="006F58A2" w:rsidRDefault="0032078E" w:rsidP="00331371">
      <w:pPr>
        <w:rPr>
          <w:lang w:eastAsia="en-AU"/>
        </w:rPr>
      </w:pPr>
      <w:r>
        <w:rPr>
          <w:lang w:eastAsia="en-AU"/>
        </w:rPr>
        <w:t xml:space="preserve">A </w:t>
      </w:r>
      <w:r w:rsidR="00331371" w:rsidRPr="006F58A2">
        <w:rPr>
          <w:lang w:eastAsia="en-AU"/>
        </w:rPr>
        <w:t>PBC</w:t>
      </w:r>
      <w:r>
        <w:rPr>
          <w:lang w:eastAsia="en-AU"/>
        </w:rPr>
        <w:t>’</w:t>
      </w:r>
      <w:r w:rsidR="00916DD7">
        <w:rPr>
          <w:lang w:eastAsia="en-AU"/>
        </w:rPr>
        <w:t>s</w:t>
      </w:r>
      <w:r w:rsidR="00331371" w:rsidRPr="006F58A2">
        <w:rPr>
          <w:lang w:eastAsia="en-AU"/>
        </w:rPr>
        <w:t xml:space="preserve"> self-sufficiency and</w:t>
      </w:r>
      <w:r w:rsidR="00331371">
        <w:rPr>
          <w:lang w:eastAsia="en-AU"/>
        </w:rPr>
        <w:t xml:space="preserve"> </w:t>
      </w:r>
      <w:r>
        <w:rPr>
          <w:lang w:eastAsia="en-AU"/>
        </w:rPr>
        <w:t>its</w:t>
      </w:r>
      <w:r w:rsidR="00331371" w:rsidRPr="006F58A2">
        <w:rPr>
          <w:lang w:eastAsia="en-AU"/>
        </w:rPr>
        <w:t xml:space="preserve"> related need to outsource responsibilities to service providers ranges from low to high depending on the level of revenue, potential for economic development, ability to engage staff and the capabilities within the PBC.</w:t>
      </w:r>
      <w:r w:rsidR="00331371">
        <w:rPr>
          <w:lang w:eastAsia="en-AU"/>
        </w:rPr>
        <w:t xml:space="preserve"> Insights from the Review on self-sufficiency and corresponding outsourcing needs are </w:t>
      </w:r>
      <w:r w:rsidR="000D3951">
        <w:rPr>
          <w:lang w:eastAsia="en-AU"/>
        </w:rPr>
        <w:t xml:space="preserve">listed in </w:t>
      </w:r>
      <w:r w:rsidR="000D3951">
        <w:rPr>
          <w:lang w:eastAsia="en-AU"/>
        </w:rPr>
        <w:fldChar w:fldCharType="begin"/>
      </w:r>
      <w:r w:rsidR="000D3951">
        <w:rPr>
          <w:lang w:eastAsia="en-AU"/>
        </w:rPr>
        <w:instrText xml:space="preserve"> REF _Ref169709451 \h </w:instrText>
      </w:r>
      <w:r w:rsidR="000D3951">
        <w:rPr>
          <w:lang w:eastAsia="en-AU"/>
        </w:rPr>
      </w:r>
      <w:r w:rsidR="000D3951">
        <w:rPr>
          <w:lang w:eastAsia="en-AU"/>
        </w:rPr>
        <w:fldChar w:fldCharType="separate"/>
      </w:r>
      <w:r w:rsidR="00B15E2A">
        <w:t xml:space="preserve">Table </w:t>
      </w:r>
      <w:r w:rsidR="00B15E2A">
        <w:rPr>
          <w:noProof/>
        </w:rPr>
        <w:t>8</w:t>
      </w:r>
      <w:r w:rsidR="000D3951">
        <w:rPr>
          <w:lang w:eastAsia="en-AU"/>
        </w:rPr>
        <w:fldChar w:fldCharType="end"/>
      </w:r>
      <w:r w:rsidR="000D3951">
        <w:rPr>
          <w:lang w:eastAsia="en-AU"/>
        </w:rPr>
        <w:t>.</w:t>
      </w:r>
    </w:p>
    <w:p w14:paraId="305EE3A7" w14:textId="02F8D703" w:rsidR="00167D65" w:rsidRDefault="00167D65" w:rsidP="00167D65">
      <w:pPr>
        <w:pStyle w:val="Caption"/>
      </w:pPr>
      <w:bookmarkStart w:id="37" w:name="_Ref169709451"/>
      <w:r>
        <w:t xml:space="preserve">Table </w:t>
      </w:r>
      <w:r>
        <w:fldChar w:fldCharType="begin"/>
      </w:r>
      <w:r>
        <w:instrText xml:space="preserve"> SEQ Table \* ARABIC </w:instrText>
      </w:r>
      <w:r>
        <w:fldChar w:fldCharType="separate"/>
      </w:r>
      <w:r w:rsidR="00B15E2A">
        <w:rPr>
          <w:noProof/>
        </w:rPr>
        <w:t>8</w:t>
      </w:r>
      <w:r>
        <w:fldChar w:fldCharType="end"/>
      </w:r>
      <w:bookmarkEnd w:id="37"/>
      <w:r>
        <w:t xml:space="preserve"> | </w:t>
      </w:r>
      <w:r w:rsidRPr="00D66555">
        <w:t>PBC self-sufficiency assessment</w:t>
      </w:r>
    </w:p>
    <w:tbl>
      <w:tblPr>
        <w:tblStyle w:val="NOUSSideHeader2"/>
        <w:tblW w:w="5000" w:type="pct"/>
        <w:tblLook w:val="04A0" w:firstRow="1" w:lastRow="0" w:firstColumn="1" w:lastColumn="0" w:noHBand="0" w:noVBand="1"/>
      </w:tblPr>
      <w:tblGrid>
        <w:gridCol w:w="3118"/>
        <w:gridCol w:w="5812"/>
      </w:tblGrid>
      <w:tr w:rsidR="00331371" w:rsidRPr="006F58A2" w14:paraId="07C81A36" w14:textId="77777777" w:rsidTr="00775DA2">
        <w:trPr>
          <w:cnfStyle w:val="100000000000" w:firstRow="1" w:lastRow="0" w:firstColumn="0" w:lastColumn="0" w:oddVBand="0" w:evenVBand="0" w:oddHBand="0" w:evenHBand="0" w:firstRowFirstColumn="0" w:firstRowLastColumn="0" w:lastRowFirstColumn="0" w:lastRowLastColumn="0"/>
        </w:trPr>
        <w:tc>
          <w:tcPr>
            <w:tcW w:w="1746" w:type="pct"/>
          </w:tcPr>
          <w:p w14:paraId="43505496" w14:textId="77777777" w:rsidR="00331371" w:rsidRPr="006F58A2" w:rsidRDefault="00331371" w:rsidP="00AA3604">
            <w:pPr>
              <w:pStyle w:val="TableNheader"/>
              <w:rPr>
                <w:color w:val="auto"/>
                <w:lang w:eastAsia="en-AU"/>
              </w:rPr>
            </w:pPr>
            <w:r w:rsidRPr="006F58A2">
              <w:t>Category of self-</w:t>
            </w:r>
            <w:r w:rsidRPr="006F58A2">
              <w:rPr>
                <w:spacing w:val="-47"/>
              </w:rPr>
              <w:t xml:space="preserve"> </w:t>
            </w:r>
            <w:r w:rsidRPr="006F58A2">
              <w:t>sufficiency</w:t>
            </w:r>
          </w:p>
        </w:tc>
        <w:tc>
          <w:tcPr>
            <w:tcW w:w="3254" w:type="pct"/>
          </w:tcPr>
          <w:p w14:paraId="7BC9CCF0" w14:textId="77777777" w:rsidR="00331371" w:rsidRPr="006F58A2" w:rsidRDefault="00331371" w:rsidP="00AA3604">
            <w:pPr>
              <w:pStyle w:val="TableNheader"/>
              <w:rPr>
                <w:color w:val="auto"/>
                <w:lang w:eastAsia="en-AU"/>
              </w:rPr>
            </w:pPr>
            <w:r>
              <w:t>Assessment of abilities</w:t>
            </w:r>
          </w:p>
        </w:tc>
      </w:tr>
      <w:tr w:rsidR="00331371" w:rsidRPr="006F58A2" w14:paraId="5B66CFCF" w14:textId="77777777" w:rsidTr="00775DA2">
        <w:trPr>
          <w:cnfStyle w:val="000000100000" w:firstRow="0" w:lastRow="0" w:firstColumn="0" w:lastColumn="0" w:oddVBand="0" w:evenVBand="0" w:oddHBand="1" w:evenHBand="0" w:firstRowFirstColumn="0" w:firstRowLastColumn="0" w:lastRowFirstColumn="0" w:lastRowLastColumn="0"/>
        </w:trPr>
        <w:tc>
          <w:tcPr>
            <w:tcW w:w="1746" w:type="pct"/>
            <w:vAlign w:val="top"/>
          </w:tcPr>
          <w:p w14:paraId="22A24962" w14:textId="77777777" w:rsidR="00331371" w:rsidRPr="006F58A2" w:rsidRDefault="00331371" w:rsidP="00AA3604">
            <w:pPr>
              <w:pStyle w:val="TableNText"/>
              <w:rPr>
                <w:lang w:eastAsia="en-AU"/>
              </w:rPr>
            </w:pPr>
            <w:r w:rsidRPr="00AA3604">
              <w:rPr>
                <w:rFonts w:asciiTheme="majorHAnsi" w:hAnsiTheme="majorHAnsi" w:cstheme="majorHAnsi"/>
                <w:bCs/>
              </w:rPr>
              <w:t>Financial</w:t>
            </w:r>
            <w:r w:rsidRPr="006F58A2">
              <w:t>:</w:t>
            </w:r>
            <w:r w:rsidRPr="006F58A2">
              <w:rPr>
                <w:spacing w:val="-6"/>
              </w:rPr>
              <w:t xml:space="preserve"> </w:t>
            </w:r>
            <w:r w:rsidRPr="006F58A2">
              <w:t>the</w:t>
            </w:r>
            <w:r w:rsidRPr="006F58A2">
              <w:rPr>
                <w:spacing w:val="-3"/>
              </w:rPr>
              <w:t xml:space="preserve"> </w:t>
            </w:r>
            <w:r w:rsidRPr="006F58A2">
              <w:t>ability</w:t>
            </w:r>
            <w:r w:rsidRPr="006F58A2">
              <w:rPr>
                <w:spacing w:val="-5"/>
              </w:rPr>
              <w:t xml:space="preserve"> </w:t>
            </w:r>
            <w:r w:rsidRPr="006F58A2">
              <w:t>of</w:t>
            </w:r>
            <w:r w:rsidRPr="006F58A2">
              <w:rPr>
                <w:spacing w:val="-5"/>
              </w:rPr>
              <w:t xml:space="preserve"> </w:t>
            </w:r>
            <w:r w:rsidRPr="006F58A2">
              <w:t>PBCs to manage its own</w:t>
            </w:r>
            <w:r w:rsidRPr="006F58A2">
              <w:rPr>
                <w:spacing w:val="1"/>
              </w:rPr>
              <w:t xml:space="preserve"> </w:t>
            </w:r>
            <w:r w:rsidRPr="006F58A2">
              <w:t>financial affairs and</w:t>
            </w:r>
            <w:r w:rsidRPr="006F58A2">
              <w:rPr>
                <w:spacing w:val="1"/>
              </w:rPr>
              <w:t xml:space="preserve"> </w:t>
            </w:r>
            <w:r w:rsidRPr="006F58A2">
              <w:t>contract the services it</w:t>
            </w:r>
            <w:r w:rsidRPr="006F58A2">
              <w:rPr>
                <w:spacing w:val="1"/>
              </w:rPr>
              <w:t xml:space="preserve"> </w:t>
            </w:r>
            <w:r w:rsidRPr="006F58A2">
              <w:t>needs</w:t>
            </w:r>
            <w:r>
              <w:t>.</w:t>
            </w:r>
          </w:p>
        </w:tc>
        <w:tc>
          <w:tcPr>
            <w:tcW w:w="3254" w:type="pct"/>
            <w:vAlign w:val="top"/>
          </w:tcPr>
          <w:p w14:paraId="46E5FE2E" w14:textId="68538C06" w:rsidR="00331371" w:rsidRPr="006F58A2" w:rsidRDefault="00331371" w:rsidP="00AA3604">
            <w:pPr>
              <w:pStyle w:val="TableNBullet"/>
              <w:rPr>
                <w:rFonts w:eastAsia="Segoe UI"/>
                <w:lang w:val="en-US"/>
              </w:rPr>
            </w:pPr>
            <w:r w:rsidRPr="006F58A2">
              <w:rPr>
                <w:rFonts w:eastAsia="Segoe UI"/>
                <w:lang w:val="en-US"/>
              </w:rPr>
              <w:t>Depending</w:t>
            </w:r>
            <w:r w:rsidRPr="006F58A2">
              <w:rPr>
                <w:rFonts w:eastAsia="Segoe UI"/>
                <w:spacing w:val="-2"/>
                <w:lang w:val="en-US"/>
              </w:rPr>
              <w:t xml:space="preserve"> </w:t>
            </w:r>
            <w:r w:rsidRPr="006F58A2">
              <w:rPr>
                <w:rFonts w:eastAsia="Segoe UI"/>
                <w:lang w:val="en-US"/>
              </w:rPr>
              <w:t>on</w:t>
            </w:r>
            <w:r w:rsidRPr="006F58A2">
              <w:rPr>
                <w:rFonts w:eastAsia="Segoe UI"/>
                <w:spacing w:val="-3"/>
                <w:lang w:val="en-US"/>
              </w:rPr>
              <w:t xml:space="preserve"> </w:t>
            </w:r>
            <w:r w:rsidRPr="006F58A2">
              <w:rPr>
                <w:rFonts w:eastAsia="Segoe UI"/>
                <w:lang w:val="en-US"/>
              </w:rPr>
              <w:t>the</w:t>
            </w:r>
            <w:r w:rsidRPr="006F58A2">
              <w:rPr>
                <w:rFonts w:eastAsia="Segoe UI"/>
                <w:spacing w:val="-2"/>
                <w:lang w:val="en-US"/>
              </w:rPr>
              <w:t xml:space="preserve"> </w:t>
            </w:r>
            <w:r w:rsidRPr="006F58A2">
              <w:rPr>
                <w:rFonts w:eastAsia="Segoe UI"/>
                <w:lang w:val="en-US"/>
              </w:rPr>
              <w:t>level</w:t>
            </w:r>
            <w:r w:rsidRPr="006F58A2">
              <w:rPr>
                <w:rFonts w:eastAsia="Segoe UI"/>
                <w:spacing w:val="-3"/>
                <w:lang w:val="en-US"/>
              </w:rPr>
              <w:t xml:space="preserve"> </w:t>
            </w:r>
            <w:r w:rsidRPr="006F58A2">
              <w:rPr>
                <w:rFonts w:eastAsia="Segoe UI"/>
                <w:lang w:val="en-US"/>
              </w:rPr>
              <w:t>of</w:t>
            </w:r>
            <w:r w:rsidRPr="006F58A2">
              <w:rPr>
                <w:rFonts w:eastAsia="Segoe UI"/>
                <w:spacing w:val="-3"/>
                <w:lang w:val="en-US"/>
              </w:rPr>
              <w:t xml:space="preserve"> </w:t>
            </w:r>
            <w:r w:rsidRPr="006F58A2">
              <w:rPr>
                <w:rFonts w:eastAsia="Segoe UI"/>
                <w:lang w:val="en-US"/>
              </w:rPr>
              <w:t>financial</w:t>
            </w:r>
            <w:r w:rsidRPr="006F58A2">
              <w:rPr>
                <w:rFonts w:eastAsia="Segoe UI"/>
                <w:spacing w:val="-2"/>
                <w:lang w:val="en-US"/>
              </w:rPr>
              <w:t xml:space="preserve"> </w:t>
            </w:r>
            <w:r w:rsidRPr="006F58A2">
              <w:rPr>
                <w:rFonts w:eastAsia="Segoe UI"/>
                <w:lang w:val="en-US"/>
              </w:rPr>
              <w:t>capability</w:t>
            </w:r>
            <w:r w:rsidRPr="006F58A2">
              <w:rPr>
                <w:rFonts w:eastAsia="Segoe UI"/>
                <w:spacing w:val="-3"/>
                <w:lang w:val="en-US"/>
              </w:rPr>
              <w:t xml:space="preserve"> </w:t>
            </w:r>
            <w:r w:rsidRPr="006F58A2">
              <w:rPr>
                <w:rFonts w:eastAsia="Segoe UI"/>
                <w:lang w:val="en-US"/>
              </w:rPr>
              <w:t>of</w:t>
            </w:r>
            <w:r w:rsidRPr="006F58A2">
              <w:rPr>
                <w:rFonts w:eastAsia="Segoe UI"/>
                <w:spacing w:val="-2"/>
                <w:lang w:val="en-US"/>
              </w:rPr>
              <w:t xml:space="preserve"> </w:t>
            </w:r>
            <w:r w:rsidRPr="006F58A2">
              <w:rPr>
                <w:rFonts w:eastAsia="Segoe UI"/>
                <w:lang w:val="en-US"/>
              </w:rPr>
              <w:t>the</w:t>
            </w:r>
            <w:r w:rsidRPr="006F58A2">
              <w:rPr>
                <w:rFonts w:eastAsia="Segoe UI"/>
                <w:spacing w:val="-1"/>
                <w:lang w:val="en-US"/>
              </w:rPr>
              <w:t xml:space="preserve"> </w:t>
            </w:r>
            <w:r w:rsidRPr="006F58A2">
              <w:rPr>
                <w:rFonts w:eastAsia="Segoe UI"/>
                <w:lang w:val="en-US"/>
              </w:rPr>
              <w:t>PBC,</w:t>
            </w:r>
            <w:r w:rsidRPr="006F58A2">
              <w:rPr>
                <w:rFonts w:eastAsia="Segoe UI"/>
                <w:spacing w:val="-3"/>
                <w:lang w:val="en-US"/>
              </w:rPr>
              <w:t xml:space="preserve"> </w:t>
            </w:r>
            <w:r w:rsidRPr="006F58A2" w:rsidDel="0041607A">
              <w:rPr>
                <w:rFonts w:eastAsia="Segoe UI"/>
                <w:lang w:val="en-US"/>
              </w:rPr>
              <w:t>CYLC</w:t>
            </w:r>
            <w:r w:rsidRPr="006F58A2" w:rsidDel="0041607A">
              <w:rPr>
                <w:rFonts w:eastAsia="Segoe UI"/>
                <w:spacing w:val="-1"/>
                <w:lang w:val="en-US"/>
              </w:rPr>
              <w:t xml:space="preserve"> </w:t>
            </w:r>
            <w:r w:rsidR="00E735DC">
              <w:rPr>
                <w:rFonts w:eastAsia="Segoe UI"/>
                <w:spacing w:val="-3"/>
                <w:lang w:val="en-US"/>
              </w:rPr>
              <w:t xml:space="preserve">undertook its role in the auspice of basic support funding </w:t>
            </w:r>
            <w:r w:rsidR="00E735DC">
              <w:rPr>
                <w:rFonts w:eastAsia="Segoe UI"/>
                <w:lang w:val="en-US"/>
              </w:rPr>
              <w:t>and</w:t>
            </w:r>
            <w:r w:rsidRPr="006F58A2" w:rsidDel="00E735DC">
              <w:rPr>
                <w:rFonts w:eastAsia="Segoe UI"/>
                <w:spacing w:val="-1"/>
                <w:lang w:val="en-US"/>
              </w:rPr>
              <w:t xml:space="preserve"> </w:t>
            </w:r>
            <w:r w:rsidRPr="006F58A2">
              <w:rPr>
                <w:rFonts w:eastAsia="Segoe UI"/>
                <w:lang w:val="en-US"/>
              </w:rPr>
              <w:t>ask</w:t>
            </w:r>
            <w:r w:rsidR="00850CB1">
              <w:rPr>
                <w:rFonts w:eastAsia="Segoe UI"/>
                <w:lang w:val="en-US"/>
              </w:rPr>
              <w:t>ed</w:t>
            </w:r>
            <w:r w:rsidRPr="006F58A2">
              <w:rPr>
                <w:rFonts w:eastAsia="Segoe UI"/>
                <w:spacing w:val="-2"/>
                <w:lang w:val="en-US"/>
              </w:rPr>
              <w:t xml:space="preserve"> </w:t>
            </w:r>
            <w:r w:rsidRPr="006F58A2">
              <w:rPr>
                <w:rFonts w:eastAsia="Segoe UI"/>
                <w:lang w:val="en-US"/>
              </w:rPr>
              <w:t>for</w:t>
            </w:r>
            <w:r w:rsidRPr="006F58A2">
              <w:rPr>
                <w:rFonts w:eastAsia="Segoe UI"/>
                <w:spacing w:val="-1"/>
                <w:lang w:val="en-US"/>
              </w:rPr>
              <w:t xml:space="preserve"> </w:t>
            </w:r>
            <w:r w:rsidRPr="006F58A2">
              <w:rPr>
                <w:rFonts w:eastAsia="Segoe UI"/>
                <w:lang w:val="en-US"/>
              </w:rPr>
              <w:t>invoices</w:t>
            </w:r>
            <w:r w:rsidRPr="006F58A2">
              <w:rPr>
                <w:rFonts w:eastAsia="Segoe UI"/>
                <w:spacing w:val="-2"/>
                <w:lang w:val="en-US"/>
              </w:rPr>
              <w:t xml:space="preserve"> </w:t>
            </w:r>
            <w:r w:rsidRPr="006F58A2">
              <w:rPr>
                <w:rFonts w:eastAsia="Segoe UI"/>
                <w:lang w:val="en-US"/>
              </w:rPr>
              <w:t>to</w:t>
            </w:r>
            <w:r w:rsidRPr="006F58A2">
              <w:rPr>
                <w:rFonts w:eastAsia="Segoe UI"/>
                <w:spacing w:val="-1"/>
                <w:lang w:val="en-US"/>
              </w:rPr>
              <w:t xml:space="preserve"> </w:t>
            </w:r>
            <w:r w:rsidRPr="006F58A2">
              <w:rPr>
                <w:rFonts w:eastAsia="Segoe UI"/>
                <w:lang w:val="en-US"/>
              </w:rPr>
              <w:t>be</w:t>
            </w:r>
            <w:r w:rsidRPr="006F58A2">
              <w:rPr>
                <w:rFonts w:eastAsia="Segoe UI"/>
                <w:spacing w:val="-2"/>
                <w:lang w:val="en-US"/>
              </w:rPr>
              <w:t xml:space="preserve"> </w:t>
            </w:r>
            <w:r w:rsidRPr="006F58A2">
              <w:rPr>
                <w:rFonts w:eastAsia="Segoe UI"/>
                <w:lang w:val="en-US"/>
              </w:rPr>
              <w:t>sent</w:t>
            </w:r>
            <w:r w:rsidRPr="006F58A2">
              <w:rPr>
                <w:rFonts w:eastAsia="Segoe UI"/>
                <w:spacing w:val="-2"/>
                <w:lang w:val="en-US"/>
              </w:rPr>
              <w:t xml:space="preserve"> </w:t>
            </w:r>
            <w:r w:rsidRPr="006F58A2">
              <w:rPr>
                <w:rFonts w:eastAsia="Segoe UI"/>
                <w:lang w:val="en-US"/>
              </w:rPr>
              <w:t>through</w:t>
            </w:r>
            <w:r w:rsidR="00E735DC">
              <w:rPr>
                <w:rFonts w:eastAsia="Segoe UI"/>
                <w:lang w:val="en-US"/>
              </w:rPr>
              <w:t xml:space="preserve"> if reimbursement was required</w:t>
            </w:r>
            <w:r>
              <w:rPr>
                <w:rFonts w:eastAsia="Segoe UI"/>
                <w:lang w:val="en-US"/>
              </w:rPr>
              <w:t>.</w:t>
            </w:r>
            <w:r w:rsidR="00E735DC">
              <w:rPr>
                <w:rFonts w:eastAsia="Segoe UI"/>
                <w:lang w:val="en-US"/>
              </w:rPr>
              <w:t xml:space="preserve"> This </w:t>
            </w:r>
            <w:r w:rsidR="00A63146">
              <w:rPr>
                <w:rFonts w:eastAsia="Segoe UI"/>
                <w:lang w:val="en-US"/>
              </w:rPr>
              <w:t xml:space="preserve">was </w:t>
            </w:r>
            <w:r w:rsidR="00E735DC">
              <w:rPr>
                <w:rFonts w:eastAsia="Segoe UI"/>
                <w:lang w:val="en-US"/>
              </w:rPr>
              <w:t>to correlate with CYLC’s own accounting and auditing standards.</w:t>
            </w:r>
          </w:p>
          <w:p w14:paraId="005512CA" w14:textId="77777777" w:rsidR="00331371" w:rsidRPr="006F58A2" w:rsidRDefault="00331371" w:rsidP="00AA3604">
            <w:pPr>
              <w:pStyle w:val="TableNBullet"/>
              <w:rPr>
                <w:rFonts w:eastAsia="Segoe UI"/>
                <w:lang w:val="en-US"/>
              </w:rPr>
            </w:pPr>
            <w:r w:rsidRPr="006F58A2">
              <w:rPr>
                <w:rFonts w:eastAsia="Segoe UI"/>
                <w:lang w:val="en-US"/>
              </w:rPr>
              <w:t>Some PBCs ha</w:t>
            </w:r>
            <w:r w:rsidR="00850CB1">
              <w:rPr>
                <w:rFonts w:eastAsia="Segoe UI"/>
                <w:lang w:val="en-US"/>
              </w:rPr>
              <w:t>d</w:t>
            </w:r>
            <w:r w:rsidRPr="006F58A2">
              <w:rPr>
                <w:rFonts w:eastAsia="Segoe UI"/>
                <w:lang w:val="en-US"/>
              </w:rPr>
              <w:t xml:space="preserve"> budgets which they manage</w:t>
            </w:r>
            <w:r w:rsidR="00850CB1">
              <w:rPr>
                <w:rFonts w:eastAsia="Segoe UI"/>
                <w:lang w:val="en-US"/>
              </w:rPr>
              <w:t>d</w:t>
            </w:r>
            <w:r w:rsidRPr="006F58A2">
              <w:rPr>
                <w:rFonts w:eastAsia="Segoe UI"/>
                <w:lang w:val="en-US"/>
              </w:rPr>
              <w:t xml:space="preserve"> on their own</w:t>
            </w:r>
            <w:r>
              <w:rPr>
                <w:rFonts w:eastAsia="Segoe UI"/>
                <w:lang w:val="en-US"/>
              </w:rPr>
              <w:t>,</w:t>
            </w:r>
            <w:r w:rsidRPr="006F58A2">
              <w:rPr>
                <w:rFonts w:eastAsia="Segoe UI"/>
                <w:lang w:val="en-US"/>
              </w:rPr>
              <w:t xml:space="preserve"> with the Basic Support Funding</w:t>
            </w:r>
            <w:r w:rsidRPr="006F58A2">
              <w:rPr>
                <w:rFonts w:eastAsia="Segoe UI"/>
                <w:spacing w:val="-2"/>
                <w:lang w:val="en-US"/>
              </w:rPr>
              <w:t xml:space="preserve"> </w:t>
            </w:r>
            <w:r w:rsidRPr="006F58A2">
              <w:rPr>
                <w:rFonts w:eastAsia="Segoe UI"/>
                <w:lang w:val="en-US"/>
              </w:rPr>
              <w:t>still</w:t>
            </w:r>
            <w:r w:rsidRPr="006F58A2">
              <w:rPr>
                <w:rFonts w:eastAsia="Segoe UI"/>
                <w:spacing w:val="-2"/>
                <w:lang w:val="en-US"/>
              </w:rPr>
              <w:t xml:space="preserve"> </w:t>
            </w:r>
            <w:r w:rsidRPr="006F58A2">
              <w:rPr>
                <w:rFonts w:eastAsia="Segoe UI"/>
                <w:lang w:val="en-US"/>
              </w:rPr>
              <w:t>administered</w:t>
            </w:r>
            <w:r w:rsidRPr="006F58A2">
              <w:rPr>
                <w:rFonts w:eastAsia="Segoe UI"/>
                <w:spacing w:val="-1"/>
                <w:lang w:val="en-US"/>
              </w:rPr>
              <w:t xml:space="preserve"> </w:t>
            </w:r>
            <w:r w:rsidRPr="006F58A2">
              <w:rPr>
                <w:rFonts w:eastAsia="Segoe UI"/>
                <w:lang w:val="en-US"/>
              </w:rPr>
              <w:t>through</w:t>
            </w:r>
            <w:r w:rsidRPr="006F58A2">
              <w:rPr>
                <w:rFonts w:eastAsia="Segoe UI"/>
                <w:spacing w:val="-2"/>
                <w:lang w:val="en-US"/>
              </w:rPr>
              <w:t xml:space="preserve"> </w:t>
            </w:r>
            <w:r w:rsidRPr="006F58A2">
              <w:rPr>
                <w:rFonts w:eastAsia="Segoe UI"/>
                <w:lang w:val="en-US"/>
              </w:rPr>
              <w:t>CYLC</w:t>
            </w:r>
            <w:r>
              <w:rPr>
                <w:rFonts w:eastAsia="Segoe UI"/>
                <w:lang w:val="en-US"/>
              </w:rPr>
              <w:t>.</w:t>
            </w:r>
          </w:p>
          <w:p w14:paraId="5ABE8E52" w14:textId="682FA648" w:rsidR="00331371" w:rsidRPr="006F58A2" w:rsidRDefault="00331371" w:rsidP="00AA3604">
            <w:pPr>
              <w:pStyle w:val="TableNBullet"/>
              <w:rPr>
                <w:rFonts w:eastAsia="Segoe UI"/>
                <w:lang w:val="en-US"/>
              </w:rPr>
            </w:pPr>
            <w:r w:rsidRPr="006F58A2">
              <w:rPr>
                <w:rFonts w:eastAsia="Segoe UI"/>
                <w:lang w:val="en-US"/>
              </w:rPr>
              <w:t xml:space="preserve">Some PBCs noted difficulties accessing their own funding through CYLC and there </w:t>
            </w:r>
            <w:r w:rsidR="00850CB1">
              <w:rPr>
                <w:rFonts w:eastAsia="Segoe UI"/>
                <w:lang w:val="en-US"/>
              </w:rPr>
              <w:t>wa</w:t>
            </w:r>
            <w:r w:rsidRPr="006F58A2">
              <w:rPr>
                <w:rFonts w:eastAsia="Segoe UI"/>
                <w:lang w:val="en-US"/>
              </w:rPr>
              <w:t xml:space="preserve">s </w:t>
            </w:r>
            <w:r w:rsidR="00850CB1">
              <w:rPr>
                <w:rFonts w:eastAsia="Segoe UI"/>
                <w:lang w:val="en-US"/>
              </w:rPr>
              <w:t xml:space="preserve">a </w:t>
            </w:r>
            <w:r w:rsidRPr="006F58A2">
              <w:rPr>
                <w:rFonts w:eastAsia="Segoe UI"/>
                <w:lang w:val="en-US"/>
              </w:rPr>
              <w:t xml:space="preserve">belief that notification of available funding could be improved. Many PBCs </w:t>
            </w:r>
            <w:r w:rsidR="00850CB1">
              <w:rPr>
                <w:rFonts w:eastAsia="Segoe UI"/>
                <w:lang w:val="en-US"/>
              </w:rPr>
              <w:t>we</w:t>
            </w:r>
            <w:r w:rsidRPr="006F58A2">
              <w:rPr>
                <w:rFonts w:eastAsia="Segoe UI"/>
                <w:lang w:val="en-US"/>
              </w:rPr>
              <w:t>re not clear on how they c</w:t>
            </w:r>
            <w:r w:rsidR="00850CB1">
              <w:rPr>
                <w:rFonts w:eastAsia="Segoe UI"/>
                <w:lang w:val="en-US"/>
              </w:rPr>
              <w:t>ould</w:t>
            </w:r>
            <w:r w:rsidRPr="006F58A2">
              <w:rPr>
                <w:rFonts w:eastAsia="Segoe UI"/>
                <w:lang w:val="en-US"/>
              </w:rPr>
              <w:t xml:space="preserve"> transition to have more control over their finances and</w:t>
            </w:r>
            <w:r w:rsidRPr="006F58A2">
              <w:rPr>
                <w:rFonts w:eastAsia="Segoe UI"/>
                <w:spacing w:val="-1"/>
                <w:lang w:val="en-US"/>
              </w:rPr>
              <w:t xml:space="preserve"> </w:t>
            </w:r>
            <w:r w:rsidRPr="006F58A2">
              <w:rPr>
                <w:rFonts w:eastAsia="Segoe UI"/>
                <w:lang w:val="en-US"/>
              </w:rPr>
              <w:t>more</w:t>
            </w:r>
            <w:r w:rsidRPr="006F58A2">
              <w:rPr>
                <w:rFonts w:eastAsia="Segoe UI"/>
                <w:spacing w:val="-2"/>
                <w:lang w:val="en-US"/>
              </w:rPr>
              <w:t xml:space="preserve"> </w:t>
            </w:r>
            <w:r w:rsidRPr="006F58A2">
              <w:rPr>
                <w:rFonts w:eastAsia="Segoe UI"/>
                <w:lang w:val="en-US"/>
              </w:rPr>
              <w:t>broadly</w:t>
            </w:r>
            <w:r w:rsidRPr="006F58A2">
              <w:rPr>
                <w:rFonts w:eastAsia="Segoe UI"/>
                <w:spacing w:val="-3"/>
                <w:lang w:val="en-US"/>
              </w:rPr>
              <w:t xml:space="preserve"> </w:t>
            </w:r>
            <w:r w:rsidRPr="006F58A2">
              <w:rPr>
                <w:rFonts w:eastAsia="Segoe UI"/>
                <w:lang w:val="en-US"/>
              </w:rPr>
              <w:t>towards</w:t>
            </w:r>
            <w:r w:rsidRPr="006F58A2">
              <w:rPr>
                <w:rFonts w:eastAsia="Segoe UI"/>
                <w:spacing w:val="-2"/>
                <w:lang w:val="en-US"/>
              </w:rPr>
              <w:t xml:space="preserve"> </w:t>
            </w:r>
            <w:r w:rsidRPr="006F58A2">
              <w:rPr>
                <w:rFonts w:eastAsia="Segoe UI"/>
                <w:lang w:val="en-US"/>
              </w:rPr>
              <w:t>self-sufficiency</w:t>
            </w:r>
            <w:r>
              <w:rPr>
                <w:rFonts w:eastAsia="Segoe UI"/>
                <w:lang w:val="en-US"/>
              </w:rPr>
              <w:t>.</w:t>
            </w:r>
          </w:p>
        </w:tc>
      </w:tr>
      <w:tr w:rsidR="00331371" w:rsidRPr="006F58A2" w14:paraId="53B6CE4B" w14:textId="77777777" w:rsidTr="00775DA2">
        <w:trPr>
          <w:cnfStyle w:val="000000010000" w:firstRow="0" w:lastRow="0" w:firstColumn="0" w:lastColumn="0" w:oddVBand="0" w:evenVBand="0" w:oddHBand="0" w:evenHBand="1" w:firstRowFirstColumn="0" w:firstRowLastColumn="0" w:lastRowFirstColumn="0" w:lastRowLastColumn="0"/>
        </w:trPr>
        <w:tc>
          <w:tcPr>
            <w:tcW w:w="1746" w:type="pct"/>
            <w:vAlign w:val="top"/>
          </w:tcPr>
          <w:p w14:paraId="123F0F45" w14:textId="77777777" w:rsidR="00331371" w:rsidRPr="006F58A2" w:rsidRDefault="00331371" w:rsidP="00AA3604">
            <w:pPr>
              <w:pStyle w:val="TableNText"/>
              <w:rPr>
                <w:lang w:eastAsia="en-AU"/>
              </w:rPr>
            </w:pPr>
            <w:r w:rsidRPr="00AA3604">
              <w:rPr>
                <w:rFonts w:asciiTheme="majorHAnsi" w:hAnsiTheme="majorHAnsi" w:cstheme="majorHAnsi"/>
                <w:bCs/>
              </w:rPr>
              <w:t>Stable governance</w:t>
            </w:r>
            <w:r w:rsidRPr="006F58A2">
              <w:t>:</w:t>
            </w:r>
            <w:r w:rsidRPr="006F58A2">
              <w:rPr>
                <w:spacing w:val="1"/>
              </w:rPr>
              <w:t xml:space="preserve"> </w:t>
            </w:r>
            <w:r w:rsidRPr="006F58A2">
              <w:t>exemplified through the</w:t>
            </w:r>
            <w:r w:rsidRPr="006F58A2">
              <w:rPr>
                <w:spacing w:val="1"/>
              </w:rPr>
              <w:t xml:space="preserve"> </w:t>
            </w:r>
            <w:r w:rsidRPr="006F58A2">
              <w:t>existence of a stable</w:t>
            </w:r>
            <w:r w:rsidRPr="006F58A2">
              <w:rPr>
                <w:spacing w:val="1"/>
              </w:rPr>
              <w:t xml:space="preserve"> </w:t>
            </w:r>
            <w:r w:rsidR="00855EED">
              <w:t>B</w:t>
            </w:r>
            <w:r w:rsidRPr="006F58A2">
              <w:t>oard and the absence of internal disputes</w:t>
            </w:r>
            <w:r>
              <w:t>.</w:t>
            </w:r>
          </w:p>
        </w:tc>
        <w:tc>
          <w:tcPr>
            <w:tcW w:w="3254" w:type="pct"/>
            <w:vAlign w:val="top"/>
          </w:tcPr>
          <w:p w14:paraId="18398018" w14:textId="788F2244" w:rsidR="00331371" w:rsidRPr="006F58A2" w:rsidRDefault="00331371" w:rsidP="00AA3604">
            <w:pPr>
              <w:pStyle w:val="TableNBullet"/>
              <w:rPr>
                <w:rFonts w:eastAsia="Segoe UI"/>
                <w:lang w:val="en-US"/>
              </w:rPr>
            </w:pPr>
            <w:r w:rsidRPr="006F58A2">
              <w:rPr>
                <w:rFonts w:eastAsia="Segoe UI"/>
                <w:lang w:val="en-US"/>
              </w:rPr>
              <w:t>Turnover</w:t>
            </w:r>
            <w:r w:rsidRPr="006F58A2">
              <w:rPr>
                <w:rFonts w:eastAsia="Segoe UI"/>
                <w:spacing w:val="-2"/>
                <w:lang w:val="en-US"/>
              </w:rPr>
              <w:t xml:space="preserve"> </w:t>
            </w:r>
            <w:r w:rsidRPr="006F58A2">
              <w:rPr>
                <w:rFonts w:eastAsia="Segoe UI"/>
                <w:lang w:val="en-US"/>
              </w:rPr>
              <w:t>on</w:t>
            </w:r>
            <w:r w:rsidRPr="006F58A2">
              <w:rPr>
                <w:rFonts w:eastAsia="Segoe UI"/>
                <w:spacing w:val="-2"/>
                <w:lang w:val="en-US"/>
              </w:rPr>
              <w:t xml:space="preserve"> </w:t>
            </w:r>
            <w:r w:rsidRPr="006F58A2">
              <w:rPr>
                <w:rFonts w:eastAsia="Segoe UI"/>
                <w:lang w:val="en-US"/>
              </w:rPr>
              <w:t>PBC</w:t>
            </w:r>
            <w:r w:rsidRPr="006F58A2">
              <w:rPr>
                <w:rFonts w:eastAsia="Segoe UI"/>
                <w:spacing w:val="-1"/>
                <w:lang w:val="en-US"/>
              </w:rPr>
              <w:t xml:space="preserve"> </w:t>
            </w:r>
            <w:r>
              <w:rPr>
                <w:rFonts w:eastAsia="Segoe UI"/>
                <w:spacing w:val="-1"/>
                <w:lang w:val="en-US"/>
              </w:rPr>
              <w:t>B</w:t>
            </w:r>
            <w:r w:rsidRPr="006F58A2">
              <w:rPr>
                <w:rFonts w:eastAsia="Segoe UI"/>
                <w:lang w:val="en-US"/>
              </w:rPr>
              <w:t>oards,</w:t>
            </w:r>
            <w:r w:rsidRPr="006F58A2">
              <w:rPr>
                <w:rFonts w:eastAsia="Segoe UI"/>
                <w:spacing w:val="-2"/>
                <w:lang w:val="en-US"/>
              </w:rPr>
              <w:t xml:space="preserve"> </w:t>
            </w:r>
            <w:r w:rsidR="000C4225">
              <w:rPr>
                <w:rFonts w:eastAsia="Segoe UI"/>
                <w:lang w:val="en-US"/>
              </w:rPr>
              <w:t>due to</w:t>
            </w:r>
            <w:r w:rsidRPr="006F58A2">
              <w:rPr>
                <w:rFonts w:eastAsia="Segoe UI"/>
                <w:spacing w:val="-2"/>
                <w:lang w:val="en-US"/>
              </w:rPr>
              <w:t xml:space="preserve"> </w:t>
            </w:r>
            <w:r w:rsidRPr="006F58A2">
              <w:rPr>
                <w:rFonts w:eastAsia="Segoe UI"/>
                <w:lang w:val="en-US"/>
              </w:rPr>
              <w:t>a</w:t>
            </w:r>
            <w:r w:rsidRPr="006F58A2">
              <w:rPr>
                <w:rFonts w:eastAsia="Segoe UI"/>
                <w:spacing w:val="-2"/>
                <w:lang w:val="en-US"/>
              </w:rPr>
              <w:t xml:space="preserve"> </w:t>
            </w:r>
            <w:r w:rsidRPr="006F58A2">
              <w:rPr>
                <w:rFonts w:eastAsia="Segoe UI"/>
                <w:lang w:val="en-US"/>
              </w:rPr>
              <w:t>range</w:t>
            </w:r>
            <w:r w:rsidRPr="006F58A2">
              <w:rPr>
                <w:rFonts w:eastAsia="Segoe UI"/>
                <w:spacing w:val="-1"/>
                <w:lang w:val="en-US"/>
              </w:rPr>
              <w:t xml:space="preserve"> </w:t>
            </w:r>
            <w:r w:rsidRPr="006F58A2">
              <w:rPr>
                <w:rFonts w:eastAsia="Segoe UI"/>
                <w:lang w:val="en-US"/>
              </w:rPr>
              <w:t>of</w:t>
            </w:r>
            <w:r w:rsidRPr="006F58A2">
              <w:rPr>
                <w:rFonts w:eastAsia="Segoe UI"/>
                <w:spacing w:val="-2"/>
                <w:lang w:val="en-US"/>
              </w:rPr>
              <w:t xml:space="preserve"> </w:t>
            </w:r>
            <w:r w:rsidRPr="006F58A2">
              <w:rPr>
                <w:rFonts w:eastAsia="Segoe UI"/>
                <w:lang w:val="en-US"/>
              </w:rPr>
              <w:t>factors,</w:t>
            </w:r>
            <w:r w:rsidRPr="006F58A2">
              <w:rPr>
                <w:rFonts w:eastAsia="Segoe UI"/>
                <w:spacing w:val="-3"/>
                <w:lang w:val="en-US"/>
              </w:rPr>
              <w:t xml:space="preserve"> </w:t>
            </w:r>
            <w:r w:rsidRPr="006F58A2">
              <w:rPr>
                <w:rFonts w:eastAsia="Segoe UI"/>
                <w:lang w:val="en-US"/>
              </w:rPr>
              <w:t>c</w:t>
            </w:r>
            <w:r w:rsidR="00855EED">
              <w:rPr>
                <w:rFonts w:eastAsia="Segoe UI"/>
                <w:lang w:val="en-US"/>
              </w:rPr>
              <w:t>ould</w:t>
            </w:r>
            <w:r w:rsidRPr="006F58A2">
              <w:rPr>
                <w:rFonts w:eastAsia="Segoe UI"/>
                <w:spacing w:val="-2"/>
                <w:lang w:val="en-US"/>
              </w:rPr>
              <w:t xml:space="preserve"> </w:t>
            </w:r>
            <w:r w:rsidRPr="006F58A2">
              <w:rPr>
                <w:rFonts w:eastAsia="Segoe UI"/>
                <w:lang w:val="en-US"/>
              </w:rPr>
              <w:t>result</w:t>
            </w:r>
            <w:r w:rsidRPr="006F58A2">
              <w:rPr>
                <w:rFonts w:eastAsia="Segoe UI"/>
                <w:spacing w:val="-2"/>
                <w:lang w:val="en-US"/>
              </w:rPr>
              <w:t xml:space="preserve"> </w:t>
            </w:r>
            <w:r w:rsidRPr="006F58A2">
              <w:rPr>
                <w:rFonts w:eastAsia="Segoe UI"/>
                <w:lang w:val="en-US"/>
              </w:rPr>
              <w:t>in</w:t>
            </w:r>
            <w:r w:rsidRPr="006F58A2">
              <w:rPr>
                <w:rFonts w:eastAsia="Segoe UI"/>
                <w:spacing w:val="-2"/>
                <w:lang w:val="en-US"/>
              </w:rPr>
              <w:t xml:space="preserve"> </w:t>
            </w:r>
            <w:r w:rsidRPr="006F58A2">
              <w:rPr>
                <w:rFonts w:eastAsia="Segoe UI"/>
                <w:lang w:val="en-US"/>
              </w:rPr>
              <w:t>challenges</w:t>
            </w:r>
            <w:r w:rsidRPr="006F58A2">
              <w:rPr>
                <w:rFonts w:eastAsia="Segoe UI"/>
                <w:spacing w:val="-3"/>
                <w:lang w:val="en-US"/>
              </w:rPr>
              <w:t xml:space="preserve"> in </w:t>
            </w:r>
            <w:r w:rsidRPr="006F58A2">
              <w:rPr>
                <w:rFonts w:eastAsia="Segoe UI"/>
                <w:lang w:val="en-US"/>
              </w:rPr>
              <w:t>upskilling</w:t>
            </w:r>
            <w:r w:rsidRPr="006F58A2">
              <w:rPr>
                <w:rFonts w:eastAsia="Segoe UI"/>
                <w:spacing w:val="-2"/>
                <w:lang w:val="en-US"/>
              </w:rPr>
              <w:t xml:space="preserve"> </w:t>
            </w:r>
            <w:r w:rsidRPr="006F58A2">
              <w:rPr>
                <w:rFonts w:eastAsia="Segoe UI"/>
                <w:lang w:val="en-US"/>
              </w:rPr>
              <w:t xml:space="preserve">new </w:t>
            </w:r>
            <w:r w:rsidR="00FB0B4D">
              <w:rPr>
                <w:rFonts w:eastAsia="Segoe UI"/>
                <w:lang w:val="en-US"/>
              </w:rPr>
              <w:t>B</w:t>
            </w:r>
            <w:r w:rsidR="00FB0B4D" w:rsidRPr="006F58A2">
              <w:rPr>
                <w:rFonts w:eastAsia="Segoe UI"/>
                <w:lang w:val="en-US"/>
              </w:rPr>
              <w:t>oard</w:t>
            </w:r>
            <w:r w:rsidR="00FB0B4D" w:rsidRPr="006F58A2">
              <w:rPr>
                <w:rFonts w:eastAsia="Segoe UI"/>
                <w:spacing w:val="-2"/>
                <w:lang w:val="en-US"/>
              </w:rPr>
              <w:t xml:space="preserve"> </w:t>
            </w:r>
            <w:r w:rsidRPr="006F58A2">
              <w:rPr>
                <w:rFonts w:eastAsia="Segoe UI"/>
                <w:lang w:val="en-US"/>
              </w:rPr>
              <w:t>members</w:t>
            </w:r>
            <w:r w:rsidRPr="006F58A2">
              <w:rPr>
                <w:rFonts w:eastAsia="Segoe UI"/>
                <w:spacing w:val="-2"/>
                <w:lang w:val="en-US"/>
              </w:rPr>
              <w:t xml:space="preserve"> </w:t>
            </w:r>
            <w:r w:rsidRPr="006F58A2">
              <w:rPr>
                <w:rFonts w:eastAsia="Segoe UI"/>
                <w:lang w:val="en-US"/>
              </w:rPr>
              <w:t>and</w:t>
            </w:r>
            <w:r w:rsidRPr="006F58A2">
              <w:rPr>
                <w:rFonts w:eastAsia="Segoe UI"/>
                <w:spacing w:val="-2"/>
                <w:lang w:val="en-US"/>
              </w:rPr>
              <w:t xml:space="preserve"> </w:t>
            </w:r>
            <w:r w:rsidRPr="006F58A2">
              <w:rPr>
                <w:rFonts w:eastAsia="Segoe UI"/>
                <w:lang w:val="en-US"/>
              </w:rPr>
              <w:t>ensuring</w:t>
            </w:r>
            <w:r w:rsidRPr="006F58A2">
              <w:rPr>
                <w:rFonts w:eastAsia="Segoe UI"/>
                <w:spacing w:val="-1"/>
                <w:lang w:val="en-US"/>
              </w:rPr>
              <w:t xml:space="preserve"> </w:t>
            </w:r>
            <w:r w:rsidRPr="006F58A2">
              <w:rPr>
                <w:rFonts w:eastAsia="Segoe UI"/>
                <w:lang w:val="en-US"/>
              </w:rPr>
              <w:t>sound</w:t>
            </w:r>
            <w:r w:rsidRPr="006F58A2">
              <w:rPr>
                <w:rFonts w:eastAsia="Segoe UI"/>
                <w:spacing w:val="-2"/>
                <w:lang w:val="en-US"/>
              </w:rPr>
              <w:t xml:space="preserve"> </w:t>
            </w:r>
            <w:r w:rsidRPr="006F58A2">
              <w:rPr>
                <w:rFonts w:eastAsia="Segoe UI"/>
                <w:lang w:val="en-US"/>
              </w:rPr>
              <w:t>governance</w:t>
            </w:r>
            <w:r w:rsidRPr="006F58A2">
              <w:rPr>
                <w:rFonts w:eastAsia="Segoe UI"/>
                <w:spacing w:val="-1"/>
                <w:lang w:val="en-US"/>
              </w:rPr>
              <w:t xml:space="preserve"> </w:t>
            </w:r>
            <w:r w:rsidRPr="006F58A2">
              <w:rPr>
                <w:rFonts w:eastAsia="Segoe UI"/>
                <w:lang w:val="en-US"/>
              </w:rPr>
              <w:t>practices</w:t>
            </w:r>
            <w:r>
              <w:rPr>
                <w:rFonts w:eastAsia="Segoe UI"/>
                <w:lang w:val="en-US"/>
              </w:rPr>
              <w:t>.</w:t>
            </w:r>
          </w:p>
          <w:p w14:paraId="70F3CAC5" w14:textId="3A318148" w:rsidR="00331371" w:rsidRPr="006F58A2" w:rsidRDefault="00331371" w:rsidP="00AA3604">
            <w:pPr>
              <w:pStyle w:val="TableNBullet"/>
              <w:rPr>
                <w:rFonts w:eastAsia="Segoe UI"/>
                <w:lang w:val="en-US"/>
              </w:rPr>
            </w:pPr>
            <w:r w:rsidRPr="00457A07">
              <w:rPr>
                <w:rFonts w:eastAsia="Segoe UI"/>
                <w:lang w:val="en-US"/>
              </w:rPr>
              <w:t>A representative model c</w:t>
            </w:r>
            <w:r w:rsidR="00855EED" w:rsidRPr="00457A07">
              <w:rPr>
                <w:rFonts w:eastAsia="Segoe UI"/>
                <w:lang w:val="en-US"/>
              </w:rPr>
              <w:t>ould</w:t>
            </w:r>
            <w:r w:rsidRPr="00457A07">
              <w:rPr>
                <w:rFonts w:eastAsia="Segoe UI"/>
                <w:lang w:val="en-US"/>
              </w:rPr>
              <w:t xml:space="preserve"> result in </w:t>
            </w:r>
            <w:r w:rsidR="00FB0B4D">
              <w:rPr>
                <w:rFonts w:eastAsia="Segoe UI"/>
                <w:lang w:val="en-US"/>
              </w:rPr>
              <w:t>B</w:t>
            </w:r>
            <w:r w:rsidR="00FB0B4D" w:rsidRPr="00457A07">
              <w:rPr>
                <w:rFonts w:eastAsia="Segoe UI"/>
                <w:lang w:val="en-US"/>
              </w:rPr>
              <w:t xml:space="preserve">oard </w:t>
            </w:r>
            <w:r w:rsidRPr="00457A07">
              <w:rPr>
                <w:rFonts w:eastAsia="Segoe UI"/>
                <w:lang w:val="en-US"/>
              </w:rPr>
              <w:t>membership comprising community Elders, as opposed to membership with required skills or experience to conduct activities necessary for PBC self-sufficiency.</w:t>
            </w:r>
            <w:r w:rsidR="00067AE5">
              <w:rPr>
                <w:rFonts w:eastAsia="Segoe UI"/>
                <w:lang w:val="en-US"/>
              </w:rPr>
              <w:t xml:space="preserve"> CYLC indicated to the Review that this is a matter for the PBCs.</w:t>
            </w:r>
          </w:p>
        </w:tc>
      </w:tr>
      <w:tr w:rsidR="00331371" w:rsidRPr="006F58A2" w14:paraId="2E1C8F66" w14:textId="77777777" w:rsidTr="00775DA2">
        <w:trPr>
          <w:cnfStyle w:val="000000100000" w:firstRow="0" w:lastRow="0" w:firstColumn="0" w:lastColumn="0" w:oddVBand="0" w:evenVBand="0" w:oddHBand="1" w:evenHBand="0" w:firstRowFirstColumn="0" w:firstRowLastColumn="0" w:lastRowFirstColumn="0" w:lastRowLastColumn="0"/>
        </w:trPr>
        <w:tc>
          <w:tcPr>
            <w:tcW w:w="1746" w:type="pct"/>
            <w:vAlign w:val="top"/>
          </w:tcPr>
          <w:p w14:paraId="2714EE49" w14:textId="77777777" w:rsidR="00331371" w:rsidRPr="006F58A2" w:rsidRDefault="00331371" w:rsidP="00AA3604">
            <w:pPr>
              <w:pStyle w:val="TableNText"/>
              <w:rPr>
                <w:lang w:eastAsia="en-AU"/>
              </w:rPr>
            </w:pPr>
            <w:r w:rsidRPr="00AA3604">
              <w:rPr>
                <w:rFonts w:asciiTheme="majorHAnsi" w:hAnsiTheme="majorHAnsi" w:cstheme="majorHAnsi"/>
                <w:bCs/>
              </w:rPr>
              <w:t>Compliance</w:t>
            </w:r>
            <w:r w:rsidRPr="006F58A2">
              <w:t>: best</w:t>
            </w:r>
            <w:r>
              <w:t>-</w:t>
            </w:r>
            <w:r w:rsidRPr="006F58A2">
              <w:t xml:space="preserve">practice compliance with the </w:t>
            </w:r>
            <w:r w:rsidRPr="00434C5C">
              <w:rPr>
                <w:iCs/>
              </w:rPr>
              <w:t>CATSI Act, NTA</w:t>
            </w:r>
            <w:r w:rsidRPr="006F58A2">
              <w:rPr>
                <w:i/>
              </w:rPr>
              <w:t xml:space="preserve"> </w:t>
            </w:r>
            <w:r w:rsidRPr="006F58A2">
              <w:t>and the</w:t>
            </w:r>
            <w:r w:rsidRPr="006F58A2">
              <w:rPr>
                <w:spacing w:val="1"/>
              </w:rPr>
              <w:t xml:space="preserve"> </w:t>
            </w:r>
            <w:r w:rsidRPr="006F58A2">
              <w:t>PBC</w:t>
            </w:r>
            <w:r w:rsidRPr="006F58A2">
              <w:rPr>
                <w:spacing w:val="-1"/>
              </w:rPr>
              <w:t xml:space="preserve"> </w:t>
            </w:r>
            <w:r w:rsidRPr="006F58A2">
              <w:t>rule</w:t>
            </w:r>
            <w:r w:rsidRPr="006F58A2">
              <w:rPr>
                <w:spacing w:val="-2"/>
              </w:rPr>
              <w:t xml:space="preserve"> </w:t>
            </w:r>
            <w:r w:rsidRPr="006F58A2">
              <w:t>book</w:t>
            </w:r>
            <w:r>
              <w:t>.</w:t>
            </w:r>
          </w:p>
        </w:tc>
        <w:tc>
          <w:tcPr>
            <w:tcW w:w="3254" w:type="pct"/>
            <w:vAlign w:val="top"/>
          </w:tcPr>
          <w:p w14:paraId="69063498" w14:textId="77777777" w:rsidR="00331371" w:rsidRPr="006F58A2" w:rsidRDefault="00331371" w:rsidP="00AA3604">
            <w:pPr>
              <w:pStyle w:val="TableNBullet"/>
              <w:rPr>
                <w:rFonts w:eastAsia="Segoe UI"/>
                <w:i/>
                <w:lang w:val="en-US"/>
              </w:rPr>
            </w:pPr>
            <w:r w:rsidRPr="006F58A2">
              <w:rPr>
                <w:rFonts w:eastAsia="Segoe UI"/>
                <w:lang w:val="en-US"/>
              </w:rPr>
              <w:t>Most</w:t>
            </w:r>
            <w:r w:rsidRPr="006F58A2">
              <w:rPr>
                <w:rFonts w:eastAsia="Segoe UI"/>
                <w:spacing w:val="-3"/>
                <w:lang w:val="en-US"/>
              </w:rPr>
              <w:t xml:space="preserve"> </w:t>
            </w:r>
            <w:r w:rsidRPr="006F58A2">
              <w:rPr>
                <w:rFonts w:eastAsia="Segoe UI"/>
                <w:lang w:val="en-US"/>
              </w:rPr>
              <w:t>PBCs</w:t>
            </w:r>
            <w:r w:rsidRPr="006F58A2">
              <w:rPr>
                <w:rFonts w:eastAsia="Segoe UI"/>
                <w:spacing w:val="-3"/>
                <w:lang w:val="en-US"/>
              </w:rPr>
              <w:t xml:space="preserve"> </w:t>
            </w:r>
            <w:r w:rsidRPr="006F58A2">
              <w:rPr>
                <w:rFonts w:eastAsia="Segoe UI"/>
                <w:lang w:val="en-US"/>
              </w:rPr>
              <w:t>rel</w:t>
            </w:r>
            <w:r w:rsidR="00855EED">
              <w:rPr>
                <w:rFonts w:eastAsia="Segoe UI"/>
                <w:lang w:val="en-US"/>
              </w:rPr>
              <w:t>ied</w:t>
            </w:r>
            <w:r w:rsidRPr="006F58A2">
              <w:rPr>
                <w:rFonts w:eastAsia="Segoe UI"/>
                <w:spacing w:val="-3"/>
                <w:lang w:val="en-US"/>
              </w:rPr>
              <w:t xml:space="preserve"> </w:t>
            </w:r>
            <w:r w:rsidRPr="006F58A2">
              <w:rPr>
                <w:rFonts w:eastAsia="Segoe UI"/>
                <w:lang w:val="en-US"/>
              </w:rPr>
              <w:t>heavily</w:t>
            </w:r>
            <w:r w:rsidRPr="006F58A2">
              <w:rPr>
                <w:rFonts w:eastAsia="Segoe UI"/>
                <w:spacing w:val="-4"/>
                <w:lang w:val="en-US"/>
              </w:rPr>
              <w:t xml:space="preserve"> </w:t>
            </w:r>
            <w:r w:rsidRPr="006F58A2">
              <w:rPr>
                <w:rFonts w:eastAsia="Segoe UI"/>
                <w:lang w:val="en-US"/>
              </w:rPr>
              <w:t>on</w:t>
            </w:r>
            <w:r w:rsidRPr="006F58A2">
              <w:rPr>
                <w:rFonts w:eastAsia="Segoe UI"/>
                <w:spacing w:val="-3"/>
                <w:lang w:val="en-US"/>
              </w:rPr>
              <w:t xml:space="preserve"> </w:t>
            </w:r>
            <w:r w:rsidRPr="006F58A2">
              <w:rPr>
                <w:rFonts w:eastAsia="Segoe UI"/>
                <w:lang w:val="en-US"/>
              </w:rPr>
              <w:t>external</w:t>
            </w:r>
            <w:r w:rsidRPr="006F58A2">
              <w:rPr>
                <w:rFonts w:eastAsia="Segoe UI"/>
                <w:spacing w:val="-2"/>
                <w:lang w:val="en-US"/>
              </w:rPr>
              <w:t xml:space="preserve"> </w:t>
            </w:r>
            <w:r w:rsidRPr="006F58A2">
              <w:rPr>
                <w:rFonts w:eastAsia="Segoe UI"/>
                <w:lang w:val="en-US"/>
              </w:rPr>
              <w:t>parties</w:t>
            </w:r>
            <w:r w:rsidRPr="006F58A2">
              <w:rPr>
                <w:rFonts w:eastAsia="Segoe UI"/>
                <w:spacing w:val="-3"/>
                <w:lang w:val="en-US"/>
              </w:rPr>
              <w:t xml:space="preserve"> </w:t>
            </w:r>
            <w:r w:rsidRPr="006F58A2">
              <w:rPr>
                <w:rFonts w:eastAsia="Segoe UI"/>
                <w:lang w:val="en-US"/>
              </w:rPr>
              <w:t>for</w:t>
            </w:r>
            <w:r w:rsidRPr="006F58A2">
              <w:rPr>
                <w:rFonts w:eastAsia="Segoe UI"/>
                <w:spacing w:val="-2"/>
                <w:lang w:val="en-US"/>
              </w:rPr>
              <w:t xml:space="preserve"> </w:t>
            </w:r>
            <w:r w:rsidRPr="006F58A2">
              <w:rPr>
                <w:rFonts w:eastAsia="Segoe UI"/>
                <w:lang w:val="en-US"/>
              </w:rPr>
              <w:t>compliance</w:t>
            </w:r>
            <w:r w:rsidRPr="006F58A2">
              <w:rPr>
                <w:rFonts w:eastAsia="Segoe UI"/>
                <w:spacing w:val="-2"/>
                <w:lang w:val="en-US"/>
              </w:rPr>
              <w:t xml:space="preserve"> </w:t>
            </w:r>
            <w:r w:rsidRPr="006F58A2">
              <w:rPr>
                <w:rFonts w:eastAsia="Segoe UI"/>
                <w:lang w:val="en-US"/>
              </w:rPr>
              <w:t>support,</w:t>
            </w:r>
            <w:r w:rsidRPr="006F58A2">
              <w:rPr>
                <w:rFonts w:eastAsia="Segoe UI"/>
                <w:spacing w:val="-1"/>
                <w:lang w:val="en-US"/>
              </w:rPr>
              <w:t xml:space="preserve"> </w:t>
            </w:r>
            <w:r w:rsidRPr="006F58A2">
              <w:rPr>
                <w:rFonts w:eastAsia="Segoe UI"/>
                <w:lang w:val="en-US"/>
              </w:rPr>
              <w:t>although</w:t>
            </w:r>
            <w:r w:rsidRPr="006F58A2">
              <w:rPr>
                <w:rFonts w:eastAsia="Segoe UI"/>
                <w:spacing w:val="-3"/>
                <w:lang w:val="en-US"/>
              </w:rPr>
              <w:t xml:space="preserve"> </w:t>
            </w:r>
            <w:r w:rsidRPr="006F58A2">
              <w:rPr>
                <w:rFonts w:eastAsia="Segoe UI"/>
                <w:lang w:val="en-US"/>
              </w:rPr>
              <w:t>a</w:t>
            </w:r>
            <w:r w:rsidRPr="006F58A2">
              <w:rPr>
                <w:rFonts w:eastAsia="Segoe UI"/>
                <w:spacing w:val="-3"/>
                <w:lang w:val="en-US"/>
              </w:rPr>
              <w:t xml:space="preserve"> </w:t>
            </w:r>
            <w:r w:rsidRPr="006F58A2">
              <w:rPr>
                <w:rFonts w:eastAsia="Segoe UI"/>
                <w:lang w:val="en-US"/>
              </w:rPr>
              <w:t>small number</w:t>
            </w:r>
            <w:r w:rsidRPr="006F58A2">
              <w:rPr>
                <w:rFonts w:eastAsia="Segoe UI"/>
                <w:spacing w:val="-2"/>
                <w:lang w:val="en-US"/>
              </w:rPr>
              <w:t xml:space="preserve"> </w:t>
            </w:r>
            <w:r w:rsidRPr="006F58A2">
              <w:rPr>
                <w:rFonts w:eastAsia="Segoe UI"/>
                <w:lang w:val="en-US"/>
              </w:rPr>
              <w:t>are</w:t>
            </w:r>
            <w:r w:rsidRPr="006F58A2">
              <w:rPr>
                <w:rFonts w:eastAsia="Segoe UI"/>
                <w:spacing w:val="-1"/>
                <w:lang w:val="en-US"/>
              </w:rPr>
              <w:t xml:space="preserve"> </w:t>
            </w:r>
            <w:r w:rsidRPr="006F58A2">
              <w:rPr>
                <w:rFonts w:eastAsia="Segoe UI"/>
                <w:lang w:val="en-US"/>
              </w:rPr>
              <w:t>self-sufficient in this respect</w:t>
            </w:r>
            <w:r>
              <w:rPr>
                <w:rFonts w:eastAsia="Segoe UI"/>
                <w:lang w:val="en-US"/>
              </w:rPr>
              <w:t>.</w:t>
            </w:r>
          </w:p>
        </w:tc>
      </w:tr>
      <w:tr w:rsidR="00331371" w:rsidRPr="006F58A2" w14:paraId="2B2FC8E0" w14:textId="77777777" w:rsidTr="00775DA2">
        <w:trPr>
          <w:cnfStyle w:val="000000010000" w:firstRow="0" w:lastRow="0" w:firstColumn="0" w:lastColumn="0" w:oddVBand="0" w:evenVBand="0" w:oddHBand="0" w:evenHBand="1" w:firstRowFirstColumn="0" w:firstRowLastColumn="0" w:lastRowFirstColumn="0" w:lastRowLastColumn="0"/>
        </w:trPr>
        <w:tc>
          <w:tcPr>
            <w:tcW w:w="1746" w:type="pct"/>
            <w:vAlign w:val="top"/>
          </w:tcPr>
          <w:p w14:paraId="18B61047" w14:textId="77777777" w:rsidR="00331371" w:rsidRPr="006F58A2" w:rsidRDefault="00331371" w:rsidP="00AA3604">
            <w:pPr>
              <w:pStyle w:val="TableNText"/>
              <w:rPr>
                <w:lang w:eastAsia="en-AU"/>
              </w:rPr>
            </w:pPr>
            <w:r w:rsidRPr="00AA3604">
              <w:rPr>
                <w:rFonts w:asciiTheme="majorHAnsi" w:hAnsiTheme="majorHAnsi" w:cstheme="majorHAnsi"/>
                <w:bCs/>
              </w:rPr>
              <w:t>Future Acts</w:t>
            </w:r>
            <w:r w:rsidRPr="006F58A2">
              <w:t>:</w:t>
            </w:r>
            <w:r w:rsidRPr="006F58A2">
              <w:rPr>
                <w:spacing w:val="-3"/>
              </w:rPr>
              <w:t xml:space="preserve"> </w:t>
            </w:r>
            <w:r w:rsidRPr="006F58A2">
              <w:t>the</w:t>
            </w:r>
            <w:r w:rsidRPr="006F58A2">
              <w:rPr>
                <w:spacing w:val="-3"/>
              </w:rPr>
              <w:t xml:space="preserve"> </w:t>
            </w:r>
            <w:r w:rsidRPr="006F58A2">
              <w:t>ability</w:t>
            </w:r>
            <w:r w:rsidRPr="006F58A2">
              <w:rPr>
                <w:spacing w:val="-2"/>
              </w:rPr>
              <w:t xml:space="preserve"> </w:t>
            </w:r>
            <w:r w:rsidRPr="006F58A2">
              <w:t xml:space="preserve">to attend to </w:t>
            </w:r>
            <w:r>
              <w:t>F</w:t>
            </w:r>
            <w:r w:rsidRPr="006F58A2">
              <w:t xml:space="preserve">uture </w:t>
            </w:r>
            <w:r>
              <w:t>A</w:t>
            </w:r>
            <w:r w:rsidRPr="006F58A2">
              <w:t>ct</w:t>
            </w:r>
            <w:r w:rsidRPr="006F58A2">
              <w:rPr>
                <w:spacing w:val="1"/>
              </w:rPr>
              <w:t xml:space="preserve"> </w:t>
            </w:r>
            <w:r w:rsidRPr="006F58A2">
              <w:t>matters without CYLC’s</w:t>
            </w:r>
            <w:r w:rsidRPr="006F58A2">
              <w:rPr>
                <w:spacing w:val="1"/>
              </w:rPr>
              <w:t xml:space="preserve"> </w:t>
            </w:r>
            <w:r w:rsidRPr="006F58A2">
              <w:t>assistance</w:t>
            </w:r>
            <w:r>
              <w:t>.</w:t>
            </w:r>
          </w:p>
        </w:tc>
        <w:tc>
          <w:tcPr>
            <w:tcW w:w="3254" w:type="pct"/>
            <w:vAlign w:val="top"/>
          </w:tcPr>
          <w:p w14:paraId="1B9B2D91" w14:textId="77777777" w:rsidR="00331371" w:rsidRPr="006F58A2" w:rsidRDefault="00331371" w:rsidP="00AA3604">
            <w:pPr>
              <w:pStyle w:val="TableNBullet"/>
            </w:pPr>
            <w:r w:rsidRPr="1DBED612">
              <w:t>PBCs</w:t>
            </w:r>
            <w:r w:rsidRPr="1DBED612">
              <w:rPr>
                <w:spacing w:val="-3"/>
              </w:rPr>
              <w:t xml:space="preserve"> </w:t>
            </w:r>
            <w:r w:rsidRPr="1DBED612">
              <w:t>require</w:t>
            </w:r>
            <w:r w:rsidR="00855EED" w:rsidRPr="1DBED612">
              <w:t>d</w:t>
            </w:r>
            <w:r w:rsidRPr="1DBED612">
              <w:rPr>
                <w:spacing w:val="-3"/>
              </w:rPr>
              <w:t xml:space="preserve"> </w:t>
            </w:r>
            <w:r w:rsidRPr="1DBED612">
              <w:t>assistance</w:t>
            </w:r>
            <w:r w:rsidRPr="1DBED612">
              <w:rPr>
                <w:spacing w:val="-3"/>
              </w:rPr>
              <w:t xml:space="preserve"> </w:t>
            </w:r>
            <w:r w:rsidRPr="1DBED612">
              <w:t>to</w:t>
            </w:r>
            <w:r w:rsidRPr="1DBED612">
              <w:rPr>
                <w:spacing w:val="-1"/>
              </w:rPr>
              <w:t xml:space="preserve"> </w:t>
            </w:r>
            <w:r w:rsidRPr="1DBED612">
              <w:t>attend</w:t>
            </w:r>
            <w:r w:rsidRPr="1DBED612">
              <w:rPr>
                <w:spacing w:val="-2"/>
              </w:rPr>
              <w:t xml:space="preserve"> </w:t>
            </w:r>
            <w:r w:rsidRPr="1DBED612">
              <w:t>to</w:t>
            </w:r>
            <w:r w:rsidRPr="1DBED612">
              <w:rPr>
                <w:spacing w:val="-2"/>
              </w:rPr>
              <w:t xml:space="preserve"> F</w:t>
            </w:r>
            <w:r w:rsidRPr="1DBED612">
              <w:t>uture</w:t>
            </w:r>
            <w:r w:rsidRPr="1DBED612">
              <w:rPr>
                <w:spacing w:val="-2"/>
              </w:rPr>
              <w:t xml:space="preserve"> A</w:t>
            </w:r>
            <w:r w:rsidRPr="1DBED612">
              <w:t>ct</w:t>
            </w:r>
            <w:r w:rsidRPr="1DBED612">
              <w:rPr>
                <w:spacing w:val="-2"/>
              </w:rPr>
              <w:t xml:space="preserve"> </w:t>
            </w:r>
            <w:r w:rsidRPr="1DBED612">
              <w:t>matters.</w:t>
            </w:r>
          </w:p>
        </w:tc>
      </w:tr>
    </w:tbl>
    <w:p w14:paraId="633A11DD" w14:textId="4DCF68D2" w:rsidR="00373C1E" w:rsidRPr="006F58A2" w:rsidRDefault="00373C1E" w:rsidP="1DBED612">
      <w:pPr>
        <w:pStyle w:val="Heading5"/>
      </w:pPr>
      <w:r w:rsidRPr="1DBED612">
        <w:t xml:space="preserve">Client PBC awareness of responsibilities </w:t>
      </w:r>
      <w:r w:rsidR="00EF77E9">
        <w:t>was</w:t>
      </w:r>
      <w:r w:rsidR="00EF77E9" w:rsidRPr="1DBED612">
        <w:t xml:space="preserve"> </w:t>
      </w:r>
      <w:r w:rsidRPr="1DBED612">
        <w:t>generally adequate, with CYLC awareness that more action need</w:t>
      </w:r>
      <w:r w:rsidR="00573F43">
        <w:t>ed</w:t>
      </w:r>
      <w:r w:rsidRPr="1DBED612">
        <w:t xml:space="preserve"> to be taken in specific areas</w:t>
      </w:r>
    </w:p>
    <w:p w14:paraId="45CC38FB" w14:textId="28F51B7B" w:rsidR="00373C1E" w:rsidRPr="006F58A2" w:rsidRDefault="00373C1E" w:rsidP="00373C1E">
      <w:pPr>
        <w:rPr>
          <w:lang w:eastAsia="en-AU"/>
        </w:rPr>
      </w:pPr>
      <w:r w:rsidRPr="006F58A2">
        <w:rPr>
          <w:lang w:eastAsia="en-AU"/>
        </w:rPr>
        <w:t xml:space="preserve">PBC Directors </w:t>
      </w:r>
      <w:r w:rsidR="00855EED">
        <w:rPr>
          <w:lang w:eastAsia="en-AU"/>
        </w:rPr>
        <w:t>we</w:t>
      </w:r>
      <w:r w:rsidRPr="006F58A2">
        <w:rPr>
          <w:lang w:eastAsia="en-AU"/>
        </w:rPr>
        <w:t>re broadly cognisant of responsibilities in their capacity as Board Directors of their respective PBCs</w:t>
      </w:r>
      <w:r>
        <w:rPr>
          <w:lang w:eastAsia="en-AU"/>
        </w:rPr>
        <w:t>;</w:t>
      </w:r>
      <w:r w:rsidRPr="006F58A2">
        <w:rPr>
          <w:lang w:eastAsia="en-AU"/>
        </w:rPr>
        <w:t xml:space="preserve"> however, members of CYLC staff identified that awareness could </w:t>
      </w:r>
      <w:r w:rsidR="0001334B">
        <w:rPr>
          <w:lang w:eastAsia="en-AU"/>
        </w:rPr>
        <w:t xml:space="preserve">have </w:t>
      </w:r>
      <w:r w:rsidRPr="006F58A2">
        <w:rPr>
          <w:lang w:eastAsia="en-AU"/>
        </w:rPr>
        <w:t>be</w:t>
      </w:r>
      <w:r w:rsidR="0001334B">
        <w:rPr>
          <w:lang w:eastAsia="en-AU"/>
        </w:rPr>
        <w:t>en</w:t>
      </w:r>
      <w:r w:rsidRPr="006F58A2">
        <w:rPr>
          <w:lang w:eastAsia="en-AU"/>
        </w:rPr>
        <w:t xml:space="preserve"> improved during the period when nominations of PBC Board Directors </w:t>
      </w:r>
      <w:r w:rsidR="0001334B">
        <w:rPr>
          <w:lang w:eastAsia="en-AU"/>
        </w:rPr>
        <w:t>we</w:t>
      </w:r>
      <w:r w:rsidRPr="006F58A2">
        <w:rPr>
          <w:lang w:eastAsia="en-AU"/>
        </w:rPr>
        <w:t>re occurring.</w:t>
      </w:r>
      <w:r>
        <w:rPr>
          <w:lang w:eastAsia="en-AU"/>
        </w:rPr>
        <w:t xml:space="preserve"> Additionally, establishing </w:t>
      </w:r>
      <w:r w:rsidRPr="008743F7">
        <w:rPr>
          <w:lang w:eastAsia="en-AU"/>
        </w:rPr>
        <w:t xml:space="preserve">earlier and more frequent communication between the </w:t>
      </w:r>
      <w:r w:rsidR="00774CA1">
        <w:rPr>
          <w:lang w:eastAsia="en-AU"/>
        </w:rPr>
        <w:t>NTU</w:t>
      </w:r>
      <w:r>
        <w:rPr>
          <w:lang w:eastAsia="en-AU"/>
        </w:rPr>
        <w:t xml:space="preserve"> </w:t>
      </w:r>
      <w:r w:rsidRPr="008743F7">
        <w:rPr>
          <w:lang w:eastAsia="en-AU"/>
        </w:rPr>
        <w:t xml:space="preserve">and the </w:t>
      </w:r>
      <w:r>
        <w:rPr>
          <w:lang w:eastAsia="en-AU"/>
        </w:rPr>
        <w:t xml:space="preserve">PBC </w:t>
      </w:r>
      <w:r w:rsidRPr="008743F7">
        <w:rPr>
          <w:lang w:eastAsia="en-AU"/>
        </w:rPr>
        <w:t xml:space="preserve">Support Unit (as the BASU is </w:t>
      </w:r>
      <w:r w:rsidRPr="008743F7">
        <w:rPr>
          <w:lang w:eastAsia="en-AU"/>
        </w:rPr>
        <w:lastRenderedPageBreak/>
        <w:t>now named) about the status of claim group progress</w:t>
      </w:r>
      <w:r>
        <w:rPr>
          <w:lang w:eastAsia="en-AU"/>
        </w:rPr>
        <w:t xml:space="preserve"> </w:t>
      </w:r>
      <w:r w:rsidR="00573F43">
        <w:rPr>
          <w:lang w:eastAsia="en-AU"/>
        </w:rPr>
        <w:t xml:space="preserve">had </w:t>
      </w:r>
      <w:r>
        <w:rPr>
          <w:lang w:eastAsia="en-AU"/>
        </w:rPr>
        <w:t>also been raised by some CYLC stakeholders as a suggestion to develop responsibility awareness sooner.</w:t>
      </w:r>
    </w:p>
    <w:p w14:paraId="46B2CC07" w14:textId="5722DFD1" w:rsidR="00373C1E" w:rsidRDefault="00373C1E" w:rsidP="00023393">
      <w:pPr>
        <w:rPr>
          <w:lang w:eastAsia="en-AU"/>
        </w:rPr>
      </w:pPr>
      <w:r w:rsidRPr="006F58A2">
        <w:rPr>
          <w:lang w:eastAsia="en-AU"/>
        </w:rPr>
        <w:t xml:space="preserve">Since </w:t>
      </w:r>
      <w:r>
        <w:rPr>
          <w:lang w:eastAsia="en-AU"/>
        </w:rPr>
        <w:t>Australian</w:t>
      </w:r>
      <w:r w:rsidRPr="006F58A2">
        <w:rPr>
          <w:lang w:eastAsia="en-AU"/>
        </w:rPr>
        <w:t xml:space="preserve"> Government changes to the </w:t>
      </w:r>
      <w:r w:rsidRPr="00434C5C">
        <w:rPr>
          <w:lang w:eastAsia="en-AU"/>
        </w:rPr>
        <w:t>CATSI Act and NTA</w:t>
      </w:r>
      <w:r w:rsidRPr="006F58A2">
        <w:rPr>
          <w:lang w:eastAsia="en-AU"/>
        </w:rPr>
        <w:t xml:space="preserve"> in March of 2021, minimal progress had been made on required </w:t>
      </w:r>
      <w:r>
        <w:rPr>
          <w:lang w:eastAsia="en-AU"/>
        </w:rPr>
        <w:t>r</w:t>
      </w:r>
      <w:r w:rsidRPr="006F58A2">
        <w:rPr>
          <w:lang w:eastAsia="en-AU"/>
        </w:rPr>
        <w:t>ule</w:t>
      </w:r>
      <w:r>
        <w:rPr>
          <w:lang w:eastAsia="en-AU"/>
        </w:rPr>
        <w:t xml:space="preserve"> b</w:t>
      </w:r>
      <w:r w:rsidRPr="006F58A2">
        <w:rPr>
          <w:lang w:eastAsia="en-AU"/>
        </w:rPr>
        <w:t xml:space="preserve">ook amendments during the </w:t>
      </w:r>
      <w:r>
        <w:rPr>
          <w:lang w:eastAsia="en-AU"/>
        </w:rPr>
        <w:t>R</w:t>
      </w:r>
      <w:r w:rsidRPr="006F58A2">
        <w:rPr>
          <w:lang w:eastAsia="en-AU"/>
        </w:rPr>
        <w:t xml:space="preserve">eview period. </w:t>
      </w:r>
      <w:r w:rsidR="005325A8">
        <w:rPr>
          <w:lang w:eastAsia="en-AU"/>
        </w:rPr>
        <w:t>However</w:t>
      </w:r>
      <w:r w:rsidRPr="006F58A2">
        <w:rPr>
          <w:lang w:eastAsia="en-AU"/>
        </w:rPr>
        <w:t xml:space="preserve">, with internal legal expertise deficiencies resolved, the </w:t>
      </w:r>
      <w:r w:rsidR="0056103B">
        <w:rPr>
          <w:lang w:eastAsia="en-AU"/>
        </w:rPr>
        <w:t>unit</w:t>
      </w:r>
      <w:r w:rsidR="0056103B" w:rsidRPr="006F58A2">
        <w:rPr>
          <w:lang w:eastAsia="en-AU"/>
        </w:rPr>
        <w:t xml:space="preserve"> increased</w:t>
      </w:r>
      <w:r w:rsidRPr="006F58A2">
        <w:rPr>
          <w:lang w:eastAsia="en-AU"/>
        </w:rPr>
        <w:t xml:space="preserve"> the number of amended </w:t>
      </w:r>
      <w:r>
        <w:rPr>
          <w:lang w:eastAsia="en-AU"/>
        </w:rPr>
        <w:t>r</w:t>
      </w:r>
      <w:r w:rsidRPr="006F58A2">
        <w:rPr>
          <w:lang w:eastAsia="en-AU"/>
        </w:rPr>
        <w:t>ule</w:t>
      </w:r>
      <w:r>
        <w:rPr>
          <w:lang w:eastAsia="en-AU"/>
        </w:rPr>
        <w:t xml:space="preserve"> b</w:t>
      </w:r>
      <w:r w:rsidRPr="006F58A2">
        <w:rPr>
          <w:lang w:eastAsia="en-AU"/>
        </w:rPr>
        <w:t xml:space="preserve">ooks from one to </w:t>
      </w:r>
      <w:r>
        <w:rPr>
          <w:lang w:eastAsia="en-AU"/>
        </w:rPr>
        <w:t>seven</w:t>
      </w:r>
      <w:r w:rsidRPr="006F58A2">
        <w:rPr>
          <w:lang w:eastAsia="en-AU"/>
        </w:rPr>
        <w:t xml:space="preserve"> </w:t>
      </w:r>
      <w:r>
        <w:rPr>
          <w:lang w:eastAsia="en-AU"/>
        </w:rPr>
        <w:t xml:space="preserve">and this continues to be a </w:t>
      </w:r>
      <w:r w:rsidRPr="006F58A2">
        <w:rPr>
          <w:lang w:eastAsia="en-AU"/>
        </w:rPr>
        <w:t xml:space="preserve">focus </w:t>
      </w:r>
      <w:r>
        <w:rPr>
          <w:lang w:eastAsia="en-AU"/>
        </w:rPr>
        <w:t>area for CYLC in the future</w:t>
      </w:r>
      <w:r w:rsidRPr="006F58A2">
        <w:rPr>
          <w:lang w:eastAsia="en-AU"/>
        </w:rPr>
        <w:t>.</w:t>
      </w:r>
      <w:r w:rsidR="00E735DC">
        <w:rPr>
          <w:lang w:eastAsia="en-AU"/>
        </w:rPr>
        <w:t xml:space="preserve"> </w:t>
      </w:r>
      <w:r w:rsidR="006311D1">
        <w:rPr>
          <w:lang w:eastAsia="en-AU"/>
        </w:rPr>
        <w:t xml:space="preserve">As the time of writing in May </w:t>
      </w:r>
      <w:r w:rsidR="00E735DC">
        <w:rPr>
          <w:lang w:eastAsia="en-AU"/>
        </w:rPr>
        <w:t>2024, all except one PBC rule book is compliant with the 2021 legislative amendments.</w:t>
      </w:r>
    </w:p>
    <w:p w14:paraId="0FA11339" w14:textId="77777777" w:rsidR="00E363A3" w:rsidRPr="006F58A2" w:rsidRDefault="00E363A3" w:rsidP="00E363A3">
      <w:pPr>
        <w:pStyle w:val="Heading4"/>
      </w:pPr>
      <w:r>
        <w:t>NTRB-SP’s</w:t>
      </w:r>
      <w:r w:rsidRPr="006F58A2">
        <w:t xml:space="preserve"> progress in returning cultural materials to PBCs/RNTBCs and Traditional Owners</w:t>
      </w:r>
    </w:p>
    <w:p w14:paraId="316B18E5" w14:textId="7937C30B" w:rsidR="00E363A3" w:rsidRPr="00C67102" w:rsidRDefault="00E363A3" w:rsidP="00E363A3">
      <w:pPr>
        <w:pStyle w:val="Heading5"/>
      </w:pPr>
      <w:r w:rsidRPr="006F58A2">
        <w:t>Return of cultural materials</w:t>
      </w:r>
      <w:r w:rsidRPr="00C67102">
        <w:t xml:space="preserve"> has been protracted</w:t>
      </w:r>
    </w:p>
    <w:p w14:paraId="74A6E2F4" w14:textId="579AC81E" w:rsidR="00E363A3" w:rsidRPr="006F58A2" w:rsidRDefault="00E363A3" w:rsidP="00E363A3">
      <w:pPr>
        <w:rPr>
          <w:lang w:eastAsia="en-AU"/>
        </w:rPr>
      </w:pPr>
      <w:r w:rsidRPr="00CA611B">
        <w:rPr>
          <w:lang w:eastAsia="en-AU"/>
        </w:rPr>
        <w:t xml:space="preserve">CYLC’s progress in returning cultural materials </w:t>
      </w:r>
      <w:r w:rsidR="006311D1">
        <w:rPr>
          <w:lang w:eastAsia="en-AU"/>
        </w:rPr>
        <w:t>had</w:t>
      </w:r>
      <w:r w:rsidR="006311D1" w:rsidRPr="00CA611B">
        <w:rPr>
          <w:lang w:eastAsia="en-AU"/>
        </w:rPr>
        <w:t xml:space="preserve"> </w:t>
      </w:r>
      <w:r w:rsidRPr="00CA611B">
        <w:rPr>
          <w:lang w:eastAsia="en-AU"/>
        </w:rPr>
        <w:t>been limited</w:t>
      </w:r>
      <w:r>
        <w:rPr>
          <w:lang w:eastAsia="en-AU"/>
        </w:rPr>
        <w:t xml:space="preserve">, influenced by </w:t>
      </w:r>
      <w:r w:rsidRPr="006F58A2">
        <w:rPr>
          <w:lang w:eastAsia="en-AU"/>
        </w:rPr>
        <w:t>turnover in relevant parts of the organisation, time needed for transition to a new storing and cataloguing system for ethnohistorical materials</w:t>
      </w:r>
      <w:r>
        <w:rPr>
          <w:lang w:eastAsia="en-AU"/>
        </w:rPr>
        <w:t>, no</w:t>
      </w:r>
      <w:r w:rsidRPr="006F58A2">
        <w:rPr>
          <w:lang w:eastAsia="en-AU"/>
        </w:rPr>
        <w:t xml:space="preserve"> </w:t>
      </w:r>
      <w:r w:rsidRPr="006E2FCC">
        <w:rPr>
          <w:lang w:eastAsia="en-AU"/>
        </w:rPr>
        <w:t>formal policy</w:t>
      </w:r>
      <w:r w:rsidRPr="006F58A2">
        <w:rPr>
          <w:lang w:eastAsia="en-AU"/>
        </w:rPr>
        <w:t xml:space="preserve"> regarding returning cultural materials and a large focus on meeting the </w:t>
      </w:r>
      <w:r w:rsidRPr="00927857">
        <w:rPr>
          <w:lang w:eastAsia="en-AU"/>
        </w:rPr>
        <w:t xml:space="preserve">demands of expeditious </w:t>
      </w:r>
      <w:r w:rsidR="00E4002E" w:rsidRPr="00927857">
        <w:rPr>
          <w:lang w:eastAsia="en-AU"/>
        </w:rPr>
        <w:t>Cape York United #1 Claim</w:t>
      </w:r>
      <w:r w:rsidRPr="00927857">
        <w:rPr>
          <w:lang w:eastAsia="en-AU"/>
        </w:rPr>
        <w:t xml:space="preserve"> proceedings. CYLC noted to the Review team that while there </w:t>
      </w:r>
      <w:r w:rsidR="00E47F71">
        <w:rPr>
          <w:lang w:eastAsia="en-AU"/>
        </w:rPr>
        <w:t>was</w:t>
      </w:r>
      <w:r w:rsidR="00E47F71" w:rsidRPr="00927857">
        <w:rPr>
          <w:lang w:eastAsia="en-AU"/>
        </w:rPr>
        <w:t xml:space="preserve"> </w:t>
      </w:r>
      <w:r w:rsidRPr="00927857">
        <w:rPr>
          <w:lang w:eastAsia="en-AU"/>
        </w:rPr>
        <w:t>no formal policy, wherever possible and upon request CYLC would return cultural materials to the relevant PBC post-determination</w:t>
      </w:r>
      <w:r w:rsidR="00E47F71">
        <w:rPr>
          <w:lang w:eastAsia="en-AU"/>
        </w:rPr>
        <w:t>,</w:t>
      </w:r>
      <w:r w:rsidR="00886F89" w:rsidRPr="00927857">
        <w:rPr>
          <w:lang w:eastAsia="en-AU"/>
        </w:rPr>
        <w:t xml:space="preserve"> subject to </w:t>
      </w:r>
      <w:r w:rsidR="00E47F71">
        <w:rPr>
          <w:lang w:eastAsia="en-AU"/>
        </w:rPr>
        <w:t xml:space="preserve">whether </w:t>
      </w:r>
      <w:r w:rsidR="00FB03B2" w:rsidRPr="00927857">
        <w:rPr>
          <w:lang w:eastAsia="en-AU"/>
        </w:rPr>
        <w:t xml:space="preserve">the PBC </w:t>
      </w:r>
      <w:r w:rsidR="00E47F71">
        <w:rPr>
          <w:lang w:eastAsia="en-AU"/>
        </w:rPr>
        <w:t>was</w:t>
      </w:r>
      <w:r w:rsidR="00E47F71" w:rsidRPr="00927857">
        <w:rPr>
          <w:lang w:eastAsia="en-AU"/>
        </w:rPr>
        <w:t xml:space="preserve"> </w:t>
      </w:r>
      <w:r w:rsidR="00886F89" w:rsidRPr="00927857">
        <w:rPr>
          <w:lang w:eastAsia="en-AU"/>
        </w:rPr>
        <w:t>able to appropriately manage these materials</w:t>
      </w:r>
      <w:r w:rsidRPr="00927857">
        <w:rPr>
          <w:lang w:eastAsia="en-AU"/>
        </w:rPr>
        <w:t>. For example, a copy of all connection materials CYLC held was returned to the Hope Vale Congress of Clans RNTBC post-determination following their request for this material.</w:t>
      </w:r>
    </w:p>
    <w:p w14:paraId="415D9BB5" w14:textId="4C899ABF" w:rsidR="00E363A3" w:rsidRPr="006F58A2" w:rsidRDefault="00352D9E" w:rsidP="00E363A3">
      <w:pPr>
        <w:rPr>
          <w:lang w:eastAsia="en-AU"/>
        </w:rPr>
      </w:pPr>
      <w:r>
        <w:rPr>
          <w:lang w:eastAsia="en-AU"/>
        </w:rPr>
        <w:t>In contrast to</w:t>
      </w:r>
      <w:r w:rsidRPr="00EF0B5A">
        <w:rPr>
          <w:lang w:eastAsia="en-AU"/>
        </w:rPr>
        <w:t xml:space="preserve"> </w:t>
      </w:r>
      <w:r w:rsidR="00E363A3" w:rsidRPr="00EF0B5A">
        <w:rPr>
          <w:lang w:eastAsia="en-AU"/>
        </w:rPr>
        <w:t>CYLC’s stated position on the return of cultural materials</w:t>
      </w:r>
      <w:r w:rsidR="00E363A3">
        <w:rPr>
          <w:lang w:eastAsia="en-AU"/>
        </w:rPr>
        <w:t xml:space="preserve"> occurring</w:t>
      </w:r>
      <w:r w:rsidR="00E363A3" w:rsidRPr="00EF0B5A">
        <w:rPr>
          <w:lang w:eastAsia="en-AU"/>
        </w:rPr>
        <w:t xml:space="preserve"> wherever possible and upon request, </w:t>
      </w:r>
      <w:r>
        <w:rPr>
          <w:lang w:eastAsia="en-AU"/>
        </w:rPr>
        <w:t>a number</w:t>
      </w:r>
      <w:r w:rsidR="00CB0E50">
        <w:rPr>
          <w:lang w:eastAsia="en-AU"/>
        </w:rPr>
        <w:t xml:space="preserve"> of</w:t>
      </w:r>
      <w:r w:rsidR="00E363A3" w:rsidRPr="00110F28">
        <w:rPr>
          <w:lang w:eastAsia="en-AU"/>
        </w:rPr>
        <w:t xml:space="preserve"> Traditional Owners consulted during the Review </w:t>
      </w:r>
      <w:r w:rsidR="00CB0E50">
        <w:rPr>
          <w:lang w:eastAsia="en-AU"/>
        </w:rPr>
        <w:t>advised</w:t>
      </w:r>
      <w:r w:rsidR="00E363A3" w:rsidRPr="00EF0B5A">
        <w:rPr>
          <w:lang w:eastAsia="en-AU"/>
        </w:rPr>
        <w:t xml:space="preserve"> that this was not reflective of their experience.</w:t>
      </w:r>
      <w:r w:rsidR="00E363A3">
        <w:rPr>
          <w:lang w:eastAsia="en-AU"/>
        </w:rPr>
        <w:t xml:space="preserve"> </w:t>
      </w:r>
      <w:r w:rsidR="00CB0E50">
        <w:rPr>
          <w:lang w:eastAsia="en-AU"/>
        </w:rPr>
        <w:t>These</w:t>
      </w:r>
      <w:r w:rsidR="00E363A3" w:rsidRPr="00EF0B5A">
        <w:rPr>
          <w:lang w:eastAsia="en-AU"/>
        </w:rPr>
        <w:t xml:space="preserve"> Traditional Owners i</w:t>
      </w:r>
      <w:r w:rsidR="00E363A3" w:rsidRPr="00110F28">
        <w:rPr>
          <w:lang w:eastAsia="en-AU"/>
        </w:rPr>
        <w:t>ndicat</w:t>
      </w:r>
      <w:r w:rsidR="00E363A3" w:rsidRPr="00EF0B5A">
        <w:rPr>
          <w:lang w:eastAsia="en-AU"/>
        </w:rPr>
        <w:t>ed</w:t>
      </w:r>
      <w:r w:rsidR="00E363A3" w:rsidRPr="00110F28">
        <w:rPr>
          <w:lang w:eastAsia="en-AU"/>
        </w:rPr>
        <w:t xml:space="preserve"> that some or all provided cultural materials had yet to be returned to them</w:t>
      </w:r>
      <w:r w:rsidR="00E363A3" w:rsidRPr="00EF0B5A">
        <w:rPr>
          <w:lang w:eastAsia="en-AU"/>
        </w:rPr>
        <w:t xml:space="preserve">, even after repeated requests and </w:t>
      </w:r>
      <w:r w:rsidR="00906701">
        <w:rPr>
          <w:lang w:eastAsia="en-AU"/>
        </w:rPr>
        <w:t>a long time lag since</w:t>
      </w:r>
      <w:r w:rsidR="00E363A3" w:rsidRPr="00EF0B5A">
        <w:rPr>
          <w:lang w:eastAsia="en-AU"/>
        </w:rPr>
        <w:t xml:space="preserve"> their determination.</w:t>
      </w:r>
      <w:r w:rsidR="00E363A3" w:rsidRPr="00110F28">
        <w:rPr>
          <w:lang w:eastAsia="en-AU"/>
        </w:rPr>
        <w:t xml:space="preserve"> </w:t>
      </w:r>
      <w:r w:rsidR="00906701">
        <w:rPr>
          <w:lang w:eastAsia="en-AU"/>
        </w:rPr>
        <w:t xml:space="preserve">These </w:t>
      </w:r>
      <w:r w:rsidR="00E363A3" w:rsidRPr="00110F28">
        <w:rPr>
          <w:lang w:eastAsia="en-AU"/>
        </w:rPr>
        <w:t>Traditional Owners also noted that communication about the timelines concerning the return of materials ha</w:t>
      </w:r>
      <w:r w:rsidR="00E363A3">
        <w:rPr>
          <w:lang w:eastAsia="en-AU"/>
        </w:rPr>
        <w:t>d</w:t>
      </w:r>
      <w:r w:rsidR="00E363A3" w:rsidRPr="00110F28">
        <w:rPr>
          <w:lang w:eastAsia="en-AU"/>
        </w:rPr>
        <w:t xml:space="preserve"> </w:t>
      </w:r>
      <w:r w:rsidR="00906701">
        <w:rPr>
          <w:lang w:eastAsia="en-AU"/>
        </w:rPr>
        <w:t xml:space="preserve">not </w:t>
      </w:r>
      <w:r w:rsidR="00E363A3" w:rsidRPr="00110F28">
        <w:rPr>
          <w:lang w:eastAsia="en-AU"/>
        </w:rPr>
        <w:t>been sufficient</w:t>
      </w:r>
      <w:r w:rsidR="00906701">
        <w:rPr>
          <w:lang w:eastAsia="en-AU"/>
        </w:rPr>
        <w:t xml:space="preserve"> in their view</w:t>
      </w:r>
      <w:r w:rsidR="00E363A3" w:rsidRPr="00110F28">
        <w:rPr>
          <w:lang w:eastAsia="en-AU"/>
        </w:rPr>
        <w:t>.</w:t>
      </w:r>
      <w:r w:rsidR="00E363A3" w:rsidRPr="006F58A2">
        <w:rPr>
          <w:lang w:eastAsia="en-AU"/>
        </w:rPr>
        <w:t xml:space="preserve"> </w:t>
      </w:r>
      <w:r w:rsidR="00D011DA">
        <w:rPr>
          <w:lang w:eastAsia="en-AU"/>
        </w:rPr>
        <w:t xml:space="preserve">CYLC </w:t>
      </w:r>
      <w:r w:rsidR="00E47F71">
        <w:rPr>
          <w:lang w:eastAsia="en-AU"/>
        </w:rPr>
        <w:t xml:space="preserve">had </w:t>
      </w:r>
      <w:r w:rsidR="00F12F42">
        <w:rPr>
          <w:lang w:eastAsia="en-AU"/>
        </w:rPr>
        <w:t xml:space="preserve">indicated that it </w:t>
      </w:r>
      <w:r w:rsidR="00E47F71">
        <w:rPr>
          <w:lang w:eastAsia="en-AU"/>
        </w:rPr>
        <w:t xml:space="preserve">was </w:t>
      </w:r>
      <w:r w:rsidR="00886F89">
        <w:rPr>
          <w:lang w:eastAsia="en-AU"/>
        </w:rPr>
        <w:t>not uncommon for people to seek materials that they have no right to receive.</w:t>
      </w:r>
    </w:p>
    <w:p w14:paraId="3F2B4C57" w14:textId="56025F03" w:rsidR="00E363A3" w:rsidRPr="006F58A2" w:rsidRDefault="00E363A3" w:rsidP="00E363A3">
      <w:pPr>
        <w:rPr>
          <w:lang w:eastAsia="en-AU"/>
        </w:rPr>
      </w:pPr>
      <w:r w:rsidRPr="006F58A2">
        <w:rPr>
          <w:lang w:eastAsia="en-AU"/>
        </w:rPr>
        <w:t>Post-</w:t>
      </w:r>
      <w:r>
        <w:rPr>
          <w:lang w:eastAsia="en-AU"/>
        </w:rPr>
        <w:t>R</w:t>
      </w:r>
      <w:r w:rsidRPr="006F58A2">
        <w:rPr>
          <w:lang w:eastAsia="en-AU"/>
        </w:rPr>
        <w:t xml:space="preserve">eview period, members of CYLC leadership indicated </w:t>
      </w:r>
      <w:r>
        <w:rPr>
          <w:lang w:eastAsia="en-AU"/>
        </w:rPr>
        <w:t xml:space="preserve">the importance of turning their focus as an organisation on the return of </w:t>
      </w:r>
      <w:r w:rsidRPr="006F58A2">
        <w:rPr>
          <w:lang w:eastAsia="en-AU"/>
        </w:rPr>
        <w:t>cultural materials, including through the establishment of a role with responsibility to examine (culturally</w:t>
      </w:r>
      <w:r>
        <w:rPr>
          <w:lang w:eastAsia="en-AU"/>
        </w:rPr>
        <w:t xml:space="preserve"> </w:t>
      </w:r>
      <w:r w:rsidRPr="006F58A2">
        <w:rPr>
          <w:lang w:eastAsia="en-AU"/>
        </w:rPr>
        <w:t>relevant) multimedia in CYLC’s possession</w:t>
      </w:r>
      <w:r w:rsidR="005F2E00">
        <w:rPr>
          <w:lang w:eastAsia="en-AU"/>
        </w:rPr>
        <w:t>.</w:t>
      </w:r>
      <w:r w:rsidRPr="006F58A2">
        <w:rPr>
          <w:lang w:eastAsia="en-AU"/>
        </w:rPr>
        <w:t xml:space="preserve"> </w:t>
      </w:r>
    </w:p>
    <w:p w14:paraId="7B1C7A6C" w14:textId="77777777" w:rsidR="00E363A3" w:rsidRPr="006F58A2" w:rsidRDefault="00E363A3" w:rsidP="00E363A3">
      <w:pPr>
        <w:rPr>
          <w:lang w:eastAsia="en-AU"/>
        </w:rPr>
      </w:pPr>
      <w:r w:rsidRPr="006F58A2">
        <w:rPr>
          <w:lang w:eastAsia="en-AU"/>
        </w:rPr>
        <w:t xml:space="preserve">Further detail on the return of cultural materials is covered </w:t>
      </w:r>
      <w:r>
        <w:t>under</w:t>
      </w:r>
      <w:r w:rsidRPr="00FB5B83">
        <w:t xml:space="preserve"> </w:t>
      </w:r>
      <w:r w:rsidRPr="006F58A2">
        <w:rPr>
          <w:lang w:eastAsia="en-AU"/>
        </w:rPr>
        <w:t>TOR 3.</w:t>
      </w:r>
    </w:p>
    <w:p w14:paraId="5449F006" w14:textId="77777777" w:rsidR="00E249B0" w:rsidRPr="00E249B0" w:rsidRDefault="00E249B0" w:rsidP="005F2B6F">
      <w:pPr>
        <w:pStyle w:val="Heading4"/>
      </w:pPr>
      <w:r w:rsidRPr="00E249B0">
        <w:t xml:space="preserve">Percentage of PBCs/RNTBCs supported by NTRB-SP with formal service agreements in place with NTRB-SP </w:t>
      </w:r>
    </w:p>
    <w:p w14:paraId="3389FAF6" w14:textId="77777777" w:rsidR="00874594" w:rsidRPr="00874594" w:rsidRDefault="00874594" w:rsidP="00AA3604">
      <w:pPr>
        <w:pStyle w:val="Heading5"/>
      </w:pPr>
      <w:r w:rsidRPr="00874594">
        <w:t>Formal service agreements did not exist between CYLC and client PBCs during the Review period</w:t>
      </w:r>
    </w:p>
    <w:p w14:paraId="4F6D6E9B" w14:textId="77777777" w:rsidR="00874594" w:rsidRPr="00874594" w:rsidRDefault="00874594" w:rsidP="00874594">
      <w:pPr>
        <w:rPr>
          <w:lang w:eastAsia="en-AU"/>
        </w:rPr>
      </w:pPr>
      <w:r w:rsidRPr="00874594">
        <w:rPr>
          <w:lang w:eastAsia="en-AU"/>
        </w:rPr>
        <w:t>A lack of formal service agreements caused some difficulty in understanding the responsibilities of CYLC as they relate</w:t>
      </w:r>
      <w:r w:rsidR="00286B15">
        <w:rPr>
          <w:lang w:eastAsia="en-AU"/>
        </w:rPr>
        <w:t>d</w:t>
      </w:r>
      <w:r w:rsidRPr="00874594">
        <w:rPr>
          <w:lang w:eastAsia="en-AU"/>
        </w:rPr>
        <w:t xml:space="preserve"> to their client PBCs. </w:t>
      </w:r>
      <w:r w:rsidR="00C2488F">
        <w:rPr>
          <w:lang w:eastAsia="en-AU"/>
        </w:rPr>
        <w:t xml:space="preserve">The Review </w:t>
      </w:r>
      <w:r w:rsidRPr="00874594">
        <w:rPr>
          <w:lang w:eastAsia="en-AU"/>
        </w:rPr>
        <w:t xml:space="preserve">was </w:t>
      </w:r>
      <w:r w:rsidR="00C2488F">
        <w:rPr>
          <w:lang w:eastAsia="en-AU"/>
        </w:rPr>
        <w:t>advised</w:t>
      </w:r>
      <w:r w:rsidRPr="00874594">
        <w:rPr>
          <w:lang w:eastAsia="en-AU"/>
        </w:rPr>
        <w:t xml:space="preserve"> that a draft service agreement was developed </w:t>
      </w:r>
      <w:r w:rsidR="00C2488F">
        <w:rPr>
          <w:lang w:eastAsia="en-AU"/>
        </w:rPr>
        <w:t xml:space="preserve">after the Review period, </w:t>
      </w:r>
      <w:r w:rsidRPr="00874594">
        <w:rPr>
          <w:lang w:eastAsia="en-AU"/>
        </w:rPr>
        <w:t xml:space="preserve">in early 2023. The draft service agreement ensures that: </w:t>
      </w:r>
    </w:p>
    <w:p w14:paraId="343915D6" w14:textId="09A9902F" w:rsidR="00874594" w:rsidRDefault="00E735DC" w:rsidP="00AA3604">
      <w:pPr>
        <w:pStyle w:val="Bullet"/>
      </w:pPr>
      <w:r>
        <w:t xml:space="preserve">the services which CYLC are funded for are clearly </w:t>
      </w:r>
      <w:r w:rsidR="00F35193">
        <w:t>defined</w:t>
      </w:r>
    </w:p>
    <w:p w14:paraId="7E7E87F3" w14:textId="2C25BB51" w:rsidR="00E735DC" w:rsidRPr="00874594" w:rsidRDefault="00E735DC" w:rsidP="00AA3604">
      <w:pPr>
        <w:pStyle w:val="Bullet"/>
      </w:pPr>
      <w:r>
        <w:t>additional services can be offered, subject to completion of a request for assistance form and agreement to perform those services</w:t>
      </w:r>
    </w:p>
    <w:p w14:paraId="0D07914E" w14:textId="7F2B4EE0" w:rsidR="00874594" w:rsidRPr="00874594" w:rsidRDefault="00874594" w:rsidP="00AA3604">
      <w:pPr>
        <w:pStyle w:val="Bullet"/>
      </w:pPr>
      <w:r w:rsidRPr="00874594">
        <w:t xml:space="preserve">the expectations of PBCs </w:t>
      </w:r>
      <w:r w:rsidR="00286B15">
        <w:t>are articulated</w:t>
      </w:r>
      <w:r w:rsidR="00E9359E">
        <w:t>,</w:t>
      </w:r>
      <w:r w:rsidR="006F4251">
        <w:t xml:space="preserve"> and</w:t>
      </w:r>
    </w:p>
    <w:p w14:paraId="765E19A6" w14:textId="77777777" w:rsidR="00874594" w:rsidRPr="00874594" w:rsidRDefault="00874594" w:rsidP="00AA3604">
      <w:pPr>
        <w:pStyle w:val="Bullet"/>
      </w:pPr>
      <w:r w:rsidRPr="1DBED612">
        <w:lastRenderedPageBreak/>
        <w:t>the agreement</w:t>
      </w:r>
      <w:r w:rsidR="00286B15" w:rsidRPr="1DBED612">
        <w:t xml:space="preserve"> could be terminated</w:t>
      </w:r>
      <w:r w:rsidR="004C07D7" w:rsidRPr="1DBED612">
        <w:t>.</w:t>
      </w:r>
    </w:p>
    <w:p w14:paraId="130AFDFA" w14:textId="0D490DE8" w:rsidR="00874594" w:rsidRPr="00874594" w:rsidRDefault="00874594" w:rsidP="00874594">
      <w:pPr>
        <w:rPr>
          <w:lang w:eastAsia="en-AU"/>
        </w:rPr>
      </w:pPr>
      <w:r w:rsidRPr="00874594">
        <w:rPr>
          <w:lang w:eastAsia="en-AU"/>
        </w:rPr>
        <w:t xml:space="preserve">CYLC noted that early feedback on the draft agreements </w:t>
      </w:r>
      <w:r w:rsidR="00E9359E">
        <w:rPr>
          <w:lang w:eastAsia="en-AU"/>
        </w:rPr>
        <w:t>had</w:t>
      </w:r>
      <w:r w:rsidR="00E9359E" w:rsidRPr="00874594">
        <w:rPr>
          <w:lang w:eastAsia="en-AU"/>
        </w:rPr>
        <w:t xml:space="preserve"> </w:t>
      </w:r>
      <w:r w:rsidRPr="00874594">
        <w:rPr>
          <w:lang w:eastAsia="en-AU"/>
        </w:rPr>
        <w:t>indicated that PBCs require</w:t>
      </w:r>
      <w:r w:rsidR="0088729D">
        <w:rPr>
          <w:lang w:eastAsia="en-AU"/>
        </w:rPr>
        <w:t>d</w:t>
      </w:r>
      <w:r w:rsidRPr="00874594">
        <w:rPr>
          <w:lang w:eastAsia="en-AU"/>
        </w:rPr>
        <w:t xml:space="preserve"> </w:t>
      </w:r>
      <w:r w:rsidR="00382BD1">
        <w:rPr>
          <w:lang w:eastAsia="en-AU"/>
        </w:rPr>
        <w:t>more</w:t>
      </w:r>
      <w:r w:rsidR="005B41BA">
        <w:rPr>
          <w:lang w:eastAsia="en-AU"/>
        </w:rPr>
        <w:t xml:space="preserve"> </w:t>
      </w:r>
      <w:r w:rsidRPr="00874594">
        <w:rPr>
          <w:lang w:eastAsia="en-AU"/>
        </w:rPr>
        <w:t xml:space="preserve">legal advice </w:t>
      </w:r>
      <w:r w:rsidR="005B41BA">
        <w:rPr>
          <w:lang w:eastAsia="en-AU"/>
        </w:rPr>
        <w:t xml:space="preserve">from CYLC than </w:t>
      </w:r>
      <w:r w:rsidR="0088729D">
        <w:rPr>
          <w:lang w:eastAsia="en-AU"/>
        </w:rPr>
        <w:t xml:space="preserve">was </w:t>
      </w:r>
      <w:r w:rsidR="00382BD1">
        <w:rPr>
          <w:lang w:eastAsia="en-AU"/>
        </w:rPr>
        <w:t xml:space="preserve">provided for in the funding. </w:t>
      </w:r>
      <w:r w:rsidR="002602F2">
        <w:rPr>
          <w:lang w:eastAsia="en-AU"/>
        </w:rPr>
        <w:t>T</w:t>
      </w:r>
      <w:r w:rsidRPr="00874594">
        <w:rPr>
          <w:lang w:eastAsia="en-AU"/>
        </w:rPr>
        <w:t xml:space="preserve">his </w:t>
      </w:r>
      <w:r w:rsidR="0088729D">
        <w:rPr>
          <w:lang w:eastAsia="en-AU"/>
        </w:rPr>
        <w:t>would</w:t>
      </w:r>
      <w:r w:rsidR="0088729D" w:rsidRPr="00874594">
        <w:rPr>
          <w:lang w:eastAsia="en-AU"/>
        </w:rPr>
        <w:t xml:space="preserve"> </w:t>
      </w:r>
      <w:r w:rsidRPr="00874594">
        <w:rPr>
          <w:lang w:eastAsia="en-AU"/>
        </w:rPr>
        <w:t>require additional funding and staff to achieve relevant outcomes.</w:t>
      </w:r>
    </w:p>
    <w:p w14:paraId="27BE1F49" w14:textId="46A737F3" w:rsidR="00874594" w:rsidRPr="00373C1E" w:rsidRDefault="00874594" w:rsidP="00C73272">
      <w:pPr>
        <w:rPr>
          <w:lang w:eastAsia="en-AU"/>
        </w:rPr>
      </w:pPr>
      <w:r w:rsidRPr="00874594">
        <w:rPr>
          <w:lang w:eastAsia="en-AU"/>
        </w:rPr>
        <w:t xml:space="preserve">Going forward, CYLC sees formalising service agreements between CYLC and PBCs as </w:t>
      </w:r>
      <w:r w:rsidR="00162EF5">
        <w:rPr>
          <w:lang w:eastAsia="en-AU"/>
        </w:rPr>
        <w:t xml:space="preserve">a </w:t>
      </w:r>
      <w:r w:rsidRPr="00874594">
        <w:rPr>
          <w:lang w:eastAsia="en-AU"/>
        </w:rPr>
        <w:t xml:space="preserve">high priority. As of August 2023, CYLC noted to the Review team that the draft agreement </w:t>
      </w:r>
      <w:r w:rsidR="0088729D">
        <w:rPr>
          <w:lang w:eastAsia="en-AU"/>
        </w:rPr>
        <w:t>would</w:t>
      </w:r>
      <w:r w:rsidR="0088729D" w:rsidRPr="00874594">
        <w:rPr>
          <w:lang w:eastAsia="en-AU"/>
        </w:rPr>
        <w:t xml:space="preserve"> </w:t>
      </w:r>
      <w:r w:rsidRPr="00874594">
        <w:rPr>
          <w:lang w:eastAsia="en-AU"/>
        </w:rPr>
        <w:t xml:space="preserve">be presented to every PBC in CYLC’s RATSIB area at </w:t>
      </w:r>
      <w:r w:rsidR="00AE3B94" w:rsidRPr="00874594">
        <w:rPr>
          <w:lang w:eastAsia="en-AU"/>
        </w:rPr>
        <w:t xml:space="preserve">Directors’ Meetings </w:t>
      </w:r>
      <w:r w:rsidRPr="00874594">
        <w:rPr>
          <w:lang w:eastAsia="en-AU"/>
        </w:rPr>
        <w:t>after the 2023 AGM (with the first meeting scheduled for late August 2023).</w:t>
      </w:r>
    </w:p>
    <w:p w14:paraId="4F1AF4E9" w14:textId="25027286" w:rsidR="00E33A18" w:rsidRDefault="001F1D80" w:rsidP="001F1D80">
      <w:pPr>
        <w:pStyle w:val="Heading4"/>
      </w:pPr>
      <w:r w:rsidRPr="003C2EFD">
        <w:t>Satisfaction of PBCs/RNTBCs with the process of negotiating service agreements between the NTRB-SP and the PBC/RNTBC</w:t>
      </w:r>
    </w:p>
    <w:p w14:paraId="5441A690" w14:textId="7A226C8A" w:rsidR="00F21182" w:rsidRPr="005B0D8B" w:rsidRDefault="00847A61" w:rsidP="003C2EFD">
      <w:r>
        <w:rPr>
          <w:lang w:eastAsia="en-AU"/>
        </w:rPr>
        <w:t xml:space="preserve">Given that Service Agreements were only at </w:t>
      </w:r>
      <w:r w:rsidR="00D6750C">
        <w:rPr>
          <w:lang w:eastAsia="en-AU"/>
        </w:rPr>
        <w:t>a draft</w:t>
      </w:r>
      <w:r>
        <w:rPr>
          <w:lang w:eastAsia="en-AU"/>
        </w:rPr>
        <w:t xml:space="preserve"> stage during the Review period, this performance indicator could not be measured.</w:t>
      </w:r>
    </w:p>
    <w:p w14:paraId="34DB66C2" w14:textId="77777777" w:rsidR="006F58A2" w:rsidRDefault="006F58A2" w:rsidP="0084539E">
      <w:pPr>
        <w:pStyle w:val="Heading3"/>
      </w:pPr>
      <w:r w:rsidRPr="006F58A2">
        <w:t>TOR 6</w:t>
      </w:r>
      <w:r w:rsidR="003B27A3">
        <w:t>:</w:t>
      </w:r>
      <w:r w:rsidRPr="006F58A2">
        <w:t xml:space="preserve"> External factors</w:t>
      </w:r>
    </w:p>
    <w:p w14:paraId="408135A5" w14:textId="37F3D6E1" w:rsidR="00092D73" w:rsidRPr="00092D73" w:rsidRDefault="00092D73" w:rsidP="00092D73">
      <w:pPr>
        <w:rPr>
          <w:lang w:eastAsia="en-AU"/>
        </w:rPr>
      </w:pPr>
      <w:r w:rsidRPr="00092D73">
        <w:t xml:space="preserve">This section presents an analysis of factors that impacted on performance that were beyond </w:t>
      </w:r>
      <w:r>
        <w:t>CYLC</w:t>
      </w:r>
      <w:r w:rsidRPr="00092D73">
        <w:t>'s control.</w:t>
      </w:r>
    </w:p>
    <w:p w14:paraId="6001E75B" w14:textId="77777777" w:rsidR="006F58A2" w:rsidRPr="006F58A2" w:rsidRDefault="006F58A2" w:rsidP="00AA3604">
      <w:pPr>
        <w:pStyle w:val="Heading4"/>
      </w:pPr>
      <w:r w:rsidRPr="006F58A2">
        <w:t>Extent to which self-sufficiency for PBCs/RNTBCs is achievable</w:t>
      </w:r>
    </w:p>
    <w:p w14:paraId="441587D1" w14:textId="77777777" w:rsidR="006F58A2" w:rsidRPr="00C67102" w:rsidRDefault="006F58A2" w:rsidP="00C67102">
      <w:pPr>
        <w:pStyle w:val="Heading5"/>
      </w:pPr>
      <w:r w:rsidRPr="006F58A2">
        <w:t>L</w:t>
      </w:r>
      <w:r w:rsidRPr="00C67102">
        <w:t>evel and nature of industry activity vary between PBC areas</w:t>
      </w:r>
    </w:p>
    <w:p w14:paraId="09083D23" w14:textId="77777777" w:rsidR="00C51B05" w:rsidRDefault="006F58A2" w:rsidP="006F58A2">
      <w:pPr>
        <w:rPr>
          <w:lang w:eastAsia="en-AU"/>
        </w:rPr>
      </w:pPr>
      <w:r w:rsidRPr="00767592">
        <w:rPr>
          <w:lang w:eastAsia="en-AU"/>
        </w:rPr>
        <w:t xml:space="preserve">Level and nature of industry activity in a given RATSIB </w:t>
      </w:r>
      <w:r w:rsidR="00DC3ED0">
        <w:rPr>
          <w:lang w:eastAsia="en-AU"/>
        </w:rPr>
        <w:t>area</w:t>
      </w:r>
      <w:r w:rsidR="00DC3ED0" w:rsidRPr="00767592">
        <w:rPr>
          <w:lang w:eastAsia="en-AU"/>
        </w:rPr>
        <w:t xml:space="preserve"> </w:t>
      </w:r>
      <w:r w:rsidRPr="00767592">
        <w:rPr>
          <w:lang w:eastAsia="en-AU"/>
        </w:rPr>
        <w:t>is a significant determinant of the extent to which self-sufficiency is achievable.</w:t>
      </w:r>
      <w:r w:rsidRPr="006F58A2">
        <w:rPr>
          <w:lang w:eastAsia="en-AU"/>
        </w:rPr>
        <w:t xml:space="preserve"> Compensation derived from the available natural resources and associated industry activity poses strong potential</w:t>
      </w:r>
      <w:r w:rsidR="00CB0421">
        <w:rPr>
          <w:lang w:eastAsia="en-AU"/>
        </w:rPr>
        <w:t xml:space="preserve"> financial</w:t>
      </w:r>
      <w:r w:rsidRPr="006F58A2">
        <w:rPr>
          <w:lang w:eastAsia="en-AU"/>
        </w:rPr>
        <w:t xml:space="preserve"> benefit</w:t>
      </w:r>
      <w:r w:rsidR="00CB0421">
        <w:rPr>
          <w:lang w:eastAsia="en-AU"/>
        </w:rPr>
        <w:t>s</w:t>
      </w:r>
      <w:r w:rsidRPr="006F58A2">
        <w:rPr>
          <w:lang w:eastAsia="en-AU"/>
        </w:rPr>
        <w:t xml:space="preserve"> for PBCs. However, while there is some mining activity in the Cape York region, this is relatively minimal in comparison to many other Queensland and Western Australian RATSIB </w:t>
      </w:r>
      <w:r w:rsidR="00DC3ED0">
        <w:rPr>
          <w:lang w:eastAsia="en-AU"/>
        </w:rPr>
        <w:t>area</w:t>
      </w:r>
      <w:r w:rsidR="00DC3ED0" w:rsidRPr="006F58A2">
        <w:rPr>
          <w:lang w:eastAsia="en-AU"/>
        </w:rPr>
        <w:t>s</w:t>
      </w:r>
      <w:r w:rsidRPr="006F58A2">
        <w:rPr>
          <w:lang w:eastAsia="en-AU"/>
        </w:rPr>
        <w:t xml:space="preserve">. </w:t>
      </w:r>
    </w:p>
    <w:p w14:paraId="1C1E23E3" w14:textId="181A47BC" w:rsidR="006F58A2" w:rsidRPr="006F58A2" w:rsidRDefault="00C53A6D" w:rsidP="006F58A2">
      <w:pPr>
        <w:rPr>
          <w:lang w:eastAsia="en-AU"/>
        </w:rPr>
      </w:pPr>
      <w:r>
        <w:rPr>
          <w:lang w:eastAsia="en-AU"/>
        </w:rPr>
        <w:t>Limited</w:t>
      </w:r>
      <w:r w:rsidR="00AF2627">
        <w:rPr>
          <w:lang w:eastAsia="en-AU"/>
        </w:rPr>
        <w:t xml:space="preserve"> economic development</w:t>
      </w:r>
      <w:r w:rsidRPr="006F58A2">
        <w:rPr>
          <w:lang w:eastAsia="en-AU"/>
        </w:rPr>
        <w:t xml:space="preserve"> </w:t>
      </w:r>
      <w:r w:rsidR="006F58A2" w:rsidRPr="006F58A2">
        <w:rPr>
          <w:lang w:eastAsia="en-AU"/>
        </w:rPr>
        <w:t>is related to limited mining exploration capacity</w:t>
      </w:r>
      <w:r w:rsidR="00ED3AAE">
        <w:rPr>
          <w:lang w:eastAsia="en-AU"/>
        </w:rPr>
        <w:t xml:space="preserve"> and</w:t>
      </w:r>
      <w:r w:rsidR="006F58A2" w:rsidRPr="006F58A2">
        <w:rPr>
          <w:lang w:eastAsia="en-AU"/>
        </w:rPr>
        <w:t xml:space="preserve"> the </w:t>
      </w:r>
      <w:r w:rsidR="00C74749">
        <w:rPr>
          <w:lang w:eastAsia="en-AU"/>
        </w:rPr>
        <w:t xml:space="preserve">number </w:t>
      </w:r>
      <w:r w:rsidR="006F58A2" w:rsidRPr="006F58A2">
        <w:rPr>
          <w:lang w:eastAsia="en-AU"/>
        </w:rPr>
        <w:t>of national parks throughout Cape York</w:t>
      </w:r>
      <w:r w:rsidR="00ED3AAE">
        <w:rPr>
          <w:lang w:eastAsia="en-AU"/>
        </w:rPr>
        <w:t>.</w:t>
      </w:r>
      <w:r w:rsidR="006F58A2" w:rsidRPr="006F58A2">
        <w:rPr>
          <w:lang w:eastAsia="en-AU"/>
        </w:rPr>
        <w:t xml:space="preserve"> As a result, there are fewer opportunities for industry activity to provide additional sources of revenue to PBCs in CYLC’s RATSIB </w:t>
      </w:r>
      <w:r w:rsidR="00DC3ED0">
        <w:rPr>
          <w:lang w:eastAsia="en-AU"/>
        </w:rPr>
        <w:t>area</w:t>
      </w:r>
      <w:r w:rsidR="00DC3ED0" w:rsidRPr="006F58A2">
        <w:rPr>
          <w:lang w:eastAsia="en-AU"/>
        </w:rPr>
        <w:t xml:space="preserve"> </w:t>
      </w:r>
      <w:r w:rsidR="006F58A2" w:rsidRPr="006F58A2">
        <w:rPr>
          <w:lang w:eastAsia="en-AU"/>
        </w:rPr>
        <w:t>and instead</w:t>
      </w:r>
      <w:r w:rsidR="007A1743">
        <w:rPr>
          <w:lang w:eastAsia="en-AU"/>
        </w:rPr>
        <w:t xml:space="preserve"> there are</w:t>
      </w:r>
      <w:r w:rsidR="006F58A2" w:rsidRPr="006F58A2">
        <w:rPr>
          <w:lang w:eastAsia="en-AU"/>
        </w:rPr>
        <w:t xml:space="preserve"> more opportunities for land-management</w:t>
      </w:r>
      <w:r w:rsidR="00ED3AAE">
        <w:rPr>
          <w:lang w:eastAsia="en-AU"/>
        </w:rPr>
        <w:t xml:space="preserve"> and tourism </w:t>
      </w:r>
      <w:r w:rsidR="006F58A2" w:rsidRPr="006F58A2">
        <w:rPr>
          <w:lang w:eastAsia="en-AU"/>
        </w:rPr>
        <w:t xml:space="preserve">related work. </w:t>
      </w:r>
    </w:p>
    <w:p w14:paraId="4B536978" w14:textId="5A0CD2DA" w:rsidR="006F58A2" w:rsidRPr="00C67102" w:rsidRDefault="006F58A2" w:rsidP="1DBED612">
      <w:pPr>
        <w:pStyle w:val="Heading5"/>
        <w:rPr>
          <w:rFonts w:eastAsia="Segoe UI"/>
        </w:rPr>
      </w:pPr>
      <w:r w:rsidRPr="1DBED612">
        <w:rPr>
          <w:rFonts w:eastAsia="Segoe UI"/>
        </w:rPr>
        <w:t xml:space="preserve">The socio-economic profile of the PBC’s within the Cape York </w:t>
      </w:r>
      <w:r w:rsidR="00AE3B94">
        <w:rPr>
          <w:rFonts w:eastAsia="Segoe UI"/>
        </w:rPr>
        <w:t>RATSIB</w:t>
      </w:r>
      <w:r w:rsidR="00AE3B94" w:rsidRPr="1DBED612">
        <w:rPr>
          <w:rFonts w:eastAsia="Segoe UI"/>
        </w:rPr>
        <w:t xml:space="preserve"> </w:t>
      </w:r>
      <w:r w:rsidRPr="1DBED612">
        <w:rPr>
          <w:rFonts w:eastAsia="Segoe UI"/>
        </w:rPr>
        <w:t xml:space="preserve">area </w:t>
      </w:r>
      <w:r w:rsidR="00EC53FF">
        <w:rPr>
          <w:rFonts w:eastAsia="Segoe UI"/>
        </w:rPr>
        <w:t>was</w:t>
      </w:r>
      <w:r w:rsidR="00EC53FF" w:rsidRPr="1DBED612">
        <w:rPr>
          <w:rFonts w:eastAsia="Segoe UI"/>
        </w:rPr>
        <w:t xml:space="preserve"> </w:t>
      </w:r>
      <w:r w:rsidRPr="1DBED612">
        <w:rPr>
          <w:rFonts w:eastAsia="Segoe UI"/>
        </w:rPr>
        <w:t>generally low</w:t>
      </w:r>
    </w:p>
    <w:p w14:paraId="5A020EAA" w14:textId="3901EE81" w:rsidR="006F58A2" w:rsidRPr="006F58A2" w:rsidRDefault="006F58A2" w:rsidP="006F58A2">
      <w:pPr>
        <w:spacing w:before="100"/>
        <w:ind w:right="706"/>
        <w:rPr>
          <w:rFonts w:eastAsia="Segoe UI" w:cs="Segoe UI"/>
          <w:szCs w:val="19"/>
          <w:lang w:val="en-US"/>
        </w:rPr>
      </w:pPr>
      <w:r w:rsidRPr="006F58A2">
        <w:rPr>
          <w:rFonts w:eastAsia="Segoe UI" w:cs="Segoe UI"/>
          <w:szCs w:val="19"/>
          <w:lang w:val="en-US"/>
        </w:rPr>
        <w:t xml:space="preserve">The socio-economic profile of CYLC’s RATSIB </w:t>
      </w:r>
      <w:r w:rsidR="00DC3ED0">
        <w:rPr>
          <w:rFonts w:eastAsia="Segoe UI" w:cs="Segoe UI"/>
          <w:szCs w:val="19"/>
          <w:lang w:val="en-US"/>
        </w:rPr>
        <w:t>area</w:t>
      </w:r>
      <w:r w:rsidR="00DC3ED0" w:rsidRPr="006F58A2">
        <w:rPr>
          <w:rFonts w:eastAsia="Segoe UI" w:cs="Segoe UI"/>
          <w:szCs w:val="19"/>
          <w:lang w:val="en-US"/>
        </w:rPr>
        <w:t xml:space="preserve"> </w:t>
      </w:r>
      <w:r w:rsidR="00EC53FF">
        <w:rPr>
          <w:rFonts w:eastAsia="Segoe UI" w:cs="Segoe UI"/>
          <w:szCs w:val="19"/>
          <w:lang w:val="en-US"/>
        </w:rPr>
        <w:t>was</w:t>
      </w:r>
      <w:r w:rsidR="00EC53FF" w:rsidRPr="006F58A2">
        <w:rPr>
          <w:rFonts w:eastAsia="Segoe UI" w:cs="Segoe UI"/>
          <w:szCs w:val="19"/>
          <w:lang w:val="en-US"/>
        </w:rPr>
        <w:t xml:space="preserve"> </w:t>
      </w:r>
      <w:r w:rsidRPr="006F58A2">
        <w:rPr>
          <w:rFonts w:eastAsia="Segoe UI" w:cs="Segoe UI"/>
          <w:szCs w:val="19"/>
          <w:lang w:val="en-US"/>
        </w:rPr>
        <w:t xml:space="preserve">generally low among Aboriginal and Torres Strait Islander people, with high unemployment and low education attainment compared to other regions of Queensland and the non-Indigenous population of CYLC’s RATSIB </w:t>
      </w:r>
      <w:r w:rsidR="00DC3ED0">
        <w:rPr>
          <w:rFonts w:eastAsia="Segoe UI" w:cs="Segoe UI"/>
          <w:szCs w:val="19"/>
          <w:lang w:val="en-US"/>
        </w:rPr>
        <w:t>area</w:t>
      </w:r>
      <w:r w:rsidRPr="006F58A2">
        <w:rPr>
          <w:rFonts w:eastAsia="Segoe UI" w:cs="Segoe UI"/>
          <w:szCs w:val="19"/>
          <w:lang w:val="en-US"/>
        </w:rPr>
        <w:t>.</w:t>
      </w:r>
    </w:p>
    <w:p w14:paraId="1BF96315" w14:textId="7E567A04" w:rsidR="001F652B" w:rsidRDefault="006F58A2" w:rsidP="006F58A2">
      <w:pPr>
        <w:spacing w:before="100"/>
        <w:ind w:right="706"/>
        <w:rPr>
          <w:rFonts w:eastAsia="Segoe UI" w:cs="Segoe UI"/>
          <w:szCs w:val="19"/>
          <w:lang w:val="en-US"/>
        </w:rPr>
      </w:pPr>
      <w:r w:rsidRPr="006F58A2">
        <w:rPr>
          <w:rFonts w:eastAsia="Segoe UI" w:cs="Segoe UI"/>
          <w:szCs w:val="19"/>
          <w:lang w:val="en-US"/>
        </w:rPr>
        <w:t xml:space="preserve">Low education and employment skills </w:t>
      </w:r>
      <w:r w:rsidR="00EC53FF">
        <w:rPr>
          <w:rFonts w:eastAsia="Segoe UI" w:cs="Segoe UI"/>
          <w:szCs w:val="19"/>
          <w:lang w:val="en-US"/>
        </w:rPr>
        <w:t>had</w:t>
      </w:r>
      <w:r w:rsidR="00EC53FF" w:rsidRPr="006F58A2">
        <w:rPr>
          <w:rFonts w:eastAsia="Segoe UI" w:cs="Segoe UI"/>
          <w:szCs w:val="19"/>
          <w:lang w:val="en-US"/>
        </w:rPr>
        <w:t xml:space="preserve"> </w:t>
      </w:r>
      <w:r w:rsidRPr="006F58A2">
        <w:rPr>
          <w:rFonts w:eastAsia="Segoe UI" w:cs="Segoe UI"/>
          <w:szCs w:val="19"/>
          <w:lang w:val="en-US"/>
        </w:rPr>
        <w:t>prevented engagement in the economy and access to employment opportunities</w:t>
      </w:r>
      <w:r w:rsidR="004C63A7">
        <w:rPr>
          <w:rFonts w:eastAsia="Segoe UI" w:cs="Segoe UI"/>
          <w:szCs w:val="19"/>
          <w:lang w:val="en-US"/>
        </w:rPr>
        <w:t>. The Review notes that</w:t>
      </w:r>
      <w:r w:rsidR="00B118BD">
        <w:rPr>
          <w:rFonts w:eastAsia="Segoe UI" w:cs="Segoe UI"/>
          <w:szCs w:val="19"/>
          <w:lang w:val="en-US"/>
        </w:rPr>
        <w:t xml:space="preserve"> </w:t>
      </w:r>
      <w:r w:rsidR="00166F4E">
        <w:rPr>
          <w:rFonts w:eastAsia="Segoe UI" w:cs="Segoe UI"/>
          <w:szCs w:val="19"/>
          <w:lang w:val="en-US"/>
        </w:rPr>
        <w:t xml:space="preserve">there </w:t>
      </w:r>
      <w:r w:rsidR="00EC53FF">
        <w:rPr>
          <w:rFonts w:eastAsia="Segoe UI" w:cs="Segoe UI"/>
          <w:szCs w:val="19"/>
          <w:lang w:val="en-US"/>
        </w:rPr>
        <w:t xml:space="preserve">was </w:t>
      </w:r>
      <w:r w:rsidRPr="006F58A2">
        <w:rPr>
          <w:rFonts w:eastAsia="Segoe UI" w:cs="Segoe UI"/>
          <w:szCs w:val="19"/>
          <w:lang w:val="en-US"/>
        </w:rPr>
        <w:t xml:space="preserve">a significant social and political trend </w:t>
      </w:r>
      <w:r w:rsidR="00797197" w:rsidRPr="006F58A2">
        <w:rPr>
          <w:rFonts w:eastAsia="Segoe UI" w:cs="Segoe UI"/>
          <w:szCs w:val="19"/>
          <w:lang w:val="en-US"/>
        </w:rPr>
        <w:t xml:space="preserve">across Cape York </w:t>
      </w:r>
      <w:r w:rsidRPr="006F58A2">
        <w:rPr>
          <w:rFonts w:eastAsia="Segoe UI" w:cs="Segoe UI"/>
          <w:szCs w:val="19"/>
          <w:lang w:val="en-US"/>
        </w:rPr>
        <w:t>towards supporting Aboriginal people to engage in Australia’s mainstream economy</w:t>
      </w:r>
      <w:r w:rsidR="00C450EA">
        <w:rPr>
          <w:rFonts w:eastAsia="Segoe UI" w:cs="Segoe UI"/>
          <w:szCs w:val="19"/>
          <w:lang w:val="en-US"/>
        </w:rPr>
        <w:t xml:space="preserve"> as reflected in the Pama Futures initiative and related Summit</w:t>
      </w:r>
      <w:r w:rsidR="006872A1">
        <w:rPr>
          <w:rFonts w:eastAsia="Segoe UI" w:cs="Segoe UI"/>
          <w:szCs w:val="19"/>
          <w:lang w:val="en-US"/>
        </w:rPr>
        <w:t xml:space="preserve">, and continued focus of CYLC and PBCs of </w:t>
      </w:r>
      <w:r w:rsidR="00142C24">
        <w:rPr>
          <w:rFonts w:eastAsia="Segoe UI" w:cs="Segoe UI"/>
          <w:szCs w:val="19"/>
          <w:lang w:val="en-US"/>
        </w:rPr>
        <w:t>harnessing economic opportunities within the RATSIB</w:t>
      </w:r>
      <w:r w:rsidR="00C67102">
        <w:rPr>
          <w:rFonts w:eastAsia="Segoe UI" w:cs="Segoe UI"/>
          <w:szCs w:val="19"/>
          <w:lang w:val="en-US"/>
        </w:rPr>
        <w:t>.</w:t>
      </w:r>
      <w:r w:rsidRPr="006F58A2">
        <w:rPr>
          <w:rFonts w:eastAsia="Segoe UI" w:cs="Segoe UI"/>
          <w:szCs w:val="19"/>
          <w:lang w:val="en-US"/>
        </w:rPr>
        <w:t xml:space="preserve"> </w:t>
      </w:r>
    </w:p>
    <w:p w14:paraId="3BD76E84" w14:textId="40F7010B" w:rsidR="006F58A2" w:rsidRPr="006A6B3C" w:rsidRDefault="006F58A2" w:rsidP="006A6B3C">
      <w:pPr>
        <w:spacing w:before="100"/>
        <w:ind w:right="706"/>
        <w:rPr>
          <w:rFonts w:eastAsia="Segoe UI" w:cs="Segoe UI"/>
          <w:szCs w:val="19"/>
          <w:lang w:val="en-US"/>
        </w:rPr>
      </w:pPr>
      <w:r w:rsidRPr="006F58A2">
        <w:rPr>
          <w:rFonts w:eastAsia="Segoe UI" w:cs="Segoe UI"/>
          <w:szCs w:val="19"/>
          <w:lang w:val="en-US"/>
        </w:rPr>
        <w:t xml:space="preserve">The extremely low </w:t>
      </w:r>
      <w:r w:rsidR="009879E9" w:rsidRPr="009879E9">
        <w:rPr>
          <w:rFonts w:eastAsia="Segoe UI" w:cs="Segoe UI"/>
          <w:szCs w:val="19"/>
          <w:lang w:val="en-US"/>
        </w:rPr>
        <w:t xml:space="preserve">Index of Relative Socio-economic </w:t>
      </w:r>
      <w:r w:rsidR="00EF0B5A" w:rsidRPr="00EF0B5A">
        <w:rPr>
          <w:rFonts w:eastAsia="Segoe UI" w:cs="Segoe UI"/>
          <w:szCs w:val="19"/>
          <w:lang w:val="en-US"/>
        </w:rPr>
        <w:t>Disadvantage</w:t>
      </w:r>
      <w:r w:rsidRPr="006F58A2">
        <w:rPr>
          <w:rFonts w:eastAsia="Segoe UI" w:cs="Segoe UI"/>
          <w:szCs w:val="19"/>
          <w:lang w:val="en-US"/>
        </w:rPr>
        <w:t xml:space="preserve"> levels across all parts of Cape York (excluding </w:t>
      </w:r>
      <w:r w:rsidR="009B1577">
        <w:rPr>
          <w:rFonts w:eastAsia="Segoe UI" w:cs="Segoe UI"/>
          <w:szCs w:val="19"/>
          <w:lang w:val="en-US"/>
        </w:rPr>
        <w:t>some</w:t>
      </w:r>
      <w:r w:rsidRPr="006F58A2">
        <w:rPr>
          <w:rFonts w:eastAsia="Segoe UI" w:cs="Segoe UI"/>
          <w:szCs w:val="19"/>
          <w:lang w:val="en-US"/>
        </w:rPr>
        <w:t xml:space="preserve"> tourism </w:t>
      </w:r>
      <w:r w:rsidR="009B1577">
        <w:rPr>
          <w:rFonts w:eastAsia="Segoe UI" w:cs="Segoe UI"/>
          <w:szCs w:val="19"/>
          <w:lang w:val="en-US"/>
        </w:rPr>
        <w:t xml:space="preserve">areas </w:t>
      </w:r>
      <w:r w:rsidRPr="006F58A2">
        <w:rPr>
          <w:rFonts w:eastAsia="Segoe UI" w:cs="Segoe UI"/>
          <w:szCs w:val="19"/>
          <w:lang w:val="en-US"/>
        </w:rPr>
        <w:t xml:space="preserve">and mining area around </w:t>
      </w:r>
      <w:proofErr w:type="spellStart"/>
      <w:r w:rsidRPr="006F58A2">
        <w:rPr>
          <w:rFonts w:eastAsia="Segoe UI" w:cs="Segoe UI"/>
          <w:szCs w:val="19"/>
          <w:lang w:val="en-US"/>
        </w:rPr>
        <w:t>Weipa</w:t>
      </w:r>
      <w:proofErr w:type="spellEnd"/>
      <w:r w:rsidRPr="006F58A2">
        <w:rPr>
          <w:rFonts w:eastAsia="Segoe UI" w:cs="Segoe UI"/>
          <w:szCs w:val="19"/>
          <w:lang w:val="en-US"/>
        </w:rPr>
        <w:t>)</w:t>
      </w:r>
      <w:r w:rsidRPr="006F58A2">
        <w:rPr>
          <w:rFonts w:eastAsia="Segoe UI" w:cs="Segoe UI"/>
          <w:spacing w:val="1"/>
          <w:szCs w:val="19"/>
          <w:lang w:val="en-US"/>
        </w:rPr>
        <w:t xml:space="preserve"> </w:t>
      </w:r>
      <w:r w:rsidRPr="006F58A2">
        <w:rPr>
          <w:rFonts w:eastAsia="Segoe UI" w:cs="Segoe UI"/>
          <w:szCs w:val="19"/>
          <w:lang w:val="en-US"/>
        </w:rPr>
        <w:t>indicate</w:t>
      </w:r>
      <w:r w:rsidR="00EC53FF">
        <w:rPr>
          <w:rFonts w:eastAsia="Segoe UI" w:cs="Segoe UI"/>
          <w:szCs w:val="19"/>
          <w:lang w:val="en-US"/>
        </w:rPr>
        <w:t>d</w:t>
      </w:r>
      <w:r w:rsidRPr="006F58A2">
        <w:rPr>
          <w:rFonts w:eastAsia="Segoe UI" w:cs="Segoe UI"/>
          <w:szCs w:val="19"/>
          <w:lang w:val="en-US"/>
        </w:rPr>
        <w:t xml:space="preserve"> that CYLC engage</w:t>
      </w:r>
      <w:r w:rsidR="00EC53FF">
        <w:rPr>
          <w:rFonts w:eastAsia="Segoe UI" w:cs="Segoe UI"/>
          <w:szCs w:val="19"/>
          <w:lang w:val="en-US"/>
        </w:rPr>
        <w:t>d</w:t>
      </w:r>
      <w:r w:rsidRPr="006F58A2">
        <w:rPr>
          <w:rFonts w:eastAsia="Segoe UI" w:cs="Segoe UI"/>
          <w:szCs w:val="19"/>
          <w:lang w:val="en-US"/>
        </w:rPr>
        <w:t xml:space="preserve"> </w:t>
      </w:r>
      <w:r w:rsidRPr="006F58A2">
        <w:rPr>
          <w:rFonts w:eastAsia="Segoe UI" w:cs="Segoe UI"/>
          <w:szCs w:val="19"/>
          <w:lang w:val="en-US"/>
        </w:rPr>
        <w:lastRenderedPageBreak/>
        <w:t>with stakeholders from mostly socio-economic disadvantaged</w:t>
      </w:r>
      <w:r w:rsidRPr="006F58A2">
        <w:rPr>
          <w:rFonts w:eastAsia="Segoe UI" w:cs="Segoe UI"/>
          <w:spacing w:val="1"/>
          <w:szCs w:val="19"/>
          <w:lang w:val="en-US"/>
        </w:rPr>
        <w:t xml:space="preserve"> </w:t>
      </w:r>
      <w:r w:rsidRPr="006F58A2">
        <w:rPr>
          <w:rFonts w:eastAsia="Segoe UI" w:cs="Segoe UI"/>
          <w:szCs w:val="19"/>
          <w:lang w:val="en-US"/>
        </w:rPr>
        <w:t>backgrounds.</w:t>
      </w:r>
      <w:r w:rsidR="00AA4B7A">
        <w:rPr>
          <w:rStyle w:val="FootnoteReference"/>
          <w:rFonts w:eastAsia="Segoe UI" w:cs="Segoe UI"/>
          <w:szCs w:val="19"/>
          <w:lang w:val="en-US"/>
        </w:rPr>
        <w:footnoteReference w:id="35"/>
      </w:r>
      <w:r w:rsidRPr="006F58A2">
        <w:rPr>
          <w:rFonts w:eastAsia="Segoe UI" w:cs="Segoe UI"/>
          <w:szCs w:val="19"/>
          <w:lang w:val="en-US"/>
        </w:rPr>
        <w:t xml:space="preserve"> This impact</w:t>
      </w:r>
      <w:r w:rsidR="00EE334F">
        <w:rPr>
          <w:rFonts w:eastAsia="Segoe UI" w:cs="Segoe UI"/>
          <w:szCs w:val="19"/>
          <w:lang w:val="en-US"/>
        </w:rPr>
        <w:t>ed</w:t>
      </w:r>
      <w:r w:rsidRPr="006F58A2">
        <w:rPr>
          <w:rFonts w:eastAsia="Segoe UI" w:cs="Segoe UI"/>
          <w:szCs w:val="19"/>
          <w:lang w:val="en-US"/>
        </w:rPr>
        <w:t xml:space="preserve"> the ability of CYLC to develop self-sufficient PBCs in parts of their RATSIB </w:t>
      </w:r>
      <w:r w:rsidR="00DC3ED0">
        <w:rPr>
          <w:rFonts w:eastAsia="Segoe UI" w:cs="Segoe UI"/>
          <w:szCs w:val="19"/>
          <w:lang w:val="en-US"/>
        </w:rPr>
        <w:t>area</w:t>
      </w:r>
      <w:r w:rsidR="00226C01">
        <w:rPr>
          <w:rFonts w:eastAsia="Segoe UI" w:cs="Segoe UI"/>
          <w:szCs w:val="19"/>
          <w:lang w:val="en-US"/>
        </w:rPr>
        <w:t>.</w:t>
      </w:r>
    </w:p>
    <w:p w14:paraId="67C71E44" w14:textId="77777777" w:rsidR="001F5924" w:rsidRPr="00696737" w:rsidRDefault="006F58A2" w:rsidP="001F5924">
      <w:pPr>
        <w:pStyle w:val="Heading3"/>
        <w:numPr>
          <w:ilvl w:val="2"/>
          <w:numId w:val="2"/>
        </w:numPr>
      </w:pPr>
      <w:r w:rsidRPr="006F58A2">
        <w:t>TOR 6</w:t>
      </w:r>
      <w:r w:rsidR="00A42BF7">
        <w:t>:</w:t>
      </w:r>
      <w:r w:rsidRPr="006F58A2">
        <w:t xml:space="preserve"> Recommendations</w:t>
      </w:r>
    </w:p>
    <w:tbl>
      <w:tblPr>
        <w:tblW w:w="0" w:type="auto"/>
        <w:tblLook w:val="04A0" w:firstRow="1" w:lastRow="0" w:firstColumn="1" w:lastColumn="0" w:noHBand="0" w:noVBand="1"/>
      </w:tblPr>
      <w:tblGrid>
        <w:gridCol w:w="8269"/>
        <w:gridCol w:w="661"/>
      </w:tblGrid>
      <w:tr w:rsidR="001F5924" w:rsidRPr="00696737" w14:paraId="1DD9F656" w14:textId="77777777" w:rsidTr="00854103">
        <w:trPr>
          <w:trHeight w:val="360"/>
        </w:trPr>
        <w:tc>
          <w:tcPr>
            <w:tcW w:w="8223" w:type="dxa"/>
          </w:tcPr>
          <w:p w14:paraId="5CE102D3" w14:textId="77777777" w:rsidR="001F5924" w:rsidRPr="00696737" w:rsidRDefault="001F5924">
            <w:pPr>
              <w:rPr>
                <w:lang w:eastAsia="en-AU"/>
              </w:rPr>
            </w:pPr>
            <w:r w:rsidRPr="00696737">
              <w:rPr>
                <w:noProof/>
                <w:lang w:eastAsia="en-AU"/>
              </w:rPr>
              <w:drawing>
                <wp:inline distT="0" distB="0" distL="0" distR="0" wp14:anchorId="39AE4FD3" wp14:editId="771E67D3">
                  <wp:extent cx="5114199" cy="287655"/>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F36369D" w14:textId="1ADEE0F7" w:rsidR="001F5924" w:rsidRPr="00696737" w:rsidRDefault="001F5924">
            <w:pPr>
              <w:spacing w:after="165"/>
              <w:jc w:val="center"/>
            </w:pPr>
            <w:r w:rsidRPr="00854103">
              <w:rPr>
                <w:color w:val="404040" w:themeColor="text1" w:themeTint="BF"/>
                <w:sz w:val="30"/>
                <w:szCs w:val="30"/>
                <w:lang w:eastAsia="en-AU"/>
              </w:rPr>
              <w:t>11</w:t>
            </w:r>
          </w:p>
        </w:tc>
      </w:tr>
      <w:tr w:rsidR="001F5924" w:rsidRPr="00696737" w14:paraId="55327EDC" w14:textId="77777777" w:rsidTr="00854103">
        <w:trPr>
          <w:trHeight w:val="21"/>
        </w:trPr>
        <w:tc>
          <w:tcPr>
            <w:tcW w:w="8930" w:type="dxa"/>
            <w:gridSpan w:val="2"/>
          </w:tcPr>
          <w:p w14:paraId="016DB519" w14:textId="698E0F93" w:rsidR="004C5A7B" w:rsidRDefault="004C5A7B" w:rsidP="004C5A7B">
            <w:pPr>
              <w:rPr>
                <w:rFonts w:asciiTheme="minorHAnsi" w:hAnsiTheme="minorHAnsi" w:cstheme="minorHAnsi"/>
              </w:rPr>
            </w:pPr>
            <w:r>
              <w:rPr>
                <w:rFonts w:asciiTheme="minorHAnsi" w:hAnsiTheme="minorHAnsi" w:cstheme="minorHAnsi"/>
              </w:rPr>
              <w:t>Implement service agreements with all client PBCs to strengthen the relationship between CYLC and PBCs</w:t>
            </w:r>
            <w:r w:rsidR="00EE334F">
              <w:rPr>
                <w:rFonts w:asciiTheme="minorHAnsi" w:hAnsiTheme="minorHAnsi" w:cstheme="minorHAnsi"/>
              </w:rPr>
              <w:t>,</w:t>
            </w:r>
            <w:r>
              <w:rPr>
                <w:rFonts w:asciiTheme="minorHAnsi" w:hAnsiTheme="minorHAnsi" w:cstheme="minorHAnsi"/>
              </w:rPr>
              <w:t xml:space="preserve"> and:</w:t>
            </w:r>
          </w:p>
          <w:p w14:paraId="68C940AB" w14:textId="3131BADA" w:rsidR="004C5A7B" w:rsidRDefault="004C5A7B" w:rsidP="004C5A7B">
            <w:pPr>
              <w:pStyle w:val="Bullet"/>
            </w:pPr>
            <w:r>
              <w:t>enable CYLC to a</w:t>
            </w:r>
            <w:r w:rsidRPr="0038649C">
              <w:t>ctively seek feedback from client PBCs on the type and quality of support provided</w:t>
            </w:r>
            <w:r>
              <w:t xml:space="preserve"> </w:t>
            </w:r>
          </w:p>
          <w:p w14:paraId="4DCBF7CA" w14:textId="0BC2CFFE" w:rsidR="001F5924" w:rsidRPr="00696737" w:rsidRDefault="004C5A7B" w:rsidP="004C5A7B">
            <w:pPr>
              <w:pStyle w:val="Bullet"/>
              <w:rPr>
                <w:rFonts w:asciiTheme="minorHAnsi" w:hAnsiTheme="minorHAnsi" w:cstheme="minorHAnsi"/>
              </w:rPr>
            </w:pPr>
            <w:r>
              <w:t>allow CYLC</w:t>
            </w:r>
            <w:r w:rsidRPr="0038649C">
              <w:t xml:space="preserve"> to </w:t>
            </w:r>
            <w:r>
              <w:t xml:space="preserve">better </w:t>
            </w:r>
            <w:r w:rsidRPr="0038649C">
              <w:t xml:space="preserve">understand </w:t>
            </w:r>
            <w:r>
              <w:t>PBC</w:t>
            </w:r>
            <w:r w:rsidRPr="0038649C">
              <w:t xml:space="preserve"> needs and refine services to address </w:t>
            </w:r>
            <w:r>
              <w:t xml:space="preserve">the </w:t>
            </w:r>
            <w:r w:rsidRPr="0038649C">
              <w:t>identified needs and improv</w:t>
            </w:r>
            <w:r>
              <w:t>e</w:t>
            </w:r>
            <w:r w:rsidRPr="0038649C">
              <w:t xml:space="preserve"> satisfaction.</w:t>
            </w:r>
          </w:p>
        </w:tc>
      </w:tr>
      <w:tr w:rsidR="001F5924" w:rsidRPr="00696737" w14:paraId="757E349E" w14:textId="77777777" w:rsidTr="00854103">
        <w:trPr>
          <w:trHeight w:val="360"/>
        </w:trPr>
        <w:tc>
          <w:tcPr>
            <w:tcW w:w="8223" w:type="dxa"/>
          </w:tcPr>
          <w:p w14:paraId="760F9F0B" w14:textId="77777777" w:rsidR="001F5924" w:rsidRPr="00696737" w:rsidRDefault="001F5924">
            <w:pPr>
              <w:rPr>
                <w:lang w:eastAsia="en-AU"/>
              </w:rPr>
            </w:pPr>
            <w:r w:rsidRPr="00696737">
              <w:rPr>
                <w:noProof/>
                <w:lang w:eastAsia="en-AU"/>
              </w:rPr>
              <w:drawing>
                <wp:inline distT="0" distB="0" distL="0" distR="0" wp14:anchorId="7FF88A6C" wp14:editId="6481F2ED">
                  <wp:extent cx="5114199" cy="28765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0555A83" w14:textId="15180C07" w:rsidR="001F5924" w:rsidRPr="00696737" w:rsidRDefault="001F5924">
            <w:pPr>
              <w:spacing w:after="165"/>
              <w:jc w:val="center"/>
            </w:pPr>
            <w:r w:rsidRPr="00854103">
              <w:rPr>
                <w:color w:val="404040" w:themeColor="text1" w:themeTint="BF"/>
                <w:sz w:val="30"/>
                <w:szCs w:val="30"/>
                <w:lang w:eastAsia="en-AU"/>
              </w:rPr>
              <w:t>12</w:t>
            </w:r>
          </w:p>
        </w:tc>
      </w:tr>
      <w:tr w:rsidR="001F5924" w:rsidRPr="00696737" w14:paraId="22EA23E6" w14:textId="77777777" w:rsidTr="00854103">
        <w:trPr>
          <w:trHeight w:val="21"/>
        </w:trPr>
        <w:tc>
          <w:tcPr>
            <w:tcW w:w="8930" w:type="dxa"/>
            <w:gridSpan w:val="2"/>
          </w:tcPr>
          <w:p w14:paraId="05B59A39" w14:textId="4AA9532C" w:rsidR="001F5924" w:rsidRPr="00696737" w:rsidRDefault="001F5924">
            <w:pPr>
              <w:rPr>
                <w:rFonts w:asciiTheme="minorHAnsi" w:hAnsiTheme="minorHAnsi" w:cstheme="minorHAnsi"/>
                <w:lang w:eastAsia="en-AU"/>
              </w:rPr>
            </w:pPr>
            <w:r w:rsidRPr="00696737">
              <w:rPr>
                <w:rFonts w:asciiTheme="minorHAnsi" w:hAnsiTheme="minorHAnsi" w:cstheme="minorHAnsi"/>
              </w:rPr>
              <w:t>Formalise policy for the return of cultural materials to Traditional Owners after claim determination, with policy emphasis on increasing visibility and communication of return timelines.</w:t>
            </w:r>
          </w:p>
        </w:tc>
      </w:tr>
    </w:tbl>
    <w:p w14:paraId="12D21FE3" w14:textId="77777777" w:rsidR="006A087B" w:rsidRDefault="006A087B" w:rsidP="00EE334F"/>
    <w:p w14:paraId="76781B75" w14:textId="77777777" w:rsidR="006A087B" w:rsidRDefault="006A087B" w:rsidP="00AF2627">
      <w:pPr>
        <w:rPr>
          <w:rFonts w:ascii="Segoe UI Semibold" w:eastAsia="Times New Roman" w:hAnsi="Segoe UI Semibold" w:cs="Times New Roman"/>
          <w:color w:val="00264D"/>
          <w:sz w:val="30"/>
          <w:szCs w:val="19"/>
          <w:lang w:eastAsia="en-AU"/>
        </w:rPr>
      </w:pPr>
      <w:r>
        <w:br w:type="page"/>
      </w:r>
    </w:p>
    <w:p w14:paraId="0B6FE1F6" w14:textId="221E10D2" w:rsidR="006F58A2" w:rsidRPr="006F58A2" w:rsidRDefault="006F58A2" w:rsidP="00977A76">
      <w:pPr>
        <w:pStyle w:val="Heading2"/>
      </w:pPr>
      <w:bookmarkStart w:id="38" w:name="_Toc170469450"/>
      <w:r w:rsidRPr="006F58A2">
        <w:lastRenderedPageBreak/>
        <w:t>TOR 7 | Extent to which</w:t>
      </w:r>
      <w:r>
        <w:t xml:space="preserve"> </w:t>
      </w:r>
      <w:r w:rsidR="00977A76">
        <w:t>each organisation</w:t>
      </w:r>
      <w:r w:rsidRPr="006F58A2">
        <w:t xml:space="preserve"> has developed its planning for a post-determination environment</w:t>
      </w:r>
      <w:r w:rsidR="001077C1">
        <w:t>.</w:t>
      </w:r>
      <w:bookmarkEnd w:id="38"/>
    </w:p>
    <w:tbl>
      <w:tblPr>
        <w:tblStyle w:val="AEMO11"/>
        <w:tblW w:w="0" w:type="auto"/>
        <w:tblLook w:val="04A0" w:firstRow="1" w:lastRow="0" w:firstColumn="1" w:lastColumn="0" w:noHBand="0" w:noVBand="1"/>
      </w:tblPr>
      <w:tblGrid>
        <w:gridCol w:w="8930"/>
      </w:tblGrid>
      <w:tr w:rsidR="000A1B27" w:rsidRPr="006F58A2" w14:paraId="78FC37DB" w14:textId="77777777" w:rsidTr="007536B3">
        <w:trPr>
          <w:cnfStyle w:val="100000000000" w:firstRow="1" w:lastRow="0" w:firstColumn="0" w:lastColumn="0" w:oddVBand="0" w:evenVBand="0" w:oddHBand="0" w:evenHBand="0" w:firstRowFirstColumn="0" w:firstRowLastColumn="0" w:lastRowFirstColumn="0" w:lastRowLastColumn="0"/>
        </w:trPr>
        <w:tc>
          <w:tcPr>
            <w:tcW w:w="8930" w:type="dxa"/>
          </w:tcPr>
          <w:p w14:paraId="5E3C3EB5" w14:textId="77777777" w:rsidR="006F58A2" w:rsidRPr="00C70851" w:rsidRDefault="006F58A2" w:rsidP="00C70851">
            <w:pPr>
              <w:pStyle w:val="Longformcallout"/>
              <w:rPr>
                <w:rFonts w:asciiTheme="majorHAnsi" w:hAnsiTheme="majorHAnsi" w:cstheme="majorHAnsi"/>
              </w:rPr>
            </w:pPr>
            <w:r w:rsidRPr="00C70851">
              <w:rPr>
                <w:rFonts w:asciiTheme="majorHAnsi" w:hAnsiTheme="majorHAnsi" w:cstheme="majorHAnsi"/>
              </w:rPr>
              <w:t>Summary</w:t>
            </w:r>
          </w:p>
          <w:p w14:paraId="76FE158F" w14:textId="067E46DB" w:rsidR="001E4D63" w:rsidRPr="001E4D63" w:rsidRDefault="001E4D63" w:rsidP="00C70851">
            <w:pPr>
              <w:pStyle w:val="Longformcallout"/>
            </w:pPr>
            <w:r w:rsidRPr="001E4D63">
              <w:t>With 45</w:t>
            </w:r>
            <w:r w:rsidR="006A6154">
              <w:t xml:space="preserve"> per cent</w:t>
            </w:r>
            <w:r w:rsidRPr="001E4D63">
              <w:t xml:space="preserve"> of the RATSIB area determined prior to the Review period, CYLC’s focus was largely on the </w:t>
            </w:r>
            <w:r w:rsidR="00E4002E">
              <w:t>Cape York United #1 Claim</w:t>
            </w:r>
            <w:r w:rsidRPr="001E4D63">
              <w:t xml:space="preserve"> during the Review period. Given that 95 per cent of the Cape York RATSIB area is expected to be determined in the next few years</w:t>
            </w:r>
            <w:r w:rsidR="002C3F74">
              <w:t xml:space="preserve"> (at the time of writing </w:t>
            </w:r>
            <w:r w:rsidR="002C3F74" w:rsidRPr="00250EF0">
              <w:t>in May 2024</w:t>
            </w:r>
            <w:r w:rsidR="002C3F74">
              <w:t>)</w:t>
            </w:r>
            <w:r w:rsidRPr="001E4D63">
              <w:t xml:space="preserve">, this significant shift will require CYLC’s focus to pivot towards a post-determination environment. While the Strategic Plan 2020-2026 provides a high-level set of indicators and early planning for post-determination, there needs to be greater focus in the next Strategic Plan on how to take this forward. </w:t>
            </w:r>
          </w:p>
          <w:p w14:paraId="213E958E" w14:textId="0C8E0FAE" w:rsidR="00263C00" w:rsidRPr="006F58A2" w:rsidRDefault="001E4D63" w:rsidP="00C70851">
            <w:pPr>
              <w:pStyle w:val="Longformcallout"/>
            </w:pPr>
            <w:r w:rsidRPr="001E4D63">
              <w:t>A best-practice approach in developing a post-determination strategy would see CYLC engage closely with all relevant stakeholders, most importantly with Traditional Owners. The strategy should consider how CYLC can best support Traditional Owners with their land rights aspirations and native title into the future, including through PBC support and compensation claims.</w:t>
            </w:r>
          </w:p>
        </w:tc>
      </w:tr>
    </w:tbl>
    <w:p w14:paraId="7EF7D380" w14:textId="77777777" w:rsidR="006F58A2" w:rsidRDefault="006F58A2" w:rsidP="00752C14">
      <w:pPr>
        <w:keepNext/>
        <w:numPr>
          <w:ilvl w:val="2"/>
          <w:numId w:val="28"/>
        </w:numPr>
        <w:spacing w:before="480" w:after="60"/>
        <w:outlineLvl w:val="2"/>
        <w:rPr>
          <w:rFonts w:ascii="Segoe UI Semibold" w:eastAsia="Times New Roman" w:hAnsi="Segoe UI Semibold" w:cs="Times New Roman"/>
          <w:color w:val="00264D"/>
          <w:sz w:val="26"/>
          <w:szCs w:val="19"/>
          <w:lang w:eastAsia="en-AU"/>
        </w:rPr>
      </w:pPr>
      <w:r w:rsidRPr="006F58A2">
        <w:rPr>
          <w:rFonts w:ascii="Segoe UI Semibold" w:eastAsia="Times New Roman" w:hAnsi="Segoe UI Semibold" w:cs="Times New Roman"/>
          <w:color w:val="00264D"/>
          <w:sz w:val="26"/>
          <w:szCs w:val="19"/>
          <w:lang w:eastAsia="en-AU"/>
        </w:rPr>
        <w:t>TOR 7</w:t>
      </w:r>
      <w:r w:rsidR="00A42BF7">
        <w:rPr>
          <w:rFonts w:ascii="Segoe UI Semibold" w:eastAsia="Times New Roman" w:hAnsi="Segoe UI Semibold" w:cs="Times New Roman"/>
          <w:color w:val="00264D"/>
          <w:sz w:val="26"/>
          <w:szCs w:val="19"/>
          <w:lang w:eastAsia="en-AU"/>
        </w:rPr>
        <w:t>:</w:t>
      </w:r>
      <w:r w:rsidRPr="006F58A2">
        <w:rPr>
          <w:rFonts w:ascii="Segoe UI Semibold" w:eastAsia="Times New Roman" w:hAnsi="Segoe UI Semibold" w:cs="Times New Roman"/>
          <w:color w:val="00264D"/>
          <w:sz w:val="26"/>
          <w:szCs w:val="19"/>
          <w:lang w:eastAsia="en-AU"/>
        </w:rPr>
        <w:t xml:space="preserve"> Assessment of performance</w:t>
      </w:r>
    </w:p>
    <w:p w14:paraId="6D023CB1" w14:textId="57F3715D" w:rsidR="004870B0" w:rsidRPr="006F58A2" w:rsidRDefault="004870B0" w:rsidP="004870B0">
      <w:pPr>
        <w:rPr>
          <w:rFonts w:ascii="Segoe UI Semibold" w:eastAsia="Times New Roman" w:hAnsi="Segoe UI Semibold" w:cs="Times New Roman"/>
          <w:color w:val="00264D"/>
          <w:sz w:val="26"/>
          <w:szCs w:val="19"/>
          <w:lang w:eastAsia="en-AU"/>
        </w:rPr>
      </w:pPr>
      <w:r w:rsidRPr="004870B0">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_Ref162963582 \n \h </w:instrText>
      </w:r>
      <w:r>
        <w:rPr>
          <w:lang w:eastAsia="en-AU"/>
        </w:rPr>
      </w:r>
      <w:r>
        <w:rPr>
          <w:lang w:eastAsia="en-AU"/>
        </w:rPr>
        <w:fldChar w:fldCharType="separate"/>
      </w:r>
      <w:r w:rsidR="00B15E2A">
        <w:rPr>
          <w:lang w:eastAsia="en-AU"/>
        </w:rPr>
        <w:t>Appendix A</w:t>
      </w:r>
      <w:r>
        <w:rPr>
          <w:lang w:eastAsia="en-AU"/>
        </w:rPr>
        <w:fldChar w:fldCharType="end"/>
      </w:r>
      <w:r w:rsidRPr="004870B0">
        <w:rPr>
          <w:lang w:eastAsia="en-AU"/>
        </w:rPr>
        <w:t>.</w:t>
      </w:r>
    </w:p>
    <w:p w14:paraId="0479DAF4" w14:textId="77777777" w:rsidR="006F58A2" w:rsidRPr="006F58A2" w:rsidRDefault="006F58A2" w:rsidP="00AA3604">
      <w:pPr>
        <w:pStyle w:val="Heading4"/>
      </w:pPr>
      <w:r w:rsidRPr="006F58A2">
        <w:t>Adequacy of post-determination strategic planning</w:t>
      </w:r>
    </w:p>
    <w:p w14:paraId="51D16315" w14:textId="77777777" w:rsidR="006F58A2" w:rsidRPr="001077C1" w:rsidRDefault="006F58A2" w:rsidP="001077C1">
      <w:pPr>
        <w:pStyle w:val="Heading5"/>
      </w:pPr>
      <w:r w:rsidRPr="006F58A2">
        <w:t>Post-determination planning is moderate yet</w:t>
      </w:r>
      <w:r w:rsidRPr="001077C1">
        <w:t xml:space="preserve"> understandable in the context of </w:t>
      </w:r>
      <w:r w:rsidR="00AF1790" w:rsidRPr="001077C1">
        <w:t>the past few years</w:t>
      </w:r>
    </w:p>
    <w:p w14:paraId="68D30F6B" w14:textId="10209917" w:rsidR="006F58A2" w:rsidRDefault="000F1147" w:rsidP="006F58A2">
      <w:pPr>
        <w:rPr>
          <w:lang w:eastAsia="en-AU"/>
        </w:rPr>
      </w:pPr>
      <w:r>
        <w:rPr>
          <w:lang w:eastAsia="en-AU"/>
        </w:rPr>
        <w:t>T</w:t>
      </w:r>
      <w:r w:rsidR="006F58A2" w:rsidRPr="006F58A2">
        <w:rPr>
          <w:lang w:eastAsia="en-AU"/>
        </w:rPr>
        <w:t xml:space="preserve">he main </w:t>
      </w:r>
      <w:r w:rsidR="00E9317C">
        <w:rPr>
          <w:lang w:eastAsia="en-AU"/>
        </w:rPr>
        <w:t xml:space="preserve">guide for </w:t>
      </w:r>
      <w:r w:rsidR="006F58A2" w:rsidRPr="006F58A2">
        <w:rPr>
          <w:lang w:eastAsia="en-AU"/>
        </w:rPr>
        <w:t xml:space="preserve">CYLC’s post-determination planning </w:t>
      </w:r>
      <w:r w:rsidR="00E9317C">
        <w:rPr>
          <w:lang w:eastAsia="en-AU"/>
        </w:rPr>
        <w:t xml:space="preserve">during the Review </w:t>
      </w:r>
      <w:r w:rsidR="00EF0B5A">
        <w:rPr>
          <w:lang w:eastAsia="en-AU"/>
        </w:rPr>
        <w:t>p</w:t>
      </w:r>
      <w:r w:rsidR="00E9317C">
        <w:rPr>
          <w:lang w:eastAsia="en-AU"/>
        </w:rPr>
        <w:t xml:space="preserve">eriod has been </w:t>
      </w:r>
      <w:r w:rsidR="006F58A2" w:rsidRPr="006F58A2">
        <w:rPr>
          <w:lang w:eastAsia="en-AU"/>
        </w:rPr>
        <w:t xml:space="preserve">the </w:t>
      </w:r>
      <w:r w:rsidR="00511D33">
        <w:rPr>
          <w:lang w:eastAsia="en-AU"/>
        </w:rPr>
        <w:t xml:space="preserve">CYLC </w:t>
      </w:r>
      <w:r w:rsidR="006F58A2" w:rsidRPr="006F58A2">
        <w:rPr>
          <w:lang w:eastAsia="en-AU"/>
        </w:rPr>
        <w:t>Strategic Plan 2020-2026</w:t>
      </w:r>
      <w:r w:rsidR="006349E6">
        <w:rPr>
          <w:lang w:eastAsia="en-AU"/>
        </w:rPr>
        <w:t>.</w:t>
      </w:r>
      <w:r w:rsidR="008164E1">
        <w:rPr>
          <w:lang w:eastAsia="en-AU"/>
        </w:rPr>
        <w:t xml:space="preserve"> </w:t>
      </w:r>
      <w:r w:rsidR="006F58A2" w:rsidRPr="006F58A2">
        <w:rPr>
          <w:lang w:eastAsia="en-AU"/>
        </w:rPr>
        <w:t xml:space="preserve">The </w:t>
      </w:r>
      <w:r w:rsidR="00B53BF8" w:rsidRPr="006F58A2">
        <w:rPr>
          <w:lang w:eastAsia="en-AU"/>
        </w:rPr>
        <w:t>Strategic Plan 2020-2026</w:t>
      </w:r>
      <w:r w:rsidR="006F58A2" w:rsidRPr="006F58A2">
        <w:rPr>
          <w:lang w:eastAsia="en-AU"/>
        </w:rPr>
        <w:t xml:space="preserve">is a high-level document that </w:t>
      </w:r>
      <w:r w:rsidR="006A585B">
        <w:rPr>
          <w:lang w:eastAsia="en-AU"/>
        </w:rPr>
        <w:t xml:space="preserve">sets out CYLC’s </w:t>
      </w:r>
      <w:r w:rsidR="006F58A2" w:rsidRPr="006F58A2">
        <w:rPr>
          <w:lang w:eastAsia="en-AU"/>
        </w:rPr>
        <w:t>strategic priorities</w:t>
      </w:r>
      <w:r w:rsidR="00BC0A60">
        <w:rPr>
          <w:lang w:eastAsia="en-AU"/>
        </w:rPr>
        <w:t>. It</w:t>
      </w:r>
      <w:r w:rsidR="006F58A2" w:rsidRPr="006F58A2">
        <w:rPr>
          <w:lang w:eastAsia="en-AU"/>
        </w:rPr>
        <w:t xml:space="preserve"> recognises the foundational steps for </w:t>
      </w:r>
      <w:r w:rsidR="00AC3460">
        <w:rPr>
          <w:lang w:eastAsia="en-AU"/>
        </w:rPr>
        <w:t xml:space="preserve">a </w:t>
      </w:r>
      <w:r w:rsidR="006F58A2" w:rsidRPr="006F58A2">
        <w:rPr>
          <w:lang w:eastAsia="en-AU"/>
        </w:rPr>
        <w:t xml:space="preserve">post-determination environment, and </w:t>
      </w:r>
      <w:r w:rsidR="004C17FC">
        <w:rPr>
          <w:lang w:eastAsia="en-AU"/>
        </w:rPr>
        <w:t>considers</w:t>
      </w:r>
      <w:r w:rsidR="006F58A2" w:rsidRPr="006F58A2">
        <w:rPr>
          <w:lang w:eastAsia="en-AU"/>
        </w:rPr>
        <w:t xml:space="preserve"> further changes required of the organisation for the post-determination landscape. </w:t>
      </w:r>
      <w:r w:rsidR="006F58A2" w:rsidRPr="006349E6">
        <w:rPr>
          <w:lang w:eastAsia="en-AU"/>
        </w:rPr>
        <w:t xml:space="preserve">The </w:t>
      </w:r>
      <w:r w:rsidR="00B53BF8" w:rsidRPr="006F58A2">
        <w:rPr>
          <w:lang w:eastAsia="en-AU"/>
        </w:rPr>
        <w:t>Strategic Plan 2020-2026</w:t>
      </w:r>
      <w:r w:rsidR="00B53BF8">
        <w:rPr>
          <w:lang w:eastAsia="en-AU"/>
        </w:rPr>
        <w:t xml:space="preserve"> </w:t>
      </w:r>
      <w:r w:rsidR="006F58A2" w:rsidRPr="006349E6">
        <w:rPr>
          <w:lang w:eastAsia="en-AU"/>
        </w:rPr>
        <w:t xml:space="preserve">signals that land determinations in Cape </w:t>
      </w:r>
      <w:r w:rsidR="00F61938">
        <w:rPr>
          <w:lang w:eastAsia="en-AU"/>
        </w:rPr>
        <w:t>York</w:t>
      </w:r>
      <w:r w:rsidR="006F58A2" w:rsidRPr="006349E6">
        <w:rPr>
          <w:lang w:eastAsia="en-AU"/>
        </w:rPr>
        <w:t xml:space="preserve"> should be subject to determination by 2025, with </w:t>
      </w:r>
      <w:r w:rsidR="00762229">
        <w:rPr>
          <w:lang w:eastAsia="en-AU"/>
        </w:rPr>
        <w:t>s</w:t>
      </w:r>
      <w:r w:rsidR="006F58A2" w:rsidRPr="006349E6">
        <w:rPr>
          <w:lang w:eastAsia="en-AU"/>
        </w:rPr>
        <w:t xml:space="preserve">ea </w:t>
      </w:r>
      <w:r w:rsidR="00762229">
        <w:rPr>
          <w:lang w:eastAsia="en-AU"/>
        </w:rPr>
        <w:t>c</w:t>
      </w:r>
      <w:r w:rsidR="006F58A2" w:rsidRPr="006349E6">
        <w:rPr>
          <w:lang w:eastAsia="en-AU"/>
        </w:rPr>
        <w:t>laims following suit by 2030.</w:t>
      </w:r>
    </w:p>
    <w:p w14:paraId="04036034" w14:textId="4D9DAF5E" w:rsidR="002B5C4D" w:rsidRDefault="00CC3C94" w:rsidP="002B5C4D">
      <w:pPr>
        <w:rPr>
          <w:lang w:eastAsia="en-AU"/>
        </w:rPr>
      </w:pPr>
      <w:r>
        <w:rPr>
          <w:lang w:eastAsia="en-AU"/>
        </w:rPr>
        <w:t xml:space="preserve">In addition to </w:t>
      </w:r>
      <w:r w:rsidR="00B53BF8" w:rsidRPr="006F58A2">
        <w:rPr>
          <w:lang w:eastAsia="en-AU"/>
        </w:rPr>
        <w:t>Strategic Plan 2020-2026</w:t>
      </w:r>
      <w:r>
        <w:rPr>
          <w:lang w:eastAsia="en-AU"/>
        </w:rPr>
        <w:t xml:space="preserve">, CYLC established </w:t>
      </w:r>
      <w:r w:rsidRPr="006F58A2">
        <w:rPr>
          <w:lang w:eastAsia="en-AU"/>
        </w:rPr>
        <w:t>BASU to provide dedicated support to PBCs in the post-determination environment.</w:t>
      </w:r>
      <w:r w:rsidR="00D54773">
        <w:rPr>
          <w:rStyle w:val="FootnoteReference"/>
          <w:lang w:eastAsia="en-AU"/>
        </w:rPr>
        <w:footnoteReference w:id="36"/>
      </w:r>
      <w:r w:rsidR="00D54773" w:rsidRPr="006F58A2">
        <w:rPr>
          <w:lang w:eastAsia="en-AU"/>
        </w:rPr>
        <w:t xml:space="preserve"> </w:t>
      </w:r>
      <w:r w:rsidRPr="006F58A2">
        <w:rPr>
          <w:lang w:eastAsia="en-AU"/>
        </w:rPr>
        <w:t>This change was part of a larger organisational restructure, informed by consultation with Traditional Owners, that sought to shift the organisation to accommodate the requirements of PBCs while simultaneously progressing remaining claims.</w:t>
      </w:r>
      <w:r>
        <w:rPr>
          <w:lang w:eastAsia="en-AU"/>
        </w:rPr>
        <w:t xml:space="preserve"> The Lana Traineeship program was also </w:t>
      </w:r>
      <w:r w:rsidR="004D0D63">
        <w:rPr>
          <w:lang w:eastAsia="en-AU"/>
        </w:rPr>
        <w:t>created in anticipation of</w:t>
      </w:r>
      <w:r w:rsidR="00D9452E">
        <w:rPr>
          <w:lang w:eastAsia="en-AU"/>
        </w:rPr>
        <w:t xml:space="preserve"> </w:t>
      </w:r>
      <w:r>
        <w:rPr>
          <w:lang w:eastAsia="en-AU"/>
        </w:rPr>
        <w:t xml:space="preserve">post-determination support needs. The program centres on equipping the next generation of </w:t>
      </w:r>
      <w:r w:rsidR="00AA6E6F">
        <w:rPr>
          <w:lang w:eastAsia="en-AU"/>
        </w:rPr>
        <w:t xml:space="preserve">the Aboriginal residents of </w:t>
      </w:r>
      <w:r>
        <w:rPr>
          <w:lang w:eastAsia="en-AU"/>
        </w:rPr>
        <w:t xml:space="preserve">Cape York with useful skills to support PBC internal capability and uplift their wider community. </w:t>
      </w:r>
      <w:r w:rsidRPr="008E6B9A">
        <w:rPr>
          <w:lang w:eastAsia="en-AU"/>
        </w:rPr>
        <w:t xml:space="preserve">More detail on </w:t>
      </w:r>
      <w:r>
        <w:rPr>
          <w:lang w:eastAsia="en-AU"/>
        </w:rPr>
        <w:t xml:space="preserve">both the BASU and </w:t>
      </w:r>
      <w:r w:rsidRPr="008E6B9A">
        <w:rPr>
          <w:lang w:eastAsia="en-AU"/>
        </w:rPr>
        <w:t>the</w:t>
      </w:r>
      <w:r>
        <w:rPr>
          <w:lang w:eastAsia="en-AU"/>
        </w:rPr>
        <w:t xml:space="preserve"> Lana Traineeship program</w:t>
      </w:r>
      <w:r w:rsidRPr="008E6B9A">
        <w:rPr>
          <w:lang w:eastAsia="en-AU"/>
        </w:rPr>
        <w:t xml:space="preserve"> </w:t>
      </w:r>
      <w:r w:rsidR="00405CE5">
        <w:rPr>
          <w:lang w:eastAsia="en-AU"/>
        </w:rPr>
        <w:t>wa</w:t>
      </w:r>
      <w:r w:rsidRPr="008E6B9A" w:rsidDel="00BF76BB">
        <w:rPr>
          <w:lang w:eastAsia="en-AU"/>
        </w:rPr>
        <w:t xml:space="preserve">s </w:t>
      </w:r>
      <w:r w:rsidRPr="008E6B9A">
        <w:rPr>
          <w:lang w:eastAsia="en-AU"/>
        </w:rPr>
        <w:t xml:space="preserve">provided </w:t>
      </w:r>
      <w:r w:rsidR="00015F6C">
        <w:t>under</w:t>
      </w:r>
      <w:r w:rsidR="00015F6C" w:rsidRPr="00FB5B83">
        <w:t xml:space="preserve"> </w:t>
      </w:r>
      <w:r w:rsidRPr="008E6B9A">
        <w:rPr>
          <w:lang w:eastAsia="en-AU"/>
        </w:rPr>
        <w:t>TOR 6.</w:t>
      </w:r>
      <w:r w:rsidR="002B5C4D" w:rsidRPr="002B5C4D">
        <w:rPr>
          <w:lang w:eastAsia="en-AU"/>
        </w:rPr>
        <w:t xml:space="preserve"> </w:t>
      </w:r>
    </w:p>
    <w:p w14:paraId="42061F77" w14:textId="7468FFBE" w:rsidR="00CC3C94" w:rsidRPr="006F58A2" w:rsidRDefault="002B5C4D" w:rsidP="00CC3C94">
      <w:pPr>
        <w:rPr>
          <w:lang w:eastAsia="en-AU"/>
        </w:rPr>
      </w:pPr>
      <w:r w:rsidRPr="006349E6">
        <w:rPr>
          <w:lang w:eastAsia="en-AU"/>
        </w:rPr>
        <w:t>The reaso</w:t>
      </w:r>
      <w:r>
        <w:rPr>
          <w:lang w:eastAsia="en-AU"/>
        </w:rPr>
        <w:t xml:space="preserve">n for the moderate level of post-determination planning has been due to the significant resources and time CYLC has required to progress the </w:t>
      </w:r>
      <w:r w:rsidR="00E4002E">
        <w:rPr>
          <w:lang w:eastAsia="en-AU"/>
        </w:rPr>
        <w:t>Cape York United #1 Claim</w:t>
      </w:r>
      <w:r>
        <w:rPr>
          <w:lang w:eastAsia="en-AU"/>
        </w:rPr>
        <w:t>. Furthermore, with an acting CEO in place for a proportion of the Review period, it was likely that there was not the mandate to focus on the organisation’s future strategic direction rather than operational business.</w:t>
      </w:r>
    </w:p>
    <w:p w14:paraId="7FF1F48A" w14:textId="77777777" w:rsidR="00770BF7" w:rsidRPr="00401F65" w:rsidRDefault="00770BF7" w:rsidP="1DBED612">
      <w:pPr>
        <w:pStyle w:val="Heading5"/>
      </w:pPr>
      <w:r w:rsidRPr="1DBED612">
        <w:lastRenderedPageBreak/>
        <w:t>A plan for compensation claims has been designated</w:t>
      </w:r>
    </w:p>
    <w:p w14:paraId="003F49F3" w14:textId="5F7135D7" w:rsidR="00770BF7" w:rsidRPr="006F58A2" w:rsidRDefault="00AF032B" w:rsidP="00770BF7">
      <w:pPr>
        <w:rPr>
          <w:lang w:eastAsia="en-AU"/>
        </w:rPr>
      </w:pPr>
      <w:r>
        <w:rPr>
          <w:lang w:eastAsia="en-AU"/>
        </w:rPr>
        <w:t xml:space="preserve">While compensation for </w:t>
      </w:r>
      <w:r w:rsidRPr="006F58A2">
        <w:rPr>
          <w:lang w:eastAsia="en-AU"/>
        </w:rPr>
        <w:t xml:space="preserve">Traditional Owners </w:t>
      </w:r>
      <w:r w:rsidR="00CC3116">
        <w:rPr>
          <w:lang w:eastAsia="en-AU"/>
        </w:rPr>
        <w:t>has been</w:t>
      </w:r>
      <w:r>
        <w:rPr>
          <w:lang w:eastAsia="en-AU"/>
        </w:rPr>
        <w:t xml:space="preserve"> progressed </w:t>
      </w:r>
      <w:r w:rsidRPr="006F58A2">
        <w:rPr>
          <w:lang w:eastAsia="en-AU"/>
        </w:rPr>
        <w:t>through mechanisms such as ILUAs</w:t>
      </w:r>
      <w:r>
        <w:rPr>
          <w:lang w:eastAsia="en-AU"/>
        </w:rPr>
        <w:t xml:space="preserve">, there have not been any </w:t>
      </w:r>
      <w:r w:rsidRPr="006F58A2">
        <w:rPr>
          <w:lang w:eastAsia="en-AU"/>
        </w:rPr>
        <w:t>dedicated compensation claims</w:t>
      </w:r>
      <w:r w:rsidR="003F35AA">
        <w:rPr>
          <w:lang w:eastAsia="en-AU"/>
        </w:rPr>
        <w:t xml:space="preserve"> in CYLC’s RATSIB area</w:t>
      </w:r>
      <w:r w:rsidRPr="006F58A2">
        <w:rPr>
          <w:lang w:eastAsia="en-AU"/>
        </w:rPr>
        <w:t>.</w:t>
      </w:r>
      <w:r>
        <w:rPr>
          <w:lang w:eastAsia="en-AU"/>
        </w:rPr>
        <w:t xml:space="preserve"> This has been </w:t>
      </w:r>
      <w:r w:rsidR="00DC4390">
        <w:rPr>
          <w:lang w:eastAsia="en-AU"/>
        </w:rPr>
        <w:t xml:space="preserve">a </w:t>
      </w:r>
      <w:r>
        <w:rPr>
          <w:lang w:eastAsia="en-AU"/>
        </w:rPr>
        <w:t>deliberate</w:t>
      </w:r>
      <w:r w:rsidR="00DC4390">
        <w:rPr>
          <w:lang w:eastAsia="en-AU"/>
        </w:rPr>
        <w:t xml:space="preserve"> decision</w:t>
      </w:r>
      <w:r>
        <w:rPr>
          <w:lang w:eastAsia="en-AU"/>
        </w:rPr>
        <w:t xml:space="preserve">. </w:t>
      </w:r>
      <w:r w:rsidR="00770BF7">
        <w:rPr>
          <w:lang w:eastAsia="en-AU"/>
        </w:rPr>
        <w:t>A</w:t>
      </w:r>
      <w:r w:rsidR="00770BF7" w:rsidRPr="006F58A2">
        <w:rPr>
          <w:lang w:eastAsia="en-AU"/>
        </w:rPr>
        <w:t xml:space="preserve"> compensation claim strategy was identified </w:t>
      </w:r>
      <w:r w:rsidR="00E83996">
        <w:rPr>
          <w:lang w:eastAsia="en-AU"/>
        </w:rPr>
        <w:t xml:space="preserve">in the Plan for completion in </w:t>
      </w:r>
      <w:r w:rsidR="00770BF7" w:rsidRPr="006F58A2">
        <w:rPr>
          <w:lang w:eastAsia="en-AU"/>
        </w:rPr>
        <w:t>2021</w:t>
      </w:r>
      <w:r w:rsidR="00462297">
        <w:rPr>
          <w:lang w:eastAsia="en-AU"/>
        </w:rPr>
        <w:t xml:space="preserve">. As noted earlier </w:t>
      </w:r>
      <w:r w:rsidR="00015F6C">
        <w:t>under</w:t>
      </w:r>
      <w:r w:rsidR="00015F6C" w:rsidRPr="00FB5B83">
        <w:t xml:space="preserve"> </w:t>
      </w:r>
      <w:r w:rsidR="00462297">
        <w:rPr>
          <w:lang w:eastAsia="en-AU"/>
        </w:rPr>
        <w:t>TOR 1,</w:t>
      </w:r>
      <w:r>
        <w:rPr>
          <w:lang w:eastAsia="en-AU"/>
        </w:rPr>
        <w:t xml:space="preserve"> however,</w:t>
      </w:r>
      <w:r w:rsidR="00462297">
        <w:rPr>
          <w:lang w:eastAsia="en-AU"/>
        </w:rPr>
        <w:t xml:space="preserve"> CYLC </w:t>
      </w:r>
      <w:r w:rsidR="00462297" w:rsidDel="005A22D0">
        <w:rPr>
          <w:lang w:eastAsia="en-AU"/>
        </w:rPr>
        <w:t xml:space="preserve">has </w:t>
      </w:r>
      <w:r w:rsidR="00462297">
        <w:rPr>
          <w:lang w:eastAsia="en-AU"/>
        </w:rPr>
        <w:t xml:space="preserve">since </w:t>
      </w:r>
      <w:r w:rsidR="00017D5C">
        <w:rPr>
          <w:lang w:eastAsia="en-AU"/>
        </w:rPr>
        <w:t>decided</w:t>
      </w:r>
      <w:r w:rsidR="009F48E6">
        <w:rPr>
          <w:lang w:eastAsia="en-AU"/>
        </w:rPr>
        <w:t xml:space="preserve"> to leave no group behind and progress to the completion of </w:t>
      </w:r>
      <w:r w:rsidR="000329DA">
        <w:rPr>
          <w:lang w:eastAsia="en-AU"/>
        </w:rPr>
        <w:t xml:space="preserve">the </w:t>
      </w:r>
      <w:r w:rsidR="00E4002E">
        <w:rPr>
          <w:lang w:eastAsia="en-AU"/>
        </w:rPr>
        <w:t>Cape York United #1 Claim</w:t>
      </w:r>
      <w:r w:rsidR="009F48E6">
        <w:rPr>
          <w:lang w:eastAsia="en-AU"/>
        </w:rPr>
        <w:t xml:space="preserve"> before turning its attention to compensation. </w:t>
      </w:r>
    </w:p>
    <w:p w14:paraId="17048D7A" w14:textId="7F537CB1" w:rsidR="00770BF7" w:rsidRPr="006F58A2" w:rsidRDefault="00770BF7" w:rsidP="00770BF7">
      <w:pPr>
        <w:rPr>
          <w:lang w:eastAsia="en-AU"/>
        </w:rPr>
      </w:pPr>
      <w:r w:rsidRPr="006F58A2">
        <w:rPr>
          <w:lang w:eastAsia="en-AU"/>
        </w:rPr>
        <w:t>Post-</w:t>
      </w:r>
      <w:r>
        <w:rPr>
          <w:lang w:eastAsia="en-AU"/>
        </w:rPr>
        <w:t>R</w:t>
      </w:r>
      <w:r w:rsidRPr="006F58A2">
        <w:rPr>
          <w:lang w:eastAsia="en-AU"/>
        </w:rPr>
        <w:t xml:space="preserve">eview period, </w:t>
      </w:r>
      <w:r>
        <w:rPr>
          <w:lang w:eastAsia="en-AU"/>
        </w:rPr>
        <w:t xml:space="preserve">the </w:t>
      </w:r>
      <w:r w:rsidR="00AF032B">
        <w:rPr>
          <w:lang w:eastAsia="en-AU"/>
        </w:rPr>
        <w:t xml:space="preserve">PBC </w:t>
      </w:r>
      <w:r w:rsidR="00184FF3">
        <w:rPr>
          <w:lang w:eastAsia="en-AU"/>
        </w:rPr>
        <w:t xml:space="preserve">Support </w:t>
      </w:r>
      <w:r w:rsidRPr="006F58A2">
        <w:rPr>
          <w:lang w:eastAsia="en-AU"/>
        </w:rPr>
        <w:t xml:space="preserve">Unit has </w:t>
      </w:r>
      <w:r>
        <w:rPr>
          <w:lang w:eastAsia="en-AU"/>
        </w:rPr>
        <w:t>indicated</w:t>
      </w:r>
      <w:r w:rsidRPr="006F58A2">
        <w:rPr>
          <w:lang w:eastAsia="en-AU"/>
        </w:rPr>
        <w:t xml:space="preserve"> that compensation claims will take on a growing role in PBC support operations. </w:t>
      </w:r>
      <w:r>
        <w:rPr>
          <w:lang w:eastAsia="en-AU"/>
        </w:rPr>
        <w:t>However</w:t>
      </w:r>
      <w:r w:rsidRPr="006F58A2">
        <w:rPr>
          <w:lang w:eastAsia="en-AU"/>
        </w:rPr>
        <w:t xml:space="preserve">, like other </w:t>
      </w:r>
      <w:r w:rsidR="00AA6777">
        <w:rPr>
          <w:lang w:eastAsia="en-AU"/>
        </w:rPr>
        <w:t xml:space="preserve">parts </w:t>
      </w:r>
      <w:r w:rsidRPr="006F58A2">
        <w:rPr>
          <w:lang w:eastAsia="en-AU"/>
        </w:rPr>
        <w:t xml:space="preserve">of </w:t>
      </w:r>
      <w:r w:rsidR="00AA6777">
        <w:rPr>
          <w:lang w:eastAsia="en-AU"/>
        </w:rPr>
        <w:t xml:space="preserve">the </w:t>
      </w:r>
      <w:r w:rsidRPr="006F58A2">
        <w:rPr>
          <w:lang w:eastAsia="en-AU"/>
        </w:rPr>
        <w:t xml:space="preserve">current post-determination planning efforts, this is yet to be integrated into a dedicated post-determination plan. </w:t>
      </w:r>
    </w:p>
    <w:p w14:paraId="24B43C84" w14:textId="77777777" w:rsidR="0087246D" w:rsidRDefault="0087246D" w:rsidP="001878CD">
      <w:pPr>
        <w:pStyle w:val="Heading5"/>
      </w:pPr>
      <w:r>
        <w:t xml:space="preserve">A key focus for the organisation going forward is </w:t>
      </w:r>
      <w:r w:rsidR="00C64063">
        <w:t>post</w:t>
      </w:r>
      <w:r w:rsidR="0029546E">
        <w:t>-</w:t>
      </w:r>
      <w:r w:rsidR="00C64063">
        <w:t>determination</w:t>
      </w:r>
    </w:p>
    <w:p w14:paraId="318268D4" w14:textId="77777777" w:rsidR="00F54720" w:rsidRDefault="000C5E7D" w:rsidP="006F58A2">
      <w:pPr>
        <w:rPr>
          <w:lang w:eastAsia="en-AU"/>
        </w:rPr>
      </w:pPr>
      <w:r>
        <w:rPr>
          <w:lang w:eastAsia="en-AU"/>
        </w:rPr>
        <w:t xml:space="preserve">CYLC stakeholders noted to the Review </w:t>
      </w:r>
      <w:r w:rsidR="00B14B7E">
        <w:rPr>
          <w:lang w:eastAsia="en-AU"/>
        </w:rPr>
        <w:t xml:space="preserve">team </w:t>
      </w:r>
      <w:r>
        <w:rPr>
          <w:lang w:eastAsia="en-AU"/>
        </w:rPr>
        <w:t xml:space="preserve">that a key focus for the new CEO is </w:t>
      </w:r>
      <w:r w:rsidR="00E7466F">
        <w:rPr>
          <w:lang w:eastAsia="en-AU"/>
        </w:rPr>
        <w:t xml:space="preserve">the </w:t>
      </w:r>
      <w:r>
        <w:rPr>
          <w:lang w:eastAsia="en-AU"/>
        </w:rPr>
        <w:t>post-determination</w:t>
      </w:r>
      <w:r w:rsidR="00E7466F">
        <w:rPr>
          <w:lang w:eastAsia="en-AU"/>
        </w:rPr>
        <w:t xml:space="preserve"> environment</w:t>
      </w:r>
      <w:r>
        <w:rPr>
          <w:lang w:eastAsia="en-AU"/>
        </w:rPr>
        <w:t>. The</w:t>
      </w:r>
      <w:r w:rsidR="006F58A2" w:rsidRPr="006F58A2">
        <w:rPr>
          <w:lang w:eastAsia="en-AU"/>
        </w:rPr>
        <w:t xml:space="preserve"> CYLC executive </w:t>
      </w:r>
      <w:r>
        <w:rPr>
          <w:lang w:eastAsia="en-AU"/>
        </w:rPr>
        <w:t xml:space="preserve">have </w:t>
      </w:r>
      <w:r w:rsidR="006F58A2" w:rsidRPr="006F58A2">
        <w:rPr>
          <w:lang w:eastAsia="en-AU"/>
        </w:rPr>
        <w:t xml:space="preserve">come together </w:t>
      </w:r>
      <w:r w:rsidR="005B0DF2">
        <w:rPr>
          <w:lang w:eastAsia="en-AU"/>
        </w:rPr>
        <w:t xml:space="preserve">recently </w:t>
      </w:r>
      <w:r w:rsidR="006F58A2" w:rsidRPr="006F58A2">
        <w:rPr>
          <w:lang w:eastAsia="en-AU"/>
        </w:rPr>
        <w:t xml:space="preserve">to explore the </w:t>
      </w:r>
      <w:r>
        <w:rPr>
          <w:lang w:eastAsia="en-AU"/>
        </w:rPr>
        <w:t xml:space="preserve">post-determination content, noting that the final set of determinations will </w:t>
      </w:r>
      <w:r w:rsidR="00F86072">
        <w:rPr>
          <w:lang w:eastAsia="en-AU"/>
        </w:rPr>
        <w:t xml:space="preserve">be the focus in the next </w:t>
      </w:r>
      <w:r w:rsidR="00B41ED1">
        <w:rPr>
          <w:lang w:eastAsia="en-AU"/>
        </w:rPr>
        <w:t>12</w:t>
      </w:r>
      <w:r w:rsidR="00F86072">
        <w:rPr>
          <w:lang w:eastAsia="en-AU"/>
        </w:rPr>
        <w:t xml:space="preserve"> to </w:t>
      </w:r>
      <w:r w:rsidR="00B41ED1">
        <w:rPr>
          <w:lang w:eastAsia="en-AU"/>
        </w:rPr>
        <w:t>18</w:t>
      </w:r>
      <w:r w:rsidR="00F86072">
        <w:rPr>
          <w:lang w:eastAsia="en-AU"/>
        </w:rPr>
        <w:t xml:space="preserve"> months</w:t>
      </w:r>
      <w:r w:rsidR="00E94AB5">
        <w:rPr>
          <w:lang w:eastAsia="en-AU"/>
        </w:rPr>
        <w:t>.</w:t>
      </w:r>
    </w:p>
    <w:p w14:paraId="72FC6700" w14:textId="77777777" w:rsidR="006F58A2" w:rsidRPr="006F58A2" w:rsidRDefault="006F58A2" w:rsidP="006F58A2">
      <w:pPr>
        <w:rPr>
          <w:lang w:eastAsia="en-AU"/>
        </w:rPr>
      </w:pPr>
      <w:r w:rsidRPr="006F58A2">
        <w:rPr>
          <w:lang w:eastAsia="en-AU"/>
        </w:rPr>
        <w:t xml:space="preserve">There is recognition within the organisation that formalising this planning and articulating the details of the changes should be </w:t>
      </w:r>
      <w:r w:rsidR="000C1BDE">
        <w:rPr>
          <w:lang w:eastAsia="en-AU"/>
        </w:rPr>
        <w:t xml:space="preserve">a priority, </w:t>
      </w:r>
      <w:r w:rsidRPr="006F58A2">
        <w:rPr>
          <w:lang w:eastAsia="en-AU"/>
        </w:rPr>
        <w:t xml:space="preserve">given the scale of the fast-approaching transformation </w:t>
      </w:r>
      <w:r w:rsidR="00E646DB">
        <w:rPr>
          <w:lang w:eastAsia="en-AU"/>
        </w:rPr>
        <w:t xml:space="preserve">that will need to </w:t>
      </w:r>
      <w:r w:rsidRPr="006F58A2">
        <w:rPr>
          <w:lang w:eastAsia="en-AU"/>
        </w:rPr>
        <w:t xml:space="preserve">occur. </w:t>
      </w:r>
      <w:r w:rsidR="00D42C41">
        <w:rPr>
          <w:lang w:eastAsia="en-AU"/>
        </w:rPr>
        <w:t xml:space="preserve">It will </w:t>
      </w:r>
      <w:r w:rsidRPr="006F58A2">
        <w:rPr>
          <w:lang w:eastAsia="en-AU"/>
        </w:rPr>
        <w:t xml:space="preserve">assist </w:t>
      </w:r>
      <w:r w:rsidR="00E646DB">
        <w:rPr>
          <w:lang w:eastAsia="en-AU"/>
        </w:rPr>
        <w:t xml:space="preserve">those </w:t>
      </w:r>
      <w:r w:rsidRPr="006F58A2">
        <w:rPr>
          <w:lang w:eastAsia="en-AU"/>
        </w:rPr>
        <w:t xml:space="preserve">non-executive staff who </w:t>
      </w:r>
      <w:r w:rsidR="00D42C41">
        <w:rPr>
          <w:lang w:eastAsia="en-AU"/>
        </w:rPr>
        <w:t>have not been involved in any strategic planning</w:t>
      </w:r>
      <w:r w:rsidR="00151517">
        <w:rPr>
          <w:lang w:eastAsia="en-AU"/>
        </w:rPr>
        <w:t xml:space="preserve"> </w:t>
      </w:r>
      <w:r w:rsidRPr="006F58A2">
        <w:rPr>
          <w:lang w:eastAsia="en-AU"/>
        </w:rPr>
        <w:t xml:space="preserve">and have expressed uncertainty regarding their role in the organisation going forward. In addition, it would inform </w:t>
      </w:r>
      <w:r w:rsidR="0074492D">
        <w:rPr>
          <w:lang w:eastAsia="en-AU"/>
        </w:rPr>
        <w:t xml:space="preserve">the </w:t>
      </w:r>
      <w:r w:rsidRPr="006F58A2">
        <w:rPr>
          <w:lang w:eastAsia="en-AU"/>
        </w:rPr>
        <w:t xml:space="preserve">PBCs </w:t>
      </w:r>
      <w:r w:rsidR="00740CBD">
        <w:rPr>
          <w:lang w:eastAsia="en-AU"/>
        </w:rPr>
        <w:t>that</w:t>
      </w:r>
      <w:r w:rsidR="005A1689">
        <w:rPr>
          <w:lang w:eastAsia="en-AU"/>
        </w:rPr>
        <w:t xml:space="preserve"> </w:t>
      </w:r>
      <w:r w:rsidRPr="006F58A2">
        <w:rPr>
          <w:lang w:eastAsia="en-AU"/>
        </w:rPr>
        <w:t xml:space="preserve">CYLC </w:t>
      </w:r>
      <w:r w:rsidR="005A1689">
        <w:rPr>
          <w:lang w:eastAsia="en-AU"/>
        </w:rPr>
        <w:t xml:space="preserve">supports, </w:t>
      </w:r>
      <w:r w:rsidRPr="006F58A2">
        <w:rPr>
          <w:lang w:eastAsia="en-AU"/>
        </w:rPr>
        <w:t xml:space="preserve">who should be part of a post-determination co-design process and </w:t>
      </w:r>
      <w:r w:rsidR="00740CBD">
        <w:rPr>
          <w:lang w:eastAsia="en-AU"/>
        </w:rPr>
        <w:t xml:space="preserve">currently </w:t>
      </w:r>
      <w:r w:rsidR="00BF76BB">
        <w:rPr>
          <w:lang w:eastAsia="en-AU"/>
        </w:rPr>
        <w:t>have limited awareness of the</w:t>
      </w:r>
      <w:r w:rsidR="0074492D">
        <w:rPr>
          <w:lang w:eastAsia="en-AU"/>
        </w:rPr>
        <w:t xml:space="preserve"> possible </w:t>
      </w:r>
      <w:r w:rsidR="00BF76BB">
        <w:rPr>
          <w:lang w:eastAsia="en-AU"/>
        </w:rPr>
        <w:t>future direction</w:t>
      </w:r>
      <w:r w:rsidRPr="006F58A2">
        <w:rPr>
          <w:lang w:eastAsia="en-AU"/>
        </w:rPr>
        <w:t xml:space="preserve">. </w:t>
      </w:r>
    </w:p>
    <w:p w14:paraId="580870F8" w14:textId="77777777" w:rsidR="006F58A2" w:rsidRDefault="006F58A2" w:rsidP="00AA3604">
      <w:pPr>
        <w:pStyle w:val="Heading3"/>
      </w:pPr>
      <w:bookmarkStart w:id="39" w:name="_Hlk144210629"/>
      <w:r w:rsidRPr="006F58A2">
        <w:t>TOR 7</w:t>
      </w:r>
      <w:r w:rsidR="00A42BF7">
        <w:t>:</w:t>
      </w:r>
      <w:r w:rsidRPr="006F58A2">
        <w:t xml:space="preserve"> External factors</w:t>
      </w:r>
    </w:p>
    <w:p w14:paraId="0149DAD9" w14:textId="095D6930" w:rsidR="00092D73" w:rsidRPr="00092D73" w:rsidRDefault="00092D73" w:rsidP="00092D73">
      <w:pPr>
        <w:rPr>
          <w:lang w:eastAsia="en-AU"/>
        </w:rPr>
      </w:pPr>
      <w:r w:rsidRPr="00092D73">
        <w:t xml:space="preserve">This section presents an analysis of factors that impacted on performance that were beyond </w:t>
      </w:r>
      <w:r>
        <w:t>CYLC</w:t>
      </w:r>
      <w:r w:rsidRPr="00092D73">
        <w:t>'s control.</w:t>
      </w:r>
    </w:p>
    <w:bookmarkEnd w:id="39"/>
    <w:p w14:paraId="56E2D19A" w14:textId="77777777" w:rsidR="006F58A2" w:rsidRPr="006F58A2" w:rsidRDefault="006F58A2" w:rsidP="00AA3604">
      <w:pPr>
        <w:pStyle w:val="Heading4"/>
      </w:pPr>
      <w:r w:rsidRPr="006F58A2">
        <w:t>Progress towards a post-determination environment</w:t>
      </w:r>
    </w:p>
    <w:p w14:paraId="568FF648" w14:textId="5C41408C" w:rsidR="006F58A2" w:rsidRPr="00401F65" w:rsidRDefault="006F58A2" w:rsidP="00401F65">
      <w:pPr>
        <w:pStyle w:val="Heading5"/>
      </w:pPr>
      <w:r w:rsidRPr="00401F65">
        <w:t>The region’s progress towards a post</w:t>
      </w:r>
      <w:r w:rsidR="004B61C1" w:rsidRPr="00401F65">
        <w:t>-</w:t>
      </w:r>
      <w:r w:rsidRPr="00401F65">
        <w:t xml:space="preserve">determination environment depends on the outcome of the </w:t>
      </w:r>
      <w:r w:rsidR="00E4002E">
        <w:t>Cape York United #1 Claim</w:t>
      </w:r>
    </w:p>
    <w:p w14:paraId="6BE8133A" w14:textId="3B44D223" w:rsidR="0038649C" w:rsidRDefault="0041607A" w:rsidP="006F58A2">
      <w:pPr>
        <w:suppressAutoHyphens/>
        <w:spacing w:before="60" w:after="60"/>
        <w:rPr>
          <w:rFonts w:eastAsia="Times New Roman" w:cs="Times New Roman"/>
          <w:szCs w:val="19"/>
          <w:lang w:eastAsia="en-AU"/>
        </w:rPr>
      </w:pPr>
      <w:r>
        <w:rPr>
          <w:rFonts w:eastAsia="Times New Roman" w:cs="Times New Roman"/>
          <w:szCs w:val="19"/>
          <w:lang w:eastAsia="en-AU"/>
        </w:rPr>
        <w:t>The</w:t>
      </w:r>
      <w:r w:rsidR="00655525">
        <w:rPr>
          <w:rFonts w:eastAsia="Times New Roman" w:cs="Times New Roman"/>
          <w:szCs w:val="19"/>
          <w:lang w:eastAsia="en-AU"/>
        </w:rPr>
        <w:t xml:space="preserve"> </w:t>
      </w:r>
      <w:r w:rsidR="00E4002E">
        <w:rPr>
          <w:rFonts w:eastAsia="Times New Roman" w:cs="Times New Roman"/>
          <w:szCs w:val="19"/>
          <w:lang w:eastAsia="en-AU"/>
        </w:rPr>
        <w:t>Cape York United #1 Claim</w:t>
      </w:r>
      <w:r w:rsidR="006F58A2" w:rsidRPr="006F58A2">
        <w:rPr>
          <w:rFonts w:eastAsia="Times New Roman" w:cs="Times New Roman"/>
          <w:szCs w:val="19"/>
          <w:lang w:eastAsia="en-AU"/>
        </w:rPr>
        <w:t xml:space="preserve"> is </w:t>
      </w:r>
      <w:r w:rsidR="00740CBD">
        <w:rPr>
          <w:rFonts w:eastAsia="Times New Roman" w:cs="Times New Roman"/>
          <w:szCs w:val="19"/>
          <w:lang w:eastAsia="en-AU"/>
        </w:rPr>
        <w:t>expected</w:t>
      </w:r>
      <w:r w:rsidR="006F58A2" w:rsidRPr="006F58A2">
        <w:rPr>
          <w:rFonts w:eastAsia="Times New Roman" w:cs="Times New Roman"/>
          <w:szCs w:val="19"/>
          <w:lang w:eastAsia="en-AU"/>
        </w:rPr>
        <w:t xml:space="preserve"> to be </w:t>
      </w:r>
      <w:r>
        <w:rPr>
          <w:rFonts w:eastAsia="Times New Roman" w:cs="Times New Roman"/>
          <w:szCs w:val="19"/>
          <w:lang w:eastAsia="en-AU"/>
        </w:rPr>
        <w:t>finalised</w:t>
      </w:r>
      <w:r w:rsidRPr="006F58A2">
        <w:rPr>
          <w:rFonts w:eastAsia="Times New Roman" w:cs="Times New Roman"/>
          <w:szCs w:val="19"/>
          <w:lang w:eastAsia="en-AU"/>
        </w:rPr>
        <w:t xml:space="preserve"> </w:t>
      </w:r>
      <w:r w:rsidR="006F58A2" w:rsidRPr="006F58A2">
        <w:rPr>
          <w:rFonts w:eastAsia="Times New Roman" w:cs="Times New Roman"/>
          <w:szCs w:val="19"/>
          <w:lang w:eastAsia="en-AU"/>
        </w:rPr>
        <w:t>by 2025, thereby resulting in 95</w:t>
      </w:r>
      <w:r w:rsidR="00393A96">
        <w:rPr>
          <w:rFonts w:eastAsia="Times New Roman" w:cs="Times New Roman"/>
          <w:szCs w:val="19"/>
          <w:lang w:eastAsia="en-AU"/>
        </w:rPr>
        <w:t xml:space="preserve"> </w:t>
      </w:r>
      <w:r w:rsidR="007E38D9">
        <w:rPr>
          <w:rFonts w:eastAsia="Times New Roman" w:cs="Times New Roman"/>
          <w:szCs w:val="19"/>
          <w:lang w:eastAsia="en-AU"/>
        </w:rPr>
        <w:t>per cent</w:t>
      </w:r>
      <w:r w:rsidR="006F58A2" w:rsidRPr="006F58A2">
        <w:rPr>
          <w:rFonts w:eastAsia="Times New Roman" w:cs="Times New Roman"/>
          <w:szCs w:val="19"/>
          <w:lang w:eastAsia="en-AU"/>
        </w:rPr>
        <w:t xml:space="preserve"> of claimable Cape York land </w:t>
      </w:r>
      <w:r w:rsidR="0074492D">
        <w:rPr>
          <w:rFonts w:eastAsia="Times New Roman" w:cs="Times New Roman"/>
          <w:szCs w:val="19"/>
          <w:lang w:eastAsia="en-AU"/>
        </w:rPr>
        <w:t xml:space="preserve">being </w:t>
      </w:r>
      <w:r w:rsidR="006F58A2" w:rsidRPr="006F58A2">
        <w:rPr>
          <w:rFonts w:eastAsia="Times New Roman" w:cs="Times New Roman"/>
          <w:szCs w:val="19"/>
          <w:lang w:eastAsia="en-AU"/>
        </w:rPr>
        <w:t xml:space="preserve">determined. </w:t>
      </w:r>
      <w:r w:rsidR="00297EAA">
        <w:rPr>
          <w:rFonts w:eastAsia="Times New Roman" w:cs="Times New Roman"/>
          <w:szCs w:val="19"/>
          <w:lang w:eastAsia="en-AU"/>
        </w:rPr>
        <w:t xml:space="preserve">CYLC’s </w:t>
      </w:r>
      <w:r w:rsidR="009330FE">
        <w:rPr>
          <w:rFonts w:eastAsia="Times New Roman" w:cs="Times New Roman"/>
          <w:szCs w:val="19"/>
          <w:lang w:eastAsia="en-AU"/>
        </w:rPr>
        <w:t>intense</w:t>
      </w:r>
      <w:r w:rsidR="00231F33">
        <w:rPr>
          <w:rFonts w:eastAsia="Times New Roman" w:cs="Times New Roman"/>
          <w:szCs w:val="19"/>
          <w:lang w:eastAsia="en-AU"/>
        </w:rPr>
        <w:t xml:space="preserve"> focus on</w:t>
      </w:r>
      <w:r w:rsidR="00297EAA">
        <w:rPr>
          <w:rFonts w:eastAsia="Times New Roman" w:cs="Times New Roman"/>
          <w:szCs w:val="19"/>
          <w:lang w:eastAsia="en-AU"/>
        </w:rPr>
        <w:t xml:space="preserve"> progressing</w:t>
      </w:r>
      <w:r w:rsidR="00310C8D">
        <w:rPr>
          <w:rFonts w:eastAsia="Times New Roman" w:cs="Times New Roman"/>
          <w:szCs w:val="19"/>
          <w:lang w:eastAsia="en-AU"/>
        </w:rPr>
        <w:t xml:space="preserve"> the </w:t>
      </w:r>
      <w:r w:rsidR="00E4002E">
        <w:rPr>
          <w:rFonts w:eastAsia="Times New Roman" w:cs="Times New Roman"/>
          <w:szCs w:val="19"/>
          <w:lang w:eastAsia="en-AU"/>
        </w:rPr>
        <w:t>Cape York United #1 Claim</w:t>
      </w:r>
      <w:r w:rsidR="001D167A">
        <w:rPr>
          <w:rFonts w:eastAsia="Times New Roman" w:cs="Times New Roman"/>
          <w:szCs w:val="19"/>
          <w:lang w:eastAsia="en-AU"/>
        </w:rPr>
        <w:t xml:space="preserve"> </w:t>
      </w:r>
      <w:r w:rsidR="00595E1C">
        <w:rPr>
          <w:rFonts w:eastAsia="Times New Roman" w:cs="Times New Roman"/>
          <w:szCs w:val="19"/>
          <w:lang w:eastAsia="en-AU"/>
        </w:rPr>
        <w:t xml:space="preserve">during </w:t>
      </w:r>
      <w:r w:rsidR="00740CBD">
        <w:rPr>
          <w:rFonts w:eastAsia="Times New Roman" w:cs="Times New Roman"/>
          <w:szCs w:val="19"/>
          <w:lang w:eastAsia="en-AU"/>
        </w:rPr>
        <w:t xml:space="preserve">the Review period, and </w:t>
      </w:r>
      <w:r w:rsidR="00E24D99">
        <w:rPr>
          <w:rFonts w:eastAsia="Times New Roman" w:cs="Times New Roman"/>
          <w:szCs w:val="19"/>
          <w:lang w:eastAsia="en-AU"/>
        </w:rPr>
        <w:t>in line with court timeframes</w:t>
      </w:r>
      <w:r w:rsidR="00F94BF3">
        <w:rPr>
          <w:rFonts w:eastAsia="Times New Roman" w:cs="Times New Roman"/>
          <w:szCs w:val="19"/>
          <w:lang w:eastAsia="en-AU"/>
        </w:rPr>
        <w:t>,</w:t>
      </w:r>
      <w:r w:rsidR="00125C9E">
        <w:rPr>
          <w:rFonts w:eastAsia="Times New Roman" w:cs="Times New Roman"/>
          <w:szCs w:val="19"/>
          <w:lang w:eastAsia="en-AU"/>
        </w:rPr>
        <w:t xml:space="preserve"> </w:t>
      </w:r>
      <w:r w:rsidR="001D167A">
        <w:rPr>
          <w:rFonts w:eastAsia="Times New Roman" w:cs="Times New Roman"/>
          <w:szCs w:val="19"/>
          <w:lang w:eastAsia="en-AU"/>
        </w:rPr>
        <w:t xml:space="preserve">has </w:t>
      </w:r>
      <w:r w:rsidR="00714DB0">
        <w:rPr>
          <w:rFonts w:eastAsia="Times New Roman" w:cs="Times New Roman"/>
          <w:szCs w:val="19"/>
          <w:lang w:eastAsia="en-AU"/>
        </w:rPr>
        <w:t>impeded</w:t>
      </w:r>
      <w:r w:rsidR="005F5073">
        <w:rPr>
          <w:rFonts w:eastAsia="Times New Roman" w:cs="Times New Roman"/>
          <w:szCs w:val="19"/>
          <w:lang w:eastAsia="en-AU"/>
        </w:rPr>
        <w:t xml:space="preserve"> the</w:t>
      </w:r>
      <w:r w:rsidR="00714DB0">
        <w:rPr>
          <w:rFonts w:eastAsia="Times New Roman" w:cs="Times New Roman"/>
          <w:szCs w:val="19"/>
          <w:lang w:eastAsia="en-AU"/>
        </w:rPr>
        <w:t xml:space="preserve"> </w:t>
      </w:r>
      <w:r w:rsidR="009028D8">
        <w:rPr>
          <w:rFonts w:eastAsia="Times New Roman" w:cs="Times New Roman"/>
          <w:szCs w:val="19"/>
          <w:lang w:eastAsia="en-AU"/>
        </w:rPr>
        <w:t>level of post-determination planning.</w:t>
      </w:r>
    </w:p>
    <w:p w14:paraId="41368790" w14:textId="77777777" w:rsidR="006F58A2" w:rsidRPr="0038649C" w:rsidRDefault="0038649C" w:rsidP="0038649C">
      <w:pPr>
        <w:pStyle w:val="Heading3"/>
      </w:pPr>
      <w:r w:rsidRPr="006F58A2">
        <w:t>TOR 7</w:t>
      </w:r>
      <w:r w:rsidR="00A42BF7">
        <w:t>:</w:t>
      </w:r>
      <w:r w:rsidRPr="006F58A2">
        <w:t xml:space="preserve"> </w:t>
      </w:r>
      <w:r w:rsidR="00393A96">
        <w:t>Recommendations</w:t>
      </w:r>
    </w:p>
    <w:tbl>
      <w:tblPr>
        <w:tblW w:w="0" w:type="auto"/>
        <w:tblLook w:val="04A0" w:firstRow="1" w:lastRow="0" w:firstColumn="1" w:lastColumn="0" w:noHBand="0" w:noVBand="1"/>
      </w:tblPr>
      <w:tblGrid>
        <w:gridCol w:w="8269"/>
        <w:gridCol w:w="661"/>
      </w:tblGrid>
      <w:tr w:rsidR="00326459" w:rsidRPr="00696737" w14:paraId="2D6D07C0" w14:textId="77777777" w:rsidTr="00854103">
        <w:trPr>
          <w:trHeight w:val="360"/>
        </w:trPr>
        <w:tc>
          <w:tcPr>
            <w:tcW w:w="8223" w:type="dxa"/>
          </w:tcPr>
          <w:p w14:paraId="63FB83F0" w14:textId="77777777" w:rsidR="00326459" w:rsidRPr="00696737" w:rsidRDefault="00326459">
            <w:pPr>
              <w:rPr>
                <w:lang w:eastAsia="en-AU"/>
              </w:rPr>
            </w:pPr>
            <w:r w:rsidRPr="00696737">
              <w:rPr>
                <w:noProof/>
                <w:lang w:eastAsia="en-AU"/>
              </w:rPr>
              <w:drawing>
                <wp:inline distT="0" distB="0" distL="0" distR="0" wp14:anchorId="177C9F12" wp14:editId="68514FE0">
                  <wp:extent cx="5114199" cy="28765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3018C38" w14:textId="7ECE0DAA" w:rsidR="00326459" w:rsidRPr="00696737" w:rsidRDefault="00326459">
            <w:pPr>
              <w:spacing w:after="165"/>
              <w:jc w:val="center"/>
            </w:pPr>
            <w:r w:rsidRPr="00854103">
              <w:rPr>
                <w:color w:val="404040" w:themeColor="text1" w:themeTint="BF"/>
                <w:sz w:val="30"/>
                <w:szCs w:val="30"/>
                <w:lang w:eastAsia="en-AU"/>
              </w:rPr>
              <w:t>13</w:t>
            </w:r>
          </w:p>
        </w:tc>
      </w:tr>
      <w:tr w:rsidR="00326459" w:rsidRPr="00696737" w14:paraId="093A0DAD" w14:textId="77777777" w:rsidTr="00854103">
        <w:trPr>
          <w:trHeight w:val="21"/>
        </w:trPr>
        <w:tc>
          <w:tcPr>
            <w:tcW w:w="8930" w:type="dxa"/>
            <w:gridSpan w:val="2"/>
          </w:tcPr>
          <w:p w14:paraId="4ACF2E8F" w14:textId="77777777" w:rsidR="00326459" w:rsidRPr="00696737" w:rsidRDefault="00326459">
            <w:pPr>
              <w:rPr>
                <w:rFonts w:asciiTheme="minorHAnsi" w:hAnsiTheme="minorHAnsi" w:cstheme="minorHAnsi"/>
                <w:lang w:eastAsia="en-AU"/>
              </w:rPr>
            </w:pPr>
            <w:r w:rsidRPr="00696737">
              <w:rPr>
                <w:rFonts w:asciiTheme="minorHAnsi" w:hAnsiTheme="minorHAnsi" w:cstheme="minorHAnsi"/>
              </w:rPr>
              <w:t>Develop a formal, detailed post-determination strategy based on extensive consultation with Traditional Owners in the Cape York RATSIB area and CYLC staff, executive and Board.</w:t>
            </w:r>
          </w:p>
        </w:tc>
      </w:tr>
    </w:tbl>
    <w:p w14:paraId="132B64A4" w14:textId="77777777" w:rsidR="001E64E4" w:rsidRPr="001E64E4" w:rsidRDefault="006F58A2" w:rsidP="001E64E4">
      <w:pPr>
        <w:rPr>
          <w:lang w:eastAsia="en-AU"/>
        </w:rPr>
      </w:pPr>
      <w:r w:rsidRPr="006F58A2">
        <w:rPr>
          <w:rFonts w:ascii="Segoe UI Semibold" w:eastAsia="Times New Roman" w:hAnsi="Segoe UI Semibold" w:cs="Times New Roman"/>
          <w:color w:val="00264D"/>
          <w:sz w:val="26"/>
          <w:szCs w:val="19"/>
          <w:lang w:eastAsia="en-AU"/>
        </w:rPr>
        <w:br w:type="page"/>
      </w:r>
    </w:p>
    <w:p w14:paraId="02C0A34D" w14:textId="16B39042" w:rsidR="009C3779" w:rsidRDefault="009C3779" w:rsidP="002E4797">
      <w:pPr>
        <w:pStyle w:val="xAppendixLevel1"/>
      </w:pPr>
      <w:bookmarkStart w:id="40" w:name="_Ref494201132"/>
      <w:bookmarkStart w:id="41" w:name="_Toc129103569"/>
      <w:bookmarkStart w:id="42" w:name="_Ref162963582"/>
      <w:bookmarkStart w:id="43" w:name="_Toc170469451"/>
      <w:r w:rsidRPr="00723ED6">
        <w:lastRenderedPageBreak/>
        <w:t>Project Terms of Reference</w:t>
      </w:r>
      <w:bookmarkEnd w:id="40"/>
      <w:bookmarkEnd w:id="41"/>
      <w:r w:rsidR="001A11A9">
        <w:t xml:space="preserve"> and performance indicators for individual reports</w:t>
      </w:r>
      <w:bookmarkEnd w:id="42"/>
      <w:bookmarkEnd w:id="43"/>
    </w:p>
    <w:p w14:paraId="76ECC698" w14:textId="07FCBA9B" w:rsidR="00EA4F12" w:rsidRPr="00EA4F12" w:rsidRDefault="00EA4F12" w:rsidP="00EA4F12">
      <w:pPr>
        <w:rPr>
          <w:lang w:eastAsia="en-AU"/>
        </w:rPr>
      </w:pPr>
      <w:r w:rsidRPr="00EA4F12">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_Ref170473094 \n \h </w:instrText>
      </w:r>
      <w:r>
        <w:rPr>
          <w:lang w:eastAsia="en-AU"/>
        </w:rPr>
      </w:r>
      <w:r>
        <w:rPr>
          <w:lang w:eastAsia="en-AU"/>
        </w:rPr>
        <w:fldChar w:fldCharType="separate"/>
      </w:r>
      <w:r w:rsidR="00B15E2A">
        <w:rPr>
          <w:lang w:eastAsia="en-AU"/>
        </w:rPr>
        <w:t>2</w:t>
      </w:r>
      <w:r>
        <w:rPr>
          <w:lang w:eastAsia="en-AU"/>
        </w:rPr>
        <w:fldChar w:fldCharType="end"/>
      </w:r>
      <w:r w:rsidRPr="00EA4F12">
        <w:rPr>
          <w:lang w:eastAsia="en-AU"/>
        </w:rPr>
        <w:t>. For each TOR the methodology listed a number of performance indicators and external factors to ensure a consistent approach across all the NTRB-SP reviews and to enable a comparison of performance. The TOR and associated performance indicators and external factors are listed below.</w:t>
      </w:r>
    </w:p>
    <w:p w14:paraId="675C656B" w14:textId="2E6EED18" w:rsidR="003B6C63" w:rsidRPr="00D12186" w:rsidRDefault="003B6C63" w:rsidP="003B6C63">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9B400B">
        <w:rPr>
          <w:szCs w:val="19"/>
        </w:rPr>
        <w:t>R</w:t>
      </w:r>
      <w:r w:rsidR="009B400B" w:rsidRPr="00D12186">
        <w:rPr>
          <w:szCs w:val="19"/>
        </w:rPr>
        <w:t xml:space="preserve">eview </w:t>
      </w:r>
      <w:r w:rsidRPr="00D12186">
        <w:rPr>
          <w:szCs w:val="19"/>
        </w:rPr>
        <w:t xml:space="preserve">of each organisation the Service Provider will: </w:t>
      </w:r>
    </w:p>
    <w:p w14:paraId="5EABA3E5" w14:textId="77777777" w:rsidR="003B6C63" w:rsidRPr="00D12186" w:rsidRDefault="003B6C63" w:rsidP="003B6C63">
      <w:pPr>
        <w:pStyle w:val="ListParagraph"/>
        <w:spacing w:after="0"/>
        <w:rPr>
          <w:szCs w:val="19"/>
        </w:rPr>
      </w:pPr>
    </w:p>
    <w:p w14:paraId="79BB6E51" w14:textId="77777777" w:rsidR="003B6C63" w:rsidRPr="00D12186" w:rsidRDefault="003B6C63" w:rsidP="003B6C63">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2684095F" w14:textId="77777777" w:rsidR="003B6C63" w:rsidRPr="00D12186" w:rsidRDefault="003B6C63" w:rsidP="003B6C63">
      <w:pPr>
        <w:pStyle w:val="ListParagraph"/>
        <w:spacing w:after="0"/>
        <w:ind w:left="0"/>
        <w:rPr>
          <w:szCs w:val="19"/>
        </w:rPr>
      </w:pPr>
    </w:p>
    <w:p w14:paraId="32684360"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64ED86C0"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7575B88" w14:textId="77777777" w:rsidR="003B6C63" w:rsidRPr="00E016A6"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3D5F1379"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037AE31A"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1C66FD44"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360EE29C"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74184A65"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62EAE8B8"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68EEC790"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2B6ACEA8"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3B86D9B9" w14:textId="77777777" w:rsidR="003B6C63" w:rsidRPr="00756305"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F5B6E1E"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319C3B8F"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51A59B70"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59490442"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61353962" w14:textId="77777777"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51E74389" w14:textId="77777777" w:rsidR="003B6C63" w:rsidRPr="005D43D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3016BDEE" w14:textId="77777777" w:rsidR="003B6C63" w:rsidRPr="00D12186" w:rsidRDefault="003B6C63" w:rsidP="003B6C63">
      <w:pPr>
        <w:pStyle w:val="ListParagraph"/>
        <w:spacing w:after="0"/>
        <w:ind w:left="204"/>
        <w:rPr>
          <w:szCs w:val="19"/>
        </w:rPr>
      </w:pPr>
    </w:p>
    <w:p w14:paraId="73812129"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3BE20999"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996F50B" w14:textId="77777777" w:rsidR="003B6C63" w:rsidRPr="00E016A6"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5F438541" w14:textId="5CA6C254" w:rsidR="003B6C63" w:rsidRPr="005E2F28"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E175C5">
        <w:rPr>
          <w:szCs w:val="19"/>
        </w:rPr>
        <w:t>.</w:t>
      </w:r>
    </w:p>
    <w:p w14:paraId="3C5BFBC9" w14:textId="0479F406" w:rsidR="003B6C63" w:rsidRPr="005E2F28"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E175C5">
        <w:rPr>
          <w:szCs w:val="19"/>
        </w:rPr>
        <w:t>.</w:t>
      </w:r>
    </w:p>
    <w:p w14:paraId="2FD71A73" w14:textId="5593460C" w:rsidR="003B6C63"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E175C5">
        <w:rPr>
          <w:szCs w:val="19"/>
        </w:rPr>
        <w:t>.</w:t>
      </w:r>
    </w:p>
    <w:p w14:paraId="6A1E6BBE"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C183A2E" w14:textId="77777777" w:rsidR="003B6C63" w:rsidRPr="0075630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387CCE9A" w14:textId="77777777" w:rsidR="003B6C63" w:rsidRPr="00D12186"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70EC642"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7CD8A36C"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E025116" w14:textId="77777777" w:rsidR="003B6C63" w:rsidRPr="00F454BA"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9ED6D5E" w14:textId="77777777" w:rsidR="003B6C63" w:rsidRPr="00F454BA"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048987B8" w14:textId="77777777" w:rsidR="003B6C63" w:rsidRPr="00F454BA"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2B2845C8" w14:textId="77777777" w:rsidR="003B6C63" w:rsidRPr="00F454BA"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4309DC61" w14:textId="77777777" w:rsidR="003B6C63" w:rsidRPr="00F454BA"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6C583D18" w14:textId="77777777" w:rsidR="003B6C63" w:rsidRPr="00F454BA"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102CA2FB"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1B7521F8"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77A4F611" w14:textId="77777777" w:rsidR="003B6C63" w:rsidRPr="00A57EB6"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0E80D540"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7F81C174"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FE76ABD"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BF6A834" w14:textId="761EE1C2"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B07935">
        <w:rPr>
          <w:szCs w:val="19"/>
        </w:rPr>
        <w:t>B</w:t>
      </w:r>
      <w:r w:rsidRPr="00DE65A7">
        <w:rPr>
          <w:szCs w:val="19"/>
        </w:rPr>
        <w:t>oard, CEO, HR, etc.), operations (travel, legal, offices, etc.) or other relevant items.</w:t>
      </w:r>
    </w:p>
    <w:p w14:paraId="209FC10A" w14:textId="77777777"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2BBD508F" w14:textId="77777777"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18C85312" w14:textId="77777777"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58279A33" w14:textId="77777777"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02538D5E" w14:textId="77777777" w:rsidR="003B6C63" w:rsidRPr="00DE65A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5A6305C5"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3E1405F" w14:textId="77777777" w:rsidR="003B6C63" w:rsidRPr="0068117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136F32EA" w14:textId="77777777" w:rsidR="003B6C63" w:rsidRPr="0068117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2C00E98A" w14:textId="77777777" w:rsidR="003B6C63" w:rsidRPr="00681175"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3A0C2541" w14:textId="77777777" w:rsidR="003B6C63" w:rsidRPr="00D12186"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7EFE0B72" w14:textId="77777777" w:rsidR="003B6C63" w:rsidRPr="00D12186" w:rsidRDefault="003B6C63" w:rsidP="003B6C63">
      <w:pPr>
        <w:pStyle w:val="ListParagraph"/>
        <w:spacing w:after="0"/>
        <w:ind w:left="204"/>
        <w:rPr>
          <w:szCs w:val="19"/>
        </w:rPr>
      </w:pPr>
    </w:p>
    <w:p w14:paraId="730A16A3"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65135FBA"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34C4DCB"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11513BD1"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747076F2"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199020B2"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Conflicts of interest</w:t>
      </w:r>
      <w:r>
        <w:rPr>
          <w:szCs w:val="19"/>
        </w:rPr>
        <w:t>.</w:t>
      </w:r>
    </w:p>
    <w:p w14:paraId="49430D07"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2C57A082"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38B56256" w14:textId="77777777"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218A3F2E" w14:textId="235C9FBB" w:rsidR="003B6C63" w:rsidRPr="00DF6A1C"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sidR="000631A0">
        <w:rPr>
          <w:szCs w:val="19"/>
        </w:rPr>
        <w:t xml:space="preserve">staff </w:t>
      </w:r>
      <w:r w:rsidRPr="00DF6A1C">
        <w:rPr>
          <w:szCs w:val="19"/>
        </w:rPr>
        <w:t>turnover</w:t>
      </w:r>
      <w:r>
        <w:rPr>
          <w:szCs w:val="19"/>
        </w:rPr>
        <w:t>.</w:t>
      </w:r>
    </w:p>
    <w:p w14:paraId="4FA69B8E"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5AA7A3E" w14:textId="421B5189"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E175C5">
        <w:rPr>
          <w:lang w:eastAsia="en-AU"/>
        </w:rPr>
        <w:t>5</w:t>
      </w:r>
      <w:r>
        <w:rPr>
          <w:lang w:eastAsia="en-AU"/>
        </w:rPr>
        <w:t>.</w:t>
      </w:r>
    </w:p>
    <w:p w14:paraId="38206654"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4E027B22"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03AA04A"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74242806"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2A2052A9"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the NTRB-SP who have had intervention from ORIC or other regulator</w:t>
      </w:r>
      <w:r>
        <w:rPr>
          <w:szCs w:val="19"/>
        </w:rPr>
        <w:t>.</w:t>
      </w:r>
    </w:p>
    <w:p w14:paraId="350FE733"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3E256625"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3BCC7262"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2D4CE462" w14:textId="77777777" w:rsidR="003B6C63" w:rsidRPr="00790D3B"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79E241B7"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7FFF992" w14:textId="77777777" w:rsidR="003B6C63" w:rsidRPr="00D12186"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32164C0D" w14:textId="77777777" w:rsidR="003B6C63" w:rsidRPr="00D12186" w:rsidRDefault="003B6C63" w:rsidP="003B6C63">
      <w:pPr>
        <w:pStyle w:val="ListParagraph"/>
        <w:spacing w:after="0"/>
        <w:ind w:left="564"/>
        <w:rPr>
          <w:szCs w:val="19"/>
        </w:rPr>
      </w:pPr>
    </w:p>
    <w:p w14:paraId="1C706BDC" w14:textId="77777777" w:rsidR="003B6C63" w:rsidRDefault="003B6C63" w:rsidP="003B6C63">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1FE6A84C"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ED3291F"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5DD8F56" w14:textId="5F533541" w:rsidR="003B6C63" w:rsidRPr="00341067"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E01538">
        <w:rPr>
          <w:szCs w:val="19"/>
        </w:rPr>
        <w:t>-</w:t>
      </w:r>
      <w:r w:rsidRPr="00341067">
        <w:rPr>
          <w:szCs w:val="19"/>
        </w:rPr>
        <w:t>determination strategic planning</w:t>
      </w:r>
      <w:r w:rsidR="00E175C5">
        <w:rPr>
          <w:szCs w:val="19"/>
        </w:rPr>
        <w:t>.</w:t>
      </w:r>
    </w:p>
    <w:p w14:paraId="0FD0A080" w14:textId="77777777" w:rsidR="003B6C63" w:rsidRDefault="003B6C63" w:rsidP="003B6C63">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1AA0233" w14:textId="6AB6762E" w:rsidR="003B6C63" w:rsidRPr="00D12186" w:rsidRDefault="003B6C63" w:rsidP="003B6C63">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E175C5">
        <w:rPr>
          <w:szCs w:val="19"/>
        </w:rPr>
        <w:t>.</w:t>
      </w:r>
    </w:p>
    <w:p w14:paraId="0223451C" w14:textId="77777777" w:rsidR="003B6C63" w:rsidRPr="00D12186" w:rsidRDefault="003B6C63" w:rsidP="003B6C63">
      <w:pPr>
        <w:pStyle w:val="ListParagraph"/>
        <w:spacing w:after="0"/>
        <w:rPr>
          <w:szCs w:val="19"/>
        </w:rPr>
      </w:pPr>
    </w:p>
    <w:p w14:paraId="1E1EE9D6" w14:textId="77777777" w:rsidR="003B6C63" w:rsidRPr="00D12186" w:rsidRDefault="003B6C63" w:rsidP="003B6C63">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22FD8618" w14:textId="77777777" w:rsidR="003B6C63" w:rsidRPr="00D12186" w:rsidRDefault="003B6C63" w:rsidP="003B6C63">
      <w:pPr>
        <w:pStyle w:val="ListParagraph"/>
        <w:spacing w:after="0"/>
        <w:ind w:left="360"/>
        <w:rPr>
          <w:szCs w:val="19"/>
        </w:rPr>
      </w:pPr>
    </w:p>
    <w:p w14:paraId="730E1EE8" w14:textId="77777777" w:rsidR="003B6C63" w:rsidRPr="009248A4" w:rsidRDefault="003B6C63" w:rsidP="003B6C63">
      <w:pPr>
        <w:pStyle w:val="ListParagraph"/>
        <w:numPr>
          <w:ilvl w:val="0"/>
          <w:numId w:val="20"/>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290D0078" w14:textId="77777777" w:rsidR="002A5951" w:rsidRPr="00E31DE7" w:rsidRDefault="002A5951" w:rsidP="002A5951">
      <w:pPr>
        <w:pStyle w:val="xAppendixLevel1"/>
      </w:pPr>
      <w:bookmarkStart w:id="44" w:name="_Ref162963595"/>
      <w:bookmarkStart w:id="45" w:name="_Toc170469452"/>
      <w:r w:rsidRPr="00E31DE7">
        <w:lastRenderedPageBreak/>
        <w:t>Stakeholders consulted</w:t>
      </w:r>
      <w:bookmarkEnd w:id="44"/>
      <w:bookmarkEnd w:id="45"/>
    </w:p>
    <w:p w14:paraId="739260B2" w14:textId="0DB0A12D" w:rsidR="00DF271A" w:rsidRDefault="00DF271A" w:rsidP="00E43DE9">
      <w:pPr>
        <w:rPr>
          <w:lang w:eastAsia="en-AU"/>
        </w:rPr>
      </w:pPr>
      <w:r w:rsidRPr="00DF271A">
        <w:rPr>
          <w:lang w:eastAsia="en-AU"/>
        </w:rPr>
        <w:t xml:space="preserve">The Review held consultations in person and virtually with a range of stakeholders in relation to </w:t>
      </w:r>
      <w:r w:rsidR="00C60149">
        <w:rPr>
          <w:lang w:eastAsia="en-AU"/>
        </w:rPr>
        <w:t>CYLC’s</w:t>
      </w:r>
      <w:r w:rsidRPr="00DF271A">
        <w:rPr>
          <w:lang w:eastAsia="en-AU"/>
        </w:rPr>
        <w:t xml:space="preserve"> performance. The Review’s approach to consultations was documented in the Consultation Plan, provided to all NTRB-SPs in advance of the Review. Nous used various approaches to engage with stakeholders who might wish to </w:t>
      </w:r>
      <w:r w:rsidR="0009589B">
        <w:rPr>
          <w:lang w:eastAsia="en-AU"/>
        </w:rPr>
        <w:t xml:space="preserve">be involved with </w:t>
      </w:r>
      <w:r w:rsidRPr="00DF271A">
        <w:rPr>
          <w:lang w:eastAsia="en-AU"/>
        </w:rPr>
        <w:t xml:space="preserve">the Review. Surveys were distributed on behalf of the Review by </w:t>
      </w:r>
      <w:r w:rsidR="00C60149">
        <w:rPr>
          <w:lang w:eastAsia="en-AU"/>
        </w:rPr>
        <w:t>CYLC</w:t>
      </w:r>
      <w:r w:rsidRPr="00DF271A">
        <w:rPr>
          <w:lang w:eastAsia="en-AU"/>
        </w:rPr>
        <w:t xml:space="preserve"> to all staff and to Traditional Owners. Where feasible, notices were placed in relevant newspapers and other media to inform Traditional Owners of the opportunity to speak to the Review.</w:t>
      </w:r>
    </w:p>
    <w:p w14:paraId="02DA8817" w14:textId="19212D6F" w:rsidR="00C60149" w:rsidRPr="00B3540D" w:rsidRDefault="00C60149" w:rsidP="00C60149">
      <w:pPr>
        <w:rPr>
          <w:lang w:eastAsia="en-AU"/>
        </w:rPr>
      </w:pPr>
      <w:r w:rsidRPr="00B3540D">
        <w:rPr>
          <w:lang w:eastAsia="en-AU"/>
        </w:rPr>
        <w:t>Fac</w:t>
      </w:r>
      <w:r>
        <w:rPr>
          <w:lang w:eastAsia="en-AU"/>
        </w:rPr>
        <w:t>e</w:t>
      </w:r>
      <w:r w:rsidR="00C56C1E">
        <w:rPr>
          <w:lang w:eastAsia="en-AU"/>
        </w:rPr>
        <w:t>-</w:t>
      </w:r>
      <w:r w:rsidRPr="00B3540D">
        <w:rPr>
          <w:lang w:eastAsia="en-AU"/>
        </w:rPr>
        <w:t>to</w:t>
      </w:r>
      <w:r w:rsidR="00C56C1E">
        <w:rPr>
          <w:lang w:eastAsia="en-AU"/>
        </w:rPr>
        <w:t>-</w:t>
      </w:r>
      <w:r w:rsidRPr="00B3540D">
        <w:rPr>
          <w:lang w:eastAsia="en-AU"/>
        </w:rPr>
        <w:t xml:space="preserve">face consultations took place in the week </w:t>
      </w:r>
      <w:r w:rsidRPr="006A087B">
        <w:rPr>
          <w:lang w:eastAsia="en-AU"/>
        </w:rPr>
        <w:t xml:space="preserve">commencing </w:t>
      </w:r>
      <w:r w:rsidR="00EF3576" w:rsidRPr="006A087B">
        <w:rPr>
          <w:lang w:eastAsia="en-AU"/>
        </w:rPr>
        <w:t>22 May 2023</w:t>
      </w:r>
      <w:r w:rsidRPr="006A087B">
        <w:rPr>
          <w:lang w:eastAsia="en-AU"/>
        </w:rPr>
        <w:t>.</w:t>
      </w:r>
      <w:r w:rsidRPr="00B3540D">
        <w:rPr>
          <w:lang w:eastAsia="en-AU"/>
        </w:rPr>
        <w:t xml:space="preserve"> All consultations were conducted in confidence and with the full consent of participants. </w:t>
      </w:r>
    </w:p>
    <w:p w14:paraId="72D7B271" w14:textId="27EEE745" w:rsidR="002A5951" w:rsidRPr="00E31DE7" w:rsidRDefault="00A73BA5" w:rsidP="002A5951">
      <w:pPr>
        <w:rPr>
          <w:lang w:eastAsia="en-AU"/>
        </w:rPr>
      </w:pPr>
      <w:r>
        <w:rPr>
          <w:lang w:eastAsia="en-AU"/>
        </w:rPr>
        <w:t>Thos</w:t>
      </w:r>
      <w:r w:rsidR="00385ABF">
        <w:rPr>
          <w:lang w:eastAsia="en-AU"/>
        </w:rPr>
        <w:t>e</w:t>
      </w:r>
      <w:r>
        <w:rPr>
          <w:lang w:eastAsia="en-AU"/>
        </w:rPr>
        <w:t xml:space="preserve"> consulted</w:t>
      </w:r>
      <w:r w:rsidR="00B86B2C">
        <w:rPr>
          <w:lang w:eastAsia="en-AU"/>
        </w:rPr>
        <w:t xml:space="preserve"> included:</w:t>
      </w:r>
    </w:p>
    <w:p w14:paraId="7520CA5E" w14:textId="47AB4F48" w:rsidR="00864A79" w:rsidRPr="005E463E" w:rsidRDefault="00C60149" w:rsidP="00864A79">
      <w:pPr>
        <w:pStyle w:val="Bullet"/>
      </w:pPr>
      <w:r>
        <w:t>f</w:t>
      </w:r>
      <w:r w:rsidR="00A31A9E" w:rsidRPr="005E463E">
        <w:t>ifteen</w:t>
      </w:r>
      <w:r w:rsidR="005E463E" w:rsidRPr="005E463E">
        <w:t xml:space="preserve"> groups of</w:t>
      </w:r>
      <w:r w:rsidR="00161E94">
        <w:t xml:space="preserve"> multiple</w:t>
      </w:r>
      <w:r w:rsidR="00864A79" w:rsidRPr="005E463E">
        <w:t xml:space="preserve"> Traditional Owners including: </w:t>
      </w:r>
    </w:p>
    <w:p w14:paraId="06007A27" w14:textId="21A4A7DB" w:rsidR="00864A79" w:rsidRDefault="00864A79" w:rsidP="00864A79">
      <w:pPr>
        <w:pStyle w:val="Bullet"/>
        <w:numPr>
          <w:ilvl w:val="1"/>
          <w:numId w:val="5"/>
        </w:numPr>
      </w:pPr>
      <w:r>
        <w:t>clients who ha</w:t>
      </w:r>
      <w:r w:rsidR="00B86B2C">
        <w:t>d</w:t>
      </w:r>
      <w:r>
        <w:t xml:space="preserve"> been represented by C</w:t>
      </w:r>
      <w:r w:rsidR="00B578D4">
        <w:t>YLC</w:t>
      </w:r>
      <w:r>
        <w:t xml:space="preserve"> (including members of PBCs) </w:t>
      </w:r>
    </w:p>
    <w:p w14:paraId="5B5AE356" w14:textId="1F4759F7" w:rsidR="00864A79" w:rsidRDefault="00864A79" w:rsidP="00864A79">
      <w:pPr>
        <w:pStyle w:val="Bullet"/>
        <w:numPr>
          <w:ilvl w:val="1"/>
          <w:numId w:val="5"/>
        </w:numPr>
      </w:pPr>
      <w:r>
        <w:t xml:space="preserve">potential clients in </w:t>
      </w:r>
      <w:r w:rsidR="00B578D4">
        <w:t xml:space="preserve">CYLC’s </w:t>
      </w:r>
      <w:r>
        <w:t>RATSIB area</w:t>
      </w:r>
    </w:p>
    <w:p w14:paraId="19F5255A" w14:textId="4D7CB597" w:rsidR="002A5951" w:rsidRPr="00E31DE7" w:rsidRDefault="00B578D4" w:rsidP="002A5951">
      <w:pPr>
        <w:pStyle w:val="Bullet"/>
      </w:pPr>
      <w:r>
        <w:t>t</w:t>
      </w:r>
      <w:r w:rsidR="002A5951" w:rsidRPr="00E31DE7">
        <w:t>he Federal Court of Australia</w:t>
      </w:r>
    </w:p>
    <w:p w14:paraId="6CA69E19" w14:textId="77777777" w:rsidR="002A5951" w:rsidRPr="00E31DE7" w:rsidRDefault="002A5951" w:rsidP="002A5951">
      <w:pPr>
        <w:pStyle w:val="Bullet"/>
      </w:pPr>
      <w:r w:rsidRPr="00E31DE7">
        <w:t>NIAA</w:t>
      </w:r>
    </w:p>
    <w:p w14:paraId="4F0C0BF5" w14:textId="3B72E76D" w:rsidR="002A5951" w:rsidRPr="00E31DE7" w:rsidRDefault="002A5951" w:rsidP="002A5951">
      <w:pPr>
        <w:pStyle w:val="Bullet"/>
      </w:pPr>
      <w:r w:rsidRPr="00E31DE7">
        <w:t xml:space="preserve">representatives of </w:t>
      </w:r>
      <w:r w:rsidR="006466BC">
        <w:t xml:space="preserve">the Queensland </w:t>
      </w:r>
      <w:r w:rsidRPr="00E31DE7">
        <w:t>Government</w:t>
      </w:r>
    </w:p>
    <w:p w14:paraId="1C339EFB" w14:textId="77777777" w:rsidR="002A5951" w:rsidRPr="00E31DE7" w:rsidRDefault="002A5951" w:rsidP="002A5951">
      <w:pPr>
        <w:pStyle w:val="Bullet"/>
      </w:pPr>
      <w:r>
        <w:t>CYLC</w:t>
      </w:r>
      <w:r w:rsidRPr="00E31DE7">
        <w:t xml:space="preserve"> </w:t>
      </w:r>
      <w:r>
        <w:t xml:space="preserve">staff and </w:t>
      </w:r>
      <w:r w:rsidRPr="00E31DE7">
        <w:t>contractors, including:</w:t>
      </w:r>
    </w:p>
    <w:p w14:paraId="0366C905" w14:textId="77777777" w:rsidR="002A5951" w:rsidRPr="00E31DE7" w:rsidRDefault="002A5951" w:rsidP="002A5951">
      <w:pPr>
        <w:pStyle w:val="Bullet"/>
        <w:numPr>
          <w:ilvl w:val="1"/>
          <w:numId w:val="5"/>
        </w:numPr>
      </w:pPr>
      <w:r w:rsidRPr="00E31DE7">
        <w:t>barristers</w:t>
      </w:r>
    </w:p>
    <w:p w14:paraId="193A8362" w14:textId="77777777" w:rsidR="002A5951" w:rsidRPr="00E31DE7" w:rsidRDefault="002A5951" w:rsidP="002A5951">
      <w:pPr>
        <w:pStyle w:val="Bullet"/>
        <w:numPr>
          <w:ilvl w:val="1"/>
          <w:numId w:val="5"/>
        </w:numPr>
      </w:pPr>
      <w:r w:rsidRPr="00E31DE7">
        <w:t>anthropologists</w:t>
      </w:r>
    </w:p>
    <w:p w14:paraId="74CF13C6" w14:textId="77777777" w:rsidR="002A5951" w:rsidRPr="00E31DE7" w:rsidRDefault="002A5951" w:rsidP="002A5951">
      <w:pPr>
        <w:pStyle w:val="Bullet"/>
        <w:numPr>
          <w:ilvl w:val="1"/>
          <w:numId w:val="5"/>
        </w:numPr>
      </w:pPr>
      <w:r>
        <w:t>CYLC</w:t>
      </w:r>
      <w:r w:rsidRPr="00E31DE7">
        <w:t xml:space="preserve"> CEO </w:t>
      </w:r>
      <w:r>
        <w:t>and executive</w:t>
      </w:r>
    </w:p>
    <w:p w14:paraId="47369694" w14:textId="77777777" w:rsidR="002A5951" w:rsidRPr="00E31DE7" w:rsidRDefault="002A5951" w:rsidP="002A5951">
      <w:pPr>
        <w:pStyle w:val="Bullet"/>
        <w:numPr>
          <w:ilvl w:val="1"/>
          <w:numId w:val="5"/>
        </w:numPr>
      </w:pPr>
      <w:r>
        <w:t>CYLC</w:t>
      </w:r>
      <w:r w:rsidRPr="00E31DE7">
        <w:t xml:space="preserve"> Board Directors, and</w:t>
      </w:r>
    </w:p>
    <w:p w14:paraId="143B8B27" w14:textId="7FC71465" w:rsidR="002A5951" w:rsidRDefault="002A5951" w:rsidP="002A5951">
      <w:pPr>
        <w:pStyle w:val="Bullet"/>
        <w:numPr>
          <w:ilvl w:val="1"/>
          <w:numId w:val="5"/>
        </w:numPr>
      </w:pPr>
      <w:r w:rsidRPr="00E31DE7">
        <w:t xml:space="preserve">current </w:t>
      </w:r>
      <w:r>
        <w:t>and former CYLC</w:t>
      </w:r>
      <w:r w:rsidRPr="00E31DE7">
        <w:t xml:space="preserve"> staff</w:t>
      </w:r>
      <w:r>
        <w:t xml:space="preserve"> (</w:t>
      </w:r>
      <w:r w:rsidR="006109A7">
        <w:t>that is,</w:t>
      </w:r>
      <w:r>
        <w:t xml:space="preserve"> former staff who</w:t>
      </w:r>
      <w:r w:rsidDel="00596544">
        <w:t xml:space="preserve"> </w:t>
      </w:r>
      <w:r>
        <w:t>worked at CYLC during the Review period)</w:t>
      </w:r>
      <w:r w:rsidRPr="00E31DE7">
        <w:t>.</w:t>
      </w:r>
    </w:p>
    <w:p w14:paraId="56C1458D" w14:textId="164E65BA" w:rsidR="00062518" w:rsidRPr="00723ED6" w:rsidRDefault="00062518" w:rsidP="00062518">
      <w:pPr>
        <w:pStyle w:val="xAppendixLevel1"/>
      </w:pPr>
      <w:bookmarkStart w:id="46" w:name="_Ref162963589"/>
      <w:bookmarkStart w:id="47" w:name="_Toc170469453"/>
      <w:r w:rsidRPr="00723ED6">
        <w:lastRenderedPageBreak/>
        <w:t xml:space="preserve">Documents </w:t>
      </w:r>
      <w:r>
        <w:t>reviewed</w:t>
      </w:r>
      <w:bookmarkEnd w:id="46"/>
      <w:bookmarkEnd w:id="47"/>
    </w:p>
    <w:tbl>
      <w:tblPr>
        <w:tblStyle w:val="TableGrid"/>
        <w:tblW w:w="0" w:type="auto"/>
        <w:tblLook w:val="04A0" w:firstRow="1" w:lastRow="0" w:firstColumn="1" w:lastColumn="0" w:noHBand="0" w:noVBand="1"/>
      </w:tblPr>
      <w:tblGrid>
        <w:gridCol w:w="2268"/>
        <w:gridCol w:w="6662"/>
      </w:tblGrid>
      <w:tr w:rsidR="00116ED3" w14:paraId="07079225" w14:textId="77777777" w:rsidTr="00C70851">
        <w:trPr>
          <w:cnfStyle w:val="100000000000" w:firstRow="1" w:lastRow="0" w:firstColumn="0" w:lastColumn="0" w:oddVBand="0" w:evenVBand="0" w:oddHBand="0" w:evenHBand="0" w:firstRowFirstColumn="0" w:firstRowLastColumn="0" w:lastRowFirstColumn="0" w:lastRowLastColumn="0"/>
        </w:trPr>
        <w:tc>
          <w:tcPr>
            <w:tcW w:w="2268" w:type="dxa"/>
          </w:tcPr>
          <w:p w14:paraId="356E39EE" w14:textId="60172DC1" w:rsidR="00116ED3" w:rsidRDefault="00116ED3" w:rsidP="00116ED3">
            <w:pPr>
              <w:pStyle w:val="TableNheader"/>
              <w:rPr>
                <w:b/>
                <w:bCs/>
                <w:lang w:eastAsia="en-AU"/>
              </w:rPr>
            </w:pPr>
            <w:r w:rsidRPr="0028519C">
              <w:t>Category</w:t>
            </w:r>
          </w:p>
        </w:tc>
        <w:tc>
          <w:tcPr>
            <w:tcW w:w="6662" w:type="dxa"/>
          </w:tcPr>
          <w:p w14:paraId="60B125E4" w14:textId="744326BE" w:rsidR="00116ED3" w:rsidRDefault="00116ED3" w:rsidP="00116ED3">
            <w:pPr>
              <w:pStyle w:val="TableNheader"/>
              <w:rPr>
                <w:b/>
                <w:bCs/>
                <w:lang w:eastAsia="en-AU"/>
              </w:rPr>
            </w:pPr>
            <w:r w:rsidRPr="0028519C">
              <w:t xml:space="preserve">Description </w:t>
            </w:r>
          </w:p>
        </w:tc>
      </w:tr>
      <w:tr w:rsidR="004E5CE7" w14:paraId="32782CFE" w14:textId="77777777" w:rsidTr="00C70851">
        <w:trPr>
          <w:cnfStyle w:val="000000100000" w:firstRow="0" w:lastRow="0" w:firstColumn="0" w:lastColumn="0" w:oddVBand="0" w:evenVBand="0" w:oddHBand="1" w:evenHBand="0" w:firstRowFirstColumn="0" w:firstRowLastColumn="0" w:lastRowFirstColumn="0" w:lastRowLastColumn="0"/>
        </w:trPr>
        <w:tc>
          <w:tcPr>
            <w:tcW w:w="2268" w:type="dxa"/>
          </w:tcPr>
          <w:p w14:paraId="4DBD21BA" w14:textId="3D584004" w:rsidR="00BE551B" w:rsidRPr="00BE551B" w:rsidRDefault="00BE551B" w:rsidP="00BE551B">
            <w:pPr>
              <w:pStyle w:val="TableNText"/>
              <w:rPr>
                <w:rFonts w:asciiTheme="majorHAnsi" w:hAnsiTheme="majorHAnsi" w:cstheme="majorHAnsi"/>
                <w:lang w:eastAsia="en-AU"/>
              </w:rPr>
            </w:pPr>
            <w:r w:rsidRPr="00BE551B">
              <w:rPr>
                <w:rFonts w:asciiTheme="majorHAnsi" w:hAnsiTheme="majorHAnsi" w:cstheme="majorHAnsi"/>
                <w:lang w:eastAsia="en-AU"/>
              </w:rPr>
              <w:t xml:space="preserve">Annual </w:t>
            </w:r>
            <w:r w:rsidR="00650EFE">
              <w:rPr>
                <w:rFonts w:asciiTheme="majorHAnsi" w:hAnsiTheme="majorHAnsi" w:cstheme="majorHAnsi"/>
                <w:lang w:eastAsia="en-AU"/>
              </w:rPr>
              <w:t>r</w:t>
            </w:r>
            <w:r w:rsidRPr="00BE551B">
              <w:rPr>
                <w:rFonts w:asciiTheme="majorHAnsi" w:hAnsiTheme="majorHAnsi" w:cstheme="majorHAnsi"/>
                <w:lang w:eastAsia="en-AU"/>
              </w:rPr>
              <w:t>eports</w:t>
            </w:r>
          </w:p>
          <w:p w14:paraId="487E41A6" w14:textId="77777777" w:rsidR="004E5CE7" w:rsidRPr="00BE551B" w:rsidRDefault="004E5CE7" w:rsidP="00BE551B">
            <w:pPr>
              <w:pStyle w:val="TableNText"/>
              <w:rPr>
                <w:rFonts w:asciiTheme="majorHAnsi" w:hAnsiTheme="majorHAnsi" w:cstheme="majorHAnsi"/>
                <w:lang w:eastAsia="en-AU"/>
              </w:rPr>
            </w:pPr>
          </w:p>
        </w:tc>
        <w:tc>
          <w:tcPr>
            <w:tcW w:w="6662" w:type="dxa"/>
          </w:tcPr>
          <w:p w14:paraId="55B96972" w14:textId="77777777" w:rsidR="00BE551B" w:rsidRDefault="00BE551B" w:rsidP="00BE551B">
            <w:pPr>
              <w:pStyle w:val="TableNText"/>
              <w:rPr>
                <w:lang w:eastAsia="en-AU"/>
              </w:rPr>
            </w:pPr>
            <w:r w:rsidRPr="005A3D4A">
              <w:rPr>
                <w:lang w:eastAsia="en-AU"/>
              </w:rPr>
              <w:t>CYLC Annual Report 2019/20</w:t>
            </w:r>
          </w:p>
          <w:p w14:paraId="2EA95D97" w14:textId="6EA7A8C6" w:rsidR="004E5CE7" w:rsidRPr="00BE551B" w:rsidRDefault="00BE551B" w:rsidP="00BE551B">
            <w:pPr>
              <w:pStyle w:val="TableNText"/>
              <w:rPr>
                <w:lang w:eastAsia="en-AU"/>
              </w:rPr>
            </w:pPr>
            <w:r>
              <w:rPr>
                <w:lang w:eastAsia="en-AU"/>
              </w:rPr>
              <w:t>CYLC</w:t>
            </w:r>
            <w:r w:rsidRPr="00E31DE7">
              <w:rPr>
                <w:lang w:eastAsia="en-AU"/>
              </w:rPr>
              <w:t xml:space="preserve"> Annual Report 2020/21</w:t>
            </w:r>
          </w:p>
        </w:tc>
      </w:tr>
      <w:tr w:rsidR="004E5CE7" w14:paraId="03CCB0A4" w14:textId="77777777" w:rsidTr="00C70851">
        <w:trPr>
          <w:cnfStyle w:val="000000010000" w:firstRow="0" w:lastRow="0" w:firstColumn="0" w:lastColumn="0" w:oddVBand="0" w:evenVBand="0" w:oddHBand="0" w:evenHBand="1" w:firstRowFirstColumn="0" w:firstRowLastColumn="0" w:lastRowFirstColumn="0" w:lastRowLastColumn="0"/>
        </w:trPr>
        <w:tc>
          <w:tcPr>
            <w:tcW w:w="2268" w:type="dxa"/>
          </w:tcPr>
          <w:p w14:paraId="2254082F" w14:textId="77777777" w:rsidR="00BE551B" w:rsidRPr="00BE551B" w:rsidRDefault="00BE551B" w:rsidP="00BE551B">
            <w:pPr>
              <w:pStyle w:val="TableNText"/>
              <w:rPr>
                <w:rFonts w:asciiTheme="majorHAnsi" w:hAnsiTheme="majorHAnsi" w:cstheme="majorHAnsi"/>
                <w:lang w:eastAsia="en-AU"/>
              </w:rPr>
            </w:pPr>
            <w:r w:rsidRPr="00BE551B">
              <w:rPr>
                <w:rFonts w:asciiTheme="majorHAnsi" w:hAnsiTheme="majorHAnsi" w:cstheme="majorHAnsi"/>
                <w:lang w:eastAsia="en-AU"/>
              </w:rPr>
              <w:t>Financial, operational and performance documents</w:t>
            </w:r>
          </w:p>
          <w:p w14:paraId="4762DC86" w14:textId="77777777" w:rsidR="004E5CE7" w:rsidRPr="00BE551B" w:rsidRDefault="004E5CE7" w:rsidP="00BE551B">
            <w:pPr>
              <w:pStyle w:val="TableNText"/>
              <w:rPr>
                <w:rFonts w:asciiTheme="majorHAnsi" w:hAnsiTheme="majorHAnsi" w:cstheme="majorHAnsi"/>
                <w:lang w:eastAsia="en-AU"/>
              </w:rPr>
            </w:pPr>
          </w:p>
        </w:tc>
        <w:tc>
          <w:tcPr>
            <w:tcW w:w="6662" w:type="dxa"/>
          </w:tcPr>
          <w:p w14:paraId="70018117" w14:textId="77777777" w:rsidR="00BE551B" w:rsidRPr="004A182B" w:rsidRDefault="00BE551B" w:rsidP="00BE551B">
            <w:pPr>
              <w:pStyle w:val="TableNText"/>
              <w:rPr>
                <w:lang w:eastAsia="en-AU"/>
              </w:rPr>
            </w:pPr>
            <w:r w:rsidRPr="004A182B">
              <w:rPr>
                <w:lang w:eastAsia="en-AU"/>
              </w:rPr>
              <w:t xml:space="preserve">Financial statements July 2019 </w:t>
            </w:r>
            <w:r>
              <w:rPr>
                <w:lang w:eastAsia="en-AU"/>
              </w:rPr>
              <w:t>–</w:t>
            </w:r>
            <w:r w:rsidRPr="004A182B">
              <w:rPr>
                <w:lang w:eastAsia="en-AU"/>
              </w:rPr>
              <w:t xml:space="preserve"> June 2020</w:t>
            </w:r>
          </w:p>
          <w:p w14:paraId="04C2315E" w14:textId="77777777" w:rsidR="00BE551B" w:rsidRDefault="00BE551B" w:rsidP="00BE551B">
            <w:pPr>
              <w:pStyle w:val="TableNText"/>
              <w:rPr>
                <w:lang w:eastAsia="en-AU"/>
              </w:rPr>
            </w:pPr>
            <w:r w:rsidRPr="004A182B">
              <w:rPr>
                <w:lang w:eastAsia="en-AU"/>
              </w:rPr>
              <w:t xml:space="preserve">Financial statements July 2020 </w:t>
            </w:r>
            <w:r>
              <w:rPr>
                <w:lang w:eastAsia="en-AU"/>
              </w:rPr>
              <w:t>–</w:t>
            </w:r>
            <w:r w:rsidRPr="004A182B">
              <w:rPr>
                <w:lang w:eastAsia="en-AU"/>
              </w:rPr>
              <w:t xml:space="preserve"> June 2021</w:t>
            </w:r>
          </w:p>
          <w:p w14:paraId="28EC86BE" w14:textId="77777777" w:rsidR="00BE551B" w:rsidRDefault="00BE551B" w:rsidP="00BE551B">
            <w:pPr>
              <w:pStyle w:val="TableNText"/>
              <w:rPr>
                <w:lang w:eastAsia="en-AU"/>
              </w:rPr>
            </w:pPr>
            <w:r>
              <w:rPr>
                <w:lang w:eastAsia="en-AU"/>
              </w:rPr>
              <w:t>CYLC Statement of grant acquittals 2020 FY</w:t>
            </w:r>
          </w:p>
          <w:p w14:paraId="14F9E538" w14:textId="77777777" w:rsidR="00BE551B" w:rsidRDefault="00BE551B" w:rsidP="00BE551B">
            <w:pPr>
              <w:pStyle w:val="TableNText"/>
              <w:rPr>
                <w:lang w:eastAsia="en-AU"/>
              </w:rPr>
            </w:pPr>
            <w:r>
              <w:rPr>
                <w:lang w:eastAsia="en-AU"/>
              </w:rPr>
              <w:t>CYLC Statement of grant acquittals 2021 FY</w:t>
            </w:r>
          </w:p>
          <w:p w14:paraId="51DB3FAD" w14:textId="77777777" w:rsidR="00BE551B" w:rsidRDefault="00BE551B" w:rsidP="00BE551B">
            <w:pPr>
              <w:pStyle w:val="TableNText"/>
              <w:rPr>
                <w:lang w:eastAsia="en-AU"/>
              </w:rPr>
            </w:pPr>
            <w:r>
              <w:rPr>
                <w:lang w:eastAsia="en-AU"/>
              </w:rPr>
              <w:t>CYLC Statement of grant acquittals 2022 FY</w:t>
            </w:r>
          </w:p>
          <w:p w14:paraId="6326C1BD" w14:textId="77777777" w:rsidR="00BE551B" w:rsidRDefault="00BE551B" w:rsidP="00BE551B">
            <w:pPr>
              <w:pStyle w:val="TableNText"/>
              <w:rPr>
                <w:lang w:eastAsia="en-AU"/>
              </w:rPr>
            </w:pPr>
            <w:r>
              <w:rPr>
                <w:lang w:eastAsia="en-AU"/>
              </w:rPr>
              <w:t>Financial Report July 2019 – June 2020</w:t>
            </w:r>
          </w:p>
          <w:p w14:paraId="60E34D18" w14:textId="77777777" w:rsidR="00BE551B" w:rsidRDefault="00BE551B" w:rsidP="00BE551B">
            <w:pPr>
              <w:pStyle w:val="TableNText"/>
              <w:rPr>
                <w:lang w:eastAsia="en-AU"/>
              </w:rPr>
            </w:pPr>
            <w:r>
              <w:rPr>
                <w:lang w:eastAsia="en-AU"/>
              </w:rPr>
              <w:t>Financial Report July 2020 – June 2021</w:t>
            </w:r>
          </w:p>
          <w:p w14:paraId="0B117EF8" w14:textId="77777777" w:rsidR="00BE551B" w:rsidRDefault="00BE551B" w:rsidP="00BE551B">
            <w:pPr>
              <w:pStyle w:val="TableNText"/>
              <w:rPr>
                <w:lang w:eastAsia="en-AU"/>
              </w:rPr>
            </w:pPr>
            <w:r w:rsidRPr="00E31DE7">
              <w:rPr>
                <w:lang w:eastAsia="en-AU"/>
              </w:rPr>
              <w:t xml:space="preserve">Financial Report July </w:t>
            </w:r>
            <w:r w:rsidRPr="00E25AA4">
              <w:rPr>
                <w:lang w:eastAsia="en-AU"/>
              </w:rPr>
              <w:t>202</w:t>
            </w:r>
            <w:r>
              <w:rPr>
                <w:lang w:eastAsia="en-AU"/>
              </w:rPr>
              <w:t>1</w:t>
            </w:r>
            <w:r w:rsidRPr="00E25AA4">
              <w:rPr>
                <w:lang w:eastAsia="en-AU"/>
              </w:rPr>
              <w:t xml:space="preserve"> – June 202</w:t>
            </w:r>
            <w:r>
              <w:rPr>
                <w:lang w:eastAsia="en-AU"/>
              </w:rPr>
              <w:t>2</w:t>
            </w:r>
          </w:p>
          <w:p w14:paraId="39409D20" w14:textId="77777777" w:rsidR="00BE551B" w:rsidRDefault="00BE551B" w:rsidP="00BE551B">
            <w:pPr>
              <w:pStyle w:val="TableNText"/>
              <w:rPr>
                <w:lang w:eastAsia="en-AU"/>
              </w:rPr>
            </w:pPr>
            <w:r>
              <w:rPr>
                <w:lang w:eastAsia="en-AU"/>
              </w:rPr>
              <w:t>Operational Milestone Report July 2019 – June 2020</w:t>
            </w:r>
          </w:p>
          <w:p w14:paraId="7ED8B4D4" w14:textId="77777777" w:rsidR="00BE551B" w:rsidRPr="00E31DE7" w:rsidRDefault="00BE551B" w:rsidP="00BE551B">
            <w:pPr>
              <w:pStyle w:val="TableNText"/>
              <w:rPr>
                <w:lang w:eastAsia="en-AU"/>
              </w:rPr>
            </w:pPr>
            <w:r w:rsidRPr="005425E2">
              <w:rPr>
                <w:lang w:eastAsia="en-AU"/>
              </w:rPr>
              <w:t xml:space="preserve">Operational Milestone Report </w:t>
            </w:r>
            <w:r>
              <w:rPr>
                <w:lang w:eastAsia="en-AU"/>
              </w:rPr>
              <w:t xml:space="preserve">July </w:t>
            </w:r>
            <w:r w:rsidRPr="00E31DE7">
              <w:rPr>
                <w:lang w:eastAsia="en-AU"/>
              </w:rPr>
              <w:t>2020 – June 2021</w:t>
            </w:r>
          </w:p>
          <w:p w14:paraId="5A9E31E9" w14:textId="77777777" w:rsidR="00BE551B" w:rsidRDefault="00BE551B" w:rsidP="00BE551B">
            <w:pPr>
              <w:pStyle w:val="TableNText"/>
              <w:rPr>
                <w:lang w:eastAsia="en-AU"/>
              </w:rPr>
            </w:pPr>
            <w:r w:rsidRPr="005425E2">
              <w:rPr>
                <w:lang w:eastAsia="en-AU"/>
              </w:rPr>
              <w:t xml:space="preserve">Operational Milestone Report </w:t>
            </w:r>
            <w:r>
              <w:rPr>
                <w:lang w:eastAsia="en-AU"/>
              </w:rPr>
              <w:t>July 2021</w:t>
            </w:r>
            <w:r w:rsidRPr="005425E2">
              <w:rPr>
                <w:lang w:eastAsia="en-AU"/>
              </w:rPr>
              <w:t xml:space="preserve"> – </w:t>
            </w:r>
            <w:r>
              <w:rPr>
                <w:lang w:eastAsia="en-AU"/>
              </w:rPr>
              <w:t>June 2022</w:t>
            </w:r>
          </w:p>
          <w:p w14:paraId="01ED8C18" w14:textId="77777777" w:rsidR="00BE551B" w:rsidRPr="008E7001" w:rsidRDefault="00BE551B" w:rsidP="00BE551B">
            <w:pPr>
              <w:pStyle w:val="TableNText"/>
              <w:rPr>
                <w:lang w:eastAsia="en-AU"/>
              </w:rPr>
            </w:pPr>
            <w:r w:rsidRPr="008E7001">
              <w:rPr>
                <w:lang w:eastAsia="en-AU"/>
              </w:rPr>
              <w:t>Consultant Listing July 2019 - June 2020</w:t>
            </w:r>
          </w:p>
          <w:p w14:paraId="11241D09" w14:textId="77777777" w:rsidR="00BE551B" w:rsidRPr="008E7001" w:rsidRDefault="00BE551B" w:rsidP="00BE551B">
            <w:pPr>
              <w:pStyle w:val="TableNText"/>
              <w:rPr>
                <w:lang w:eastAsia="en-AU"/>
              </w:rPr>
            </w:pPr>
            <w:r w:rsidRPr="008E7001">
              <w:rPr>
                <w:lang w:eastAsia="en-AU"/>
              </w:rPr>
              <w:t xml:space="preserve">Consultant Listing July 2020 – June 2021 </w:t>
            </w:r>
          </w:p>
          <w:p w14:paraId="36B2C8C3" w14:textId="28BDA359" w:rsidR="004E5CE7" w:rsidRPr="00BE551B" w:rsidRDefault="00BE551B" w:rsidP="00BE551B">
            <w:pPr>
              <w:pStyle w:val="TableNText"/>
              <w:rPr>
                <w:lang w:eastAsia="en-AU"/>
              </w:rPr>
            </w:pPr>
            <w:r w:rsidRPr="008E7001">
              <w:rPr>
                <w:lang w:eastAsia="en-AU"/>
              </w:rPr>
              <w:t xml:space="preserve">Basic employment data </w:t>
            </w:r>
            <w:r>
              <w:rPr>
                <w:lang w:eastAsia="en-AU"/>
              </w:rPr>
              <w:t xml:space="preserve">July </w:t>
            </w:r>
            <w:r w:rsidRPr="008E7001">
              <w:rPr>
                <w:lang w:eastAsia="en-AU"/>
              </w:rPr>
              <w:t>202</w:t>
            </w:r>
            <w:r>
              <w:rPr>
                <w:lang w:eastAsia="en-AU"/>
              </w:rPr>
              <w:t xml:space="preserve">0 – June 2021 </w:t>
            </w:r>
          </w:p>
        </w:tc>
      </w:tr>
      <w:tr w:rsidR="004E5CE7" w14:paraId="267CD5D4" w14:textId="77777777" w:rsidTr="00C70851">
        <w:trPr>
          <w:cnfStyle w:val="000000100000" w:firstRow="0" w:lastRow="0" w:firstColumn="0" w:lastColumn="0" w:oddVBand="0" w:evenVBand="0" w:oddHBand="1" w:evenHBand="0" w:firstRowFirstColumn="0" w:firstRowLastColumn="0" w:lastRowFirstColumn="0" w:lastRowLastColumn="0"/>
        </w:trPr>
        <w:tc>
          <w:tcPr>
            <w:tcW w:w="2268" w:type="dxa"/>
          </w:tcPr>
          <w:p w14:paraId="0AFD6F9E" w14:textId="77777777" w:rsidR="00BE551B" w:rsidRPr="00BE551B" w:rsidRDefault="00BE551B" w:rsidP="00BE551B">
            <w:pPr>
              <w:pStyle w:val="TableNText"/>
              <w:rPr>
                <w:rFonts w:asciiTheme="majorHAnsi" w:hAnsiTheme="majorHAnsi" w:cstheme="majorHAnsi"/>
                <w:lang w:eastAsia="en-AU"/>
              </w:rPr>
            </w:pPr>
            <w:r w:rsidRPr="00BE551B">
              <w:rPr>
                <w:rFonts w:asciiTheme="majorHAnsi" w:hAnsiTheme="majorHAnsi" w:cstheme="majorHAnsi"/>
                <w:lang w:eastAsia="en-AU"/>
              </w:rPr>
              <w:t>COVID-19</w:t>
            </w:r>
          </w:p>
          <w:p w14:paraId="5EA14836" w14:textId="77777777" w:rsidR="004E5CE7" w:rsidRPr="00BE551B" w:rsidRDefault="004E5CE7" w:rsidP="00BE551B">
            <w:pPr>
              <w:pStyle w:val="TableNText"/>
              <w:rPr>
                <w:rFonts w:asciiTheme="majorHAnsi" w:hAnsiTheme="majorHAnsi" w:cstheme="majorHAnsi"/>
                <w:lang w:eastAsia="en-AU"/>
              </w:rPr>
            </w:pPr>
          </w:p>
        </w:tc>
        <w:tc>
          <w:tcPr>
            <w:tcW w:w="6662" w:type="dxa"/>
          </w:tcPr>
          <w:p w14:paraId="16EE58D3" w14:textId="77777777" w:rsidR="00BE551B" w:rsidRPr="00C70DE2" w:rsidRDefault="00BE551B" w:rsidP="00BE551B">
            <w:pPr>
              <w:pStyle w:val="TableNText"/>
              <w:rPr>
                <w:lang w:eastAsia="en-AU"/>
              </w:rPr>
            </w:pPr>
            <w:r w:rsidRPr="00C70DE2">
              <w:rPr>
                <w:lang w:eastAsia="en-AU"/>
              </w:rPr>
              <w:t>Form – Staff Health check Sept 2020</w:t>
            </w:r>
          </w:p>
          <w:p w14:paraId="6C5C2824" w14:textId="7A78CBA1" w:rsidR="004E5CE7" w:rsidRPr="00BE551B" w:rsidRDefault="00BE551B" w:rsidP="00BE551B">
            <w:pPr>
              <w:pStyle w:val="TableNText"/>
              <w:rPr>
                <w:lang w:eastAsia="en-AU"/>
              </w:rPr>
            </w:pPr>
            <w:r>
              <w:rPr>
                <w:lang w:eastAsia="en-AU"/>
              </w:rPr>
              <w:t>COVID-19 Safe Plan 2020</w:t>
            </w:r>
          </w:p>
        </w:tc>
      </w:tr>
      <w:tr w:rsidR="004E5CE7" w14:paraId="7694E252" w14:textId="77777777" w:rsidTr="00C70851">
        <w:trPr>
          <w:cnfStyle w:val="000000010000" w:firstRow="0" w:lastRow="0" w:firstColumn="0" w:lastColumn="0" w:oddVBand="0" w:evenVBand="0" w:oddHBand="0" w:evenHBand="1" w:firstRowFirstColumn="0" w:firstRowLastColumn="0" w:lastRowFirstColumn="0" w:lastRowLastColumn="0"/>
        </w:trPr>
        <w:tc>
          <w:tcPr>
            <w:tcW w:w="2268" w:type="dxa"/>
          </w:tcPr>
          <w:p w14:paraId="0D3D2AF7" w14:textId="77777777" w:rsidR="00BE551B" w:rsidRPr="00BE551B" w:rsidRDefault="00BE551B" w:rsidP="00BE551B">
            <w:pPr>
              <w:pStyle w:val="TableNText"/>
              <w:rPr>
                <w:rFonts w:asciiTheme="majorHAnsi" w:hAnsiTheme="majorHAnsi" w:cstheme="majorHAnsi"/>
                <w:lang w:eastAsia="en-AU"/>
              </w:rPr>
            </w:pPr>
            <w:r w:rsidRPr="00BE551B">
              <w:rPr>
                <w:rFonts w:asciiTheme="majorHAnsi" w:hAnsiTheme="majorHAnsi" w:cstheme="majorHAnsi"/>
                <w:lang w:eastAsia="en-AU"/>
              </w:rPr>
              <w:t>Other</w:t>
            </w:r>
          </w:p>
          <w:p w14:paraId="1E23FD76" w14:textId="77777777" w:rsidR="004E5CE7" w:rsidRPr="00BE551B" w:rsidRDefault="004E5CE7" w:rsidP="00BE551B">
            <w:pPr>
              <w:pStyle w:val="TableNText"/>
              <w:rPr>
                <w:rFonts w:asciiTheme="majorHAnsi" w:hAnsiTheme="majorHAnsi" w:cstheme="majorHAnsi"/>
                <w:lang w:eastAsia="en-AU"/>
              </w:rPr>
            </w:pPr>
          </w:p>
        </w:tc>
        <w:tc>
          <w:tcPr>
            <w:tcW w:w="6662" w:type="dxa"/>
          </w:tcPr>
          <w:p w14:paraId="60893BA3" w14:textId="77777777" w:rsidR="00BE551B" w:rsidRPr="00E31DE7" w:rsidRDefault="00BE551B" w:rsidP="00BE551B">
            <w:pPr>
              <w:pStyle w:val="TableNText"/>
              <w:rPr>
                <w:lang w:eastAsia="en-AU"/>
              </w:rPr>
            </w:pPr>
            <w:r>
              <w:rPr>
                <w:lang w:eastAsia="en-AU"/>
              </w:rPr>
              <w:t>CYLC</w:t>
            </w:r>
            <w:r w:rsidRPr="00E31DE7">
              <w:rPr>
                <w:lang w:eastAsia="en-AU"/>
              </w:rPr>
              <w:t xml:space="preserve"> Strategic Plan 20</w:t>
            </w:r>
            <w:r>
              <w:rPr>
                <w:lang w:eastAsia="en-AU"/>
              </w:rPr>
              <w:t>20</w:t>
            </w:r>
            <w:r w:rsidRPr="00E31DE7">
              <w:rPr>
                <w:lang w:eastAsia="en-AU"/>
              </w:rPr>
              <w:t>-202</w:t>
            </w:r>
            <w:r>
              <w:rPr>
                <w:lang w:eastAsia="en-AU"/>
              </w:rPr>
              <w:t>6</w:t>
            </w:r>
          </w:p>
          <w:p w14:paraId="0BC1C053" w14:textId="77777777" w:rsidR="00BE551B" w:rsidRPr="00411487" w:rsidRDefault="00BE551B" w:rsidP="00BE551B">
            <w:pPr>
              <w:pStyle w:val="TableNText"/>
              <w:rPr>
                <w:lang w:eastAsia="en-AU"/>
              </w:rPr>
            </w:pPr>
            <w:r w:rsidRPr="00411487">
              <w:rPr>
                <w:lang w:eastAsia="en-AU"/>
              </w:rPr>
              <w:t>Conflict-of-Interest-Declaration Form</w:t>
            </w:r>
          </w:p>
          <w:p w14:paraId="22FBD70B" w14:textId="77777777" w:rsidR="00BE551B" w:rsidRPr="00411487" w:rsidRDefault="00BE551B" w:rsidP="00BE551B">
            <w:pPr>
              <w:pStyle w:val="TableNText"/>
              <w:rPr>
                <w:lang w:eastAsia="en-AU"/>
              </w:rPr>
            </w:pPr>
            <w:r w:rsidRPr="00411487">
              <w:rPr>
                <w:lang w:eastAsia="en-AU"/>
              </w:rPr>
              <w:t>Sample 2021 Conflict of Interest Register</w:t>
            </w:r>
          </w:p>
          <w:p w14:paraId="32757EE3" w14:textId="77777777" w:rsidR="00BE551B" w:rsidRDefault="00BE551B" w:rsidP="00BE551B">
            <w:pPr>
              <w:pStyle w:val="TableNText"/>
              <w:rPr>
                <w:lang w:eastAsia="en-AU"/>
              </w:rPr>
            </w:pPr>
            <w:r w:rsidRPr="00411487">
              <w:rPr>
                <w:lang w:eastAsia="en-AU"/>
              </w:rPr>
              <w:t>CYLC Code of Conduct</w:t>
            </w:r>
          </w:p>
          <w:p w14:paraId="6091A5A7" w14:textId="77777777" w:rsidR="00BE551B" w:rsidRDefault="00BE551B" w:rsidP="00BE551B">
            <w:pPr>
              <w:pStyle w:val="TableNText"/>
              <w:rPr>
                <w:lang w:eastAsia="en-AU"/>
              </w:rPr>
            </w:pPr>
            <w:r w:rsidRPr="00EB5440">
              <w:rPr>
                <w:lang w:eastAsia="en-AU"/>
              </w:rPr>
              <w:t>Legal Officer Native Title Unit</w:t>
            </w:r>
            <w:r>
              <w:rPr>
                <w:lang w:eastAsia="en-AU"/>
              </w:rPr>
              <w:t xml:space="preserve"> Position Description</w:t>
            </w:r>
          </w:p>
          <w:p w14:paraId="65BF4A5E" w14:textId="6CD5E452" w:rsidR="004E5CE7" w:rsidRPr="00BE551B" w:rsidRDefault="00BE551B" w:rsidP="00BE551B">
            <w:pPr>
              <w:pStyle w:val="TableNText"/>
              <w:rPr>
                <w:lang w:eastAsia="en-AU"/>
              </w:rPr>
            </w:pPr>
            <w:r>
              <w:rPr>
                <w:lang w:eastAsia="en-AU"/>
              </w:rPr>
              <w:t>Senior Legal Officer Native Title Unit Position Description</w:t>
            </w:r>
          </w:p>
        </w:tc>
      </w:tr>
    </w:tbl>
    <w:p w14:paraId="67DCA40F" w14:textId="77777777" w:rsidR="004E5CE7" w:rsidRDefault="004E5CE7" w:rsidP="00062518">
      <w:pPr>
        <w:rPr>
          <w:b/>
          <w:bCs/>
          <w:lang w:eastAsia="en-AU"/>
        </w:rPr>
      </w:pPr>
    </w:p>
    <w:p w14:paraId="7E9453C5" w14:textId="77777777" w:rsidR="004E5CE7" w:rsidRDefault="004E5CE7" w:rsidP="00062518">
      <w:pPr>
        <w:rPr>
          <w:b/>
          <w:bCs/>
          <w:lang w:eastAsia="en-AU"/>
        </w:rPr>
      </w:pPr>
    </w:p>
    <w:p w14:paraId="272206CD" w14:textId="77777777" w:rsidR="00E729CF" w:rsidRPr="00F9618C" w:rsidRDefault="00E729CF" w:rsidP="00F9618C">
      <w:pPr>
        <w:pStyle w:val="xAppendixLevel1"/>
        <w:spacing w:after="0"/>
      </w:pPr>
      <w:bookmarkStart w:id="48" w:name="_Toc170469454"/>
      <w:r w:rsidRPr="00723ED6">
        <w:rPr>
          <w:szCs w:val="44"/>
        </w:rPr>
        <w:lastRenderedPageBreak/>
        <w:t>Glossary</w:t>
      </w:r>
      <w:bookmarkEnd w:id="48"/>
    </w:p>
    <w:p w14:paraId="5F6BB020" w14:textId="77777777" w:rsidR="00F9618C" w:rsidRDefault="00F9618C" w:rsidP="00E729CF"/>
    <w:p w14:paraId="4150AAAB" w14:textId="2510537A" w:rsidR="00E729CF" w:rsidRPr="00407282" w:rsidRDefault="00E729CF" w:rsidP="00E729CF">
      <w:pPr>
        <w:rPr>
          <w:lang w:eastAsia="en-AU"/>
        </w:rPr>
      </w:pPr>
      <w:r w:rsidRPr="00407282">
        <w:t xml:space="preserve">Throughout this document, the following terms have the meaning prescribed in </w:t>
      </w:r>
      <w:r w:rsidR="00167D65">
        <w:fldChar w:fldCharType="begin"/>
      </w:r>
      <w:r w:rsidR="00167D65">
        <w:instrText xml:space="preserve"> REF _Ref144309507 \h </w:instrText>
      </w:r>
      <w:r w:rsidR="00167D65">
        <w:fldChar w:fldCharType="separate"/>
      </w:r>
      <w:r w:rsidR="00B15E2A">
        <w:t xml:space="preserve">Table </w:t>
      </w:r>
      <w:r w:rsidR="00B15E2A">
        <w:rPr>
          <w:noProof/>
        </w:rPr>
        <w:t>9</w:t>
      </w:r>
      <w:r w:rsidR="00167D65">
        <w:fldChar w:fldCharType="end"/>
      </w:r>
      <w:r w:rsidRPr="00407282">
        <w:t>.</w:t>
      </w:r>
    </w:p>
    <w:p w14:paraId="4EB0434D" w14:textId="3358B0CC" w:rsidR="00167D65" w:rsidRDefault="00167D65" w:rsidP="00167D65">
      <w:pPr>
        <w:pStyle w:val="Caption"/>
      </w:pPr>
      <w:bookmarkStart w:id="49" w:name="_Ref144309507"/>
      <w:r>
        <w:t xml:space="preserve">Table </w:t>
      </w:r>
      <w:r>
        <w:fldChar w:fldCharType="begin"/>
      </w:r>
      <w:r>
        <w:instrText xml:space="preserve"> SEQ Table \* ARABIC </w:instrText>
      </w:r>
      <w:r>
        <w:fldChar w:fldCharType="separate"/>
      </w:r>
      <w:r w:rsidR="00B15E2A">
        <w:rPr>
          <w:noProof/>
        </w:rPr>
        <w:t>9</w:t>
      </w:r>
      <w:r>
        <w:fldChar w:fldCharType="end"/>
      </w:r>
      <w:bookmarkEnd w:id="49"/>
      <w:r>
        <w:t xml:space="preserve"> | </w:t>
      </w:r>
      <w:r w:rsidRPr="00FA3373">
        <w:t>Glossary</w:t>
      </w:r>
    </w:p>
    <w:tbl>
      <w:tblPr>
        <w:tblStyle w:val="AEMO1"/>
        <w:tblW w:w="5000" w:type="pct"/>
        <w:tblLook w:val="04A0" w:firstRow="1" w:lastRow="0" w:firstColumn="1" w:lastColumn="0" w:noHBand="0" w:noVBand="1"/>
      </w:tblPr>
      <w:tblGrid>
        <w:gridCol w:w="2333"/>
        <w:gridCol w:w="6597"/>
      </w:tblGrid>
      <w:tr w:rsidR="006C61A1" w:rsidRPr="00D463C2" w14:paraId="75369928" w14:textId="77777777" w:rsidTr="00775DA2">
        <w:trPr>
          <w:cnfStyle w:val="100000000000" w:firstRow="1" w:lastRow="0" w:firstColumn="0" w:lastColumn="0" w:oddVBand="0" w:evenVBand="0" w:oddHBand="0" w:evenHBand="0" w:firstRowFirstColumn="0" w:firstRowLastColumn="0" w:lastRowFirstColumn="0" w:lastRowLastColumn="0"/>
        </w:trPr>
        <w:tc>
          <w:tcPr>
            <w:tcW w:w="1306" w:type="pct"/>
          </w:tcPr>
          <w:p w14:paraId="3EF7FCE2" w14:textId="77777777" w:rsidR="006C61A1" w:rsidRPr="006C61A1" w:rsidRDefault="006C61A1" w:rsidP="003609D4">
            <w:pPr>
              <w:spacing w:before="40" w:after="40"/>
              <w:rPr>
                <w:rFonts w:ascii="Segoe UI Semibold" w:hAnsi="Segoe UI Semibold"/>
                <w:b w:val="0"/>
                <w:bCs/>
                <w:sz w:val="18"/>
              </w:rPr>
            </w:pPr>
            <w:r w:rsidRPr="006C61A1">
              <w:rPr>
                <w:rFonts w:ascii="Segoe UI Semibold" w:hAnsi="Segoe UI Semibold"/>
                <w:b w:val="0"/>
                <w:bCs/>
                <w:sz w:val="18"/>
              </w:rPr>
              <w:t>Term</w:t>
            </w:r>
          </w:p>
        </w:tc>
        <w:tc>
          <w:tcPr>
            <w:tcW w:w="3694" w:type="pct"/>
          </w:tcPr>
          <w:p w14:paraId="4AAD4B82" w14:textId="77777777" w:rsidR="006C61A1" w:rsidRPr="006C61A1" w:rsidRDefault="006C61A1" w:rsidP="003609D4">
            <w:pPr>
              <w:spacing w:before="40" w:after="40"/>
              <w:rPr>
                <w:rFonts w:ascii="Segoe UI Semibold" w:hAnsi="Segoe UI Semibold"/>
                <w:b w:val="0"/>
                <w:bCs/>
                <w:sz w:val="18"/>
              </w:rPr>
            </w:pPr>
            <w:r w:rsidRPr="006C61A1">
              <w:rPr>
                <w:rFonts w:ascii="Segoe UI Semibold" w:hAnsi="Segoe UI Semibold"/>
                <w:b w:val="0"/>
                <w:bCs/>
                <w:sz w:val="18"/>
              </w:rPr>
              <w:t>Meaning</w:t>
            </w:r>
          </w:p>
        </w:tc>
      </w:tr>
      <w:tr w:rsidR="006C61A1" w:rsidRPr="00D463C2" w14:paraId="265BAE64" w14:textId="77777777" w:rsidTr="00775DA2">
        <w:tc>
          <w:tcPr>
            <w:tcW w:w="1306" w:type="pct"/>
          </w:tcPr>
          <w:p w14:paraId="32739B79"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3694" w:type="pct"/>
          </w:tcPr>
          <w:p w14:paraId="18203345"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 xml:space="preserve">Any person or persons who have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6C61A1" w:rsidRPr="00D463C2" w14:paraId="0F014962" w14:textId="77777777" w:rsidTr="00775DA2">
        <w:tc>
          <w:tcPr>
            <w:tcW w:w="1306" w:type="pct"/>
          </w:tcPr>
          <w:p w14:paraId="263E0161"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3694" w:type="pct"/>
          </w:tcPr>
          <w:p w14:paraId="33C7B1EB" w14:textId="3D9389B1"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provided assistance by a </w:t>
            </w:r>
            <w:r w:rsidR="006E032B" w:rsidRPr="004902FA">
              <w:rPr>
                <w:rFonts w:cs="Segoe UI"/>
                <w:color w:val="000000" w:themeColor="text1"/>
                <w:sz w:val="17"/>
                <w:szCs w:val="17"/>
                <w:lang w:eastAsia="en-AU"/>
              </w:rPr>
              <w:t>Native Title Representative B</w:t>
            </w:r>
            <w:r w:rsidRPr="004902FA">
              <w:rPr>
                <w:rFonts w:cs="Segoe UI"/>
                <w:color w:val="000000" w:themeColor="text1"/>
                <w:sz w:val="17"/>
                <w:szCs w:val="17"/>
                <w:lang w:eastAsia="en-AU"/>
              </w:rPr>
              <w:t>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w:t>
            </w:r>
            <w:r w:rsidR="006E032B" w:rsidRPr="004902FA">
              <w:rPr>
                <w:rFonts w:cs="Segoe UI"/>
                <w:color w:val="000000" w:themeColor="text1"/>
                <w:sz w:val="17"/>
                <w:szCs w:val="17"/>
                <w:lang w:eastAsia="en-AU"/>
              </w:rPr>
              <w:t>Service Provid</w:t>
            </w:r>
            <w:r w:rsidRPr="004902FA">
              <w:rPr>
                <w:rFonts w:cs="Segoe UI"/>
                <w:color w:val="000000" w:themeColor="text1"/>
                <w:sz w:val="17"/>
                <w:szCs w:val="17"/>
                <w:lang w:eastAsia="en-AU"/>
              </w:rPr>
              <w:t>er</w:t>
            </w:r>
            <w:r w:rsidRPr="00D463C2">
              <w:rPr>
                <w:rFonts w:cs="Segoe UI"/>
                <w:color w:val="000000" w:themeColor="text1"/>
                <w:sz w:val="17"/>
                <w:szCs w:val="17"/>
                <w:lang w:eastAsia="en-AU"/>
              </w:rPr>
              <w:t xml:space="preserve"> (including assistance with claims, research and/or PBC support).</w:t>
            </w:r>
          </w:p>
        </w:tc>
      </w:tr>
      <w:tr w:rsidR="006C61A1" w:rsidRPr="00D463C2" w14:paraId="4C712A49" w14:textId="77777777" w:rsidTr="00775DA2">
        <w:tc>
          <w:tcPr>
            <w:tcW w:w="1306" w:type="pct"/>
          </w:tcPr>
          <w:p w14:paraId="3F68F33E"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3694" w:type="pct"/>
          </w:tcPr>
          <w:p w14:paraId="384865AB"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6C61A1" w:rsidRPr="00D463C2" w14:paraId="11067095" w14:textId="77777777" w:rsidTr="00775DA2">
        <w:tc>
          <w:tcPr>
            <w:tcW w:w="1306" w:type="pct"/>
          </w:tcPr>
          <w:p w14:paraId="2C701234" w14:textId="77777777" w:rsidR="006C61A1" w:rsidRPr="00D463C2" w:rsidRDefault="006C61A1" w:rsidP="003609D4">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3694" w:type="pct"/>
          </w:tcPr>
          <w:p w14:paraId="62772D01"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6C61A1" w:rsidRPr="00D463C2" w14:paraId="48ED8947" w14:textId="77777777" w:rsidTr="00775DA2">
        <w:tc>
          <w:tcPr>
            <w:tcW w:w="1306" w:type="pct"/>
          </w:tcPr>
          <w:p w14:paraId="3F19C937"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3694" w:type="pct"/>
          </w:tcPr>
          <w:p w14:paraId="5B490896" w14:textId="527B01AB" w:rsidR="006C61A1" w:rsidRDefault="006C61A1" w:rsidP="003609D4">
            <w:pPr>
              <w:pStyle w:val="TableNbiophoto"/>
              <w:rPr>
                <w:lang w:val="en-US"/>
              </w:rPr>
            </w:pPr>
            <w:r w:rsidRPr="00236917">
              <w:rPr>
                <w:lang w:val="en-US"/>
              </w:rPr>
              <w:t xml:space="preserve">A decision by the Federal </w:t>
            </w:r>
            <w:r w:rsidR="00BF692C">
              <w:rPr>
                <w:lang w:val="en-US"/>
              </w:rPr>
              <w:t xml:space="preserve">Court </w:t>
            </w:r>
            <w:r w:rsidRPr="00236917">
              <w:rPr>
                <w:lang w:val="en-US"/>
              </w:rPr>
              <w:t>or High Court of Australia. A determination is made either when parties have reached an agreement (consent determination) or following a trial process (litigated determination).</w:t>
            </w:r>
          </w:p>
          <w:p w14:paraId="1BDB58E2" w14:textId="53FBD011" w:rsidR="006C61A1" w:rsidRPr="00394BBF" w:rsidRDefault="006C61A1" w:rsidP="003609D4">
            <w:pPr>
              <w:pStyle w:val="TableNbiophoto"/>
              <w:rPr>
                <w:lang w:val="en-US"/>
              </w:rPr>
            </w:pPr>
            <w:r>
              <w:rPr>
                <w:lang w:val="en-US"/>
              </w:rPr>
              <w:t>In the context of the Review, a “positive” determination is where the court finds that native title exists and a “negative” determination is a finding that native title has been extinguished or does not exist.</w:t>
            </w:r>
          </w:p>
        </w:tc>
      </w:tr>
      <w:tr w:rsidR="006C61A1" w:rsidRPr="00D463C2" w14:paraId="1E174AAF" w14:textId="77777777" w:rsidTr="00775DA2">
        <w:tc>
          <w:tcPr>
            <w:tcW w:w="1306" w:type="pct"/>
          </w:tcPr>
          <w:p w14:paraId="5BB844F4"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3694" w:type="pct"/>
          </w:tcPr>
          <w:p w14:paraId="473A2E84"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6C61A1" w:rsidRPr="00D463C2" w14:paraId="485EB73B" w14:textId="77777777" w:rsidTr="00775DA2">
        <w:tc>
          <w:tcPr>
            <w:tcW w:w="1306" w:type="pct"/>
          </w:tcPr>
          <w:p w14:paraId="7E98CF0C"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3694" w:type="pct"/>
          </w:tcPr>
          <w:p w14:paraId="474BF765" w14:textId="18AB7C86" w:rsidR="006C61A1" w:rsidRPr="00D463C2" w:rsidRDefault="006C61A1" w:rsidP="003609D4">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E01538">
              <w:rPr>
                <w:rFonts w:cs="Segoe UI"/>
                <w:color w:val="000000" w:themeColor="text1"/>
                <w:sz w:val="17"/>
                <w:szCs w:val="17"/>
              </w:rPr>
              <w:t>a</w:t>
            </w:r>
            <w:r w:rsidRPr="00D463C2">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6C61A1" w:rsidRPr="00D463C2" w14:paraId="574FD085" w14:textId="77777777" w:rsidTr="00775DA2">
        <w:tc>
          <w:tcPr>
            <w:tcW w:w="1306" w:type="pct"/>
          </w:tcPr>
          <w:p w14:paraId="74A82E98"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3694" w:type="pct"/>
          </w:tcPr>
          <w:p w14:paraId="73106717" w14:textId="4B1F1D60"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006E032B" w:rsidRPr="00C97F39">
              <w:rPr>
                <w:rFonts w:cs="Segoe UI"/>
                <w:color w:val="000000" w:themeColor="text1"/>
                <w:sz w:val="17"/>
                <w:szCs w:val="17"/>
                <w:lang w:eastAsia="en-AU"/>
              </w:rPr>
              <w:t>Native Title Representative B</w:t>
            </w:r>
            <w:r w:rsidRPr="00C97F39">
              <w:rPr>
                <w:rFonts w:cs="Segoe UI"/>
                <w:color w:val="000000" w:themeColor="text1"/>
                <w:sz w:val="17"/>
                <w:szCs w:val="17"/>
                <w:lang w:eastAsia="en-AU"/>
              </w:rPr>
              <w:t xml:space="preserve">odies and </w:t>
            </w:r>
            <w:r w:rsidR="006E032B" w:rsidRPr="00C97F39">
              <w:rPr>
                <w:rFonts w:cs="Segoe UI"/>
                <w:color w:val="000000" w:themeColor="text1"/>
                <w:sz w:val="17"/>
                <w:szCs w:val="17"/>
                <w:lang w:eastAsia="en-AU"/>
              </w:rPr>
              <w:t>Service Provi</w:t>
            </w:r>
            <w:r w:rsidRPr="00C97F39">
              <w:rPr>
                <w:rFonts w:cs="Segoe UI"/>
                <w:color w:val="000000" w:themeColor="text1"/>
                <w:sz w:val="17"/>
                <w:szCs w:val="17"/>
                <w:lang w:eastAsia="en-AU"/>
              </w:rPr>
              <w:t>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6C61A1" w:rsidRPr="00D463C2" w14:paraId="3F5F4CA3" w14:textId="77777777" w:rsidTr="00775DA2">
        <w:tc>
          <w:tcPr>
            <w:tcW w:w="1306" w:type="pct"/>
          </w:tcPr>
          <w:p w14:paraId="2BFF5F33"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3694" w:type="pct"/>
          </w:tcPr>
          <w:p w14:paraId="7EF3FC0B"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71192E00" w14:textId="77777777" w:rsidR="006C61A1" w:rsidRPr="00D463C2" w:rsidRDefault="006C61A1" w:rsidP="006C61A1">
            <w:pPr>
              <w:numPr>
                <w:ilvl w:val="0"/>
                <w:numId w:val="68"/>
              </w:numPr>
              <w:spacing w:before="60" w:after="60"/>
              <w:rPr>
                <w:sz w:val="17"/>
                <w:szCs w:val="17"/>
                <w:lang w:val="en-US"/>
              </w:rPr>
            </w:pPr>
            <w:r w:rsidRPr="00D463C2">
              <w:rPr>
                <w:sz w:val="17"/>
                <w:szCs w:val="17"/>
                <w:lang w:val="en-US"/>
              </w:rPr>
              <w:t>mediating between the parties to native title applications at the direction of the Federal Court</w:t>
            </w:r>
          </w:p>
          <w:p w14:paraId="6E06A784" w14:textId="77777777" w:rsidR="006C61A1" w:rsidRPr="00D463C2" w:rsidRDefault="006C61A1" w:rsidP="006C61A1">
            <w:pPr>
              <w:numPr>
                <w:ilvl w:val="0"/>
                <w:numId w:val="68"/>
              </w:numPr>
              <w:spacing w:before="60" w:after="60"/>
              <w:rPr>
                <w:sz w:val="17"/>
                <w:szCs w:val="17"/>
                <w:lang w:val="en-US"/>
              </w:rPr>
            </w:pPr>
            <w:r w:rsidRPr="00D463C2">
              <w:rPr>
                <w:sz w:val="17"/>
                <w:szCs w:val="17"/>
                <w:lang w:val="en-US"/>
              </w:rPr>
              <w:lastRenderedPageBreak/>
              <w:t>acting as an arbitrator in situations where the people cannot reach agreement about certain Future Acts</w:t>
            </w:r>
          </w:p>
          <w:p w14:paraId="105553FD" w14:textId="77777777" w:rsidR="006C61A1" w:rsidRPr="00D463C2" w:rsidRDefault="006C61A1" w:rsidP="006C61A1">
            <w:pPr>
              <w:numPr>
                <w:ilvl w:val="0"/>
                <w:numId w:val="68"/>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3483CD14"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6C61A1" w:rsidRPr="00D463C2" w14:paraId="0AAD0F54" w14:textId="77777777" w:rsidTr="00775DA2">
        <w:tc>
          <w:tcPr>
            <w:tcW w:w="1306" w:type="pct"/>
          </w:tcPr>
          <w:p w14:paraId="460BD0EC"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3694" w:type="pct"/>
          </w:tcPr>
          <w:p w14:paraId="4E5AC10E"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6C61A1" w:rsidRPr="00D463C2" w14:paraId="61F4319B" w14:textId="77777777" w:rsidTr="00775DA2">
        <w:tc>
          <w:tcPr>
            <w:tcW w:w="1306" w:type="pct"/>
          </w:tcPr>
          <w:p w14:paraId="2C31C9CE" w14:textId="77777777" w:rsidR="006C61A1" w:rsidRPr="00D463C2" w:rsidRDefault="006C61A1" w:rsidP="003609D4">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3694" w:type="pct"/>
          </w:tcPr>
          <w:p w14:paraId="0D17B7D6" w14:textId="77777777" w:rsidR="006C61A1" w:rsidRPr="00D463C2" w:rsidRDefault="006C61A1" w:rsidP="003609D4">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6C61A1" w:rsidRPr="00D463C2" w14:paraId="1D25254F" w14:textId="77777777" w:rsidTr="00775DA2">
        <w:tc>
          <w:tcPr>
            <w:tcW w:w="1306" w:type="pct"/>
          </w:tcPr>
          <w:p w14:paraId="701FEF3B" w14:textId="2F379728"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6E032B" w:rsidRPr="00D463C2">
              <w:rPr>
                <w:rFonts w:cs="Segoe UI"/>
                <w:color w:val="000000" w:themeColor="text1"/>
                <w:sz w:val="17"/>
                <w:szCs w:val="17"/>
                <w:lang w:eastAsia="en-AU"/>
              </w:rPr>
              <w:t>Title Representative B</w:t>
            </w:r>
            <w:r w:rsidRPr="00D463C2">
              <w:rPr>
                <w:rFonts w:cs="Segoe UI"/>
                <w:color w:val="000000" w:themeColor="text1"/>
                <w:sz w:val="17"/>
                <w:szCs w:val="17"/>
                <w:lang w:eastAsia="en-AU"/>
              </w:rPr>
              <w:t>ody (NTRB)</w:t>
            </w:r>
          </w:p>
        </w:tc>
        <w:tc>
          <w:tcPr>
            <w:tcW w:w="3694" w:type="pct"/>
          </w:tcPr>
          <w:p w14:paraId="1429A82B" w14:textId="77777777" w:rsidR="006C61A1" w:rsidRPr="00D463C2" w:rsidRDefault="006C61A1" w:rsidP="003609D4">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6C61A1" w:rsidRPr="00D463C2" w14:paraId="73BD0FFF" w14:textId="77777777" w:rsidTr="00775DA2">
        <w:tc>
          <w:tcPr>
            <w:tcW w:w="1306" w:type="pct"/>
          </w:tcPr>
          <w:p w14:paraId="3514F734" w14:textId="1DFE691A"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6E032B" w:rsidRPr="00D463C2">
              <w:rPr>
                <w:rFonts w:cs="Segoe UI"/>
                <w:color w:val="000000" w:themeColor="text1"/>
                <w:sz w:val="17"/>
                <w:szCs w:val="17"/>
                <w:lang w:eastAsia="en-AU"/>
              </w:rPr>
              <w:t>Title Service Prov</w:t>
            </w:r>
            <w:r w:rsidRPr="00D463C2">
              <w:rPr>
                <w:rFonts w:cs="Segoe UI"/>
                <w:color w:val="000000" w:themeColor="text1"/>
                <w:sz w:val="17"/>
                <w:szCs w:val="17"/>
                <w:lang w:eastAsia="en-AU"/>
              </w:rPr>
              <w:t>ider (NTSP)</w:t>
            </w:r>
          </w:p>
        </w:tc>
        <w:tc>
          <w:tcPr>
            <w:tcW w:w="3694" w:type="pct"/>
          </w:tcPr>
          <w:p w14:paraId="005C65E1" w14:textId="1E74C446" w:rsidR="006C61A1" w:rsidRPr="00D463C2" w:rsidRDefault="006C61A1" w:rsidP="003609D4">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D463C2">
              <w:rPr>
                <w:rFonts w:cs="Segoe UI"/>
                <w:color w:val="000000" w:themeColor="text1"/>
                <w:sz w:val="17"/>
                <w:szCs w:val="17"/>
                <w:lang w:eastAsia="en-AU"/>
              </w:rPr>
              <w:t>Native Title Representative Bod</w:t>
            </w:r>
            <w:r>
              <w:rPr>
                <w:rFonts w:cs="Segoe UI"/>
                <w:color w:val="000000" w:themeColor="text1"/>
                <w:sz w:val="17"/>
                <w:szCs w:val="17"/>
                <w:lang w:eastAsia="en-AU"/>
              </w:rPr>
              <w:t xml:space="preserve">ies </w:t>
            </w:r>
            <w:r w:rsidRPr="00D463C2">
              <w:rPr>
                <w:rFonts w:cs="Segoe UI"/>
                <w:color w:val="000000" w:themeColor="text1"/>
                <w:sz w:val="17"/>
                <w:szCs w:val="17"/>
              </w:rPr>
              <w:t xml:space="preserve">in areas where </w:t>
            </w:r>
            <w:r w:rsidR="006E032B" w:rsidRPr="000D3606">
              <w:rPr>
                <w:rFonts w:cs="Segoe UI"/>
                <w:color w:val="000000" w:themeColor="text1"/>
                <w:sz w:val="17"/>
                <w:szCs w:val="17"/>
              </w:rPr>
              <w:t>Native Title Representative B</w:t>
            </w:r>
            <w:r w:rsidRPr="000D3606">
              <w:rPr>
                <w:rFonts w:cs="Segoe UI"/>
                <w:color w:val="000000" w:themeColor="text1"/>
                <w:sz w:val="17"/>
                <w:szCs w:val="17"/>
              </w:rPr>
              <w:t xml:space="preserve">odies and </w:t>
            </w:r>
            <w:r w:rsidR="006E032B" w:rsidRPr="000D3606">
              <w:rPr>
                <w:rFonts w:cs="Segoe UI"/>
                <w:color w:val="000000" w:themeColor="text1"/>
                <w:sz w:val="17"/>
                <w:szCs w:val="17"/>
              </w:rPr>
              <w:t>Service Provid</w:t>
            </w:r>
            <w:r w:rsidRPr="000D3606">
              <w:rPr>
                <w:rFonts w:cs="Segoe UI"/>
                <w:color w:val="000000" w:themeColor="text1"/>
                <w:sz w:val="17"/>
                <w:szCs w:val="17"/>
              </w:rPr>
              <w:t>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6C61A1" w:rsidRPr="00D463C2" w14:paraId="14D276AB" w14:textId="77777777" w:rsidTr="00775DA2">
        <w:tc>
          <w:tcPr>
            <w:tcW w:w="1306" w:type="pct"/>
          </w:tcPr>
          <w:p w14:paraId="371BB0BC" w14:textId="4A1D7796" w:rsidR="006C61A1" w:rsidRPr="00D463C2" w:rsidRDefault="006C61A1" w:rsidP="003609D4">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6E032B" w:rsidRPr="000D3606">
              <w:rPr>
                <w:rFonts w:cs="Segoe UI"/>
                <w:color w:val="000000" w:themeColor="text1"/>
                <w:sz w:val="17"/>
                <w:szCs w:val="17"/>
                <w:lang w:eastAsia="en-AU"/>
              </w:rPr>
              <w:t>Title Representative B</w:t>
            </w:r>
            <w:r w:rsidRPr="000D3606">
              <w:rPr>
                <w:rFonts w:cs="Segoe UI"/>
                <w:color w:val="000000" w:themeColor="text1"/>
                <w:sz w:val="17"/>
                <w:szCs w:val="17"/>
                <w:lang w:eastAsia="en-AU"/>
              </w:rPr>
              <w:t xml:space="preserve">odies and </w:t>
            </w:r>
            <w:r w:rsidR="006E032B" w:rsidRPr="000D3606">
              <w:rPr>
                <w:rFonts w:cs="Segoe UI"/>
                <w:color w:val="000000" w:themeColor="text1"/>
                <w:sz w:val="17"/>
                <w:szCs w:val="17"/>
                <w:lang w:eastAsia="en-AU"/>
              </w:rPr>
              <w:t>Service Provide</w:t>
            </w:r>
            <w:r w:rsidRPr="000D3606">
              <w:rPr>
                <w:rFonts w:cs="Segoe UI"/>
                <w:color w:val="000000" w:themeColor="text1"/>
                <w:sz w:val="17"/>
                <w:szCs w:val="17"/>
                <w:lang w:eastAsia="en-AU"/>
              </w:rPr>
              <w:t xml:space="preserve">rs </w:t>
            </w:r>
            <w:r>
              <w:rPr>
                <w:rFonts w:cs="Segoe UI"/>
                <w:color w:val="000000" w:themeColor="text1"/>
                <w:sz w:val="17"/>
                <w:szCs w:val="17"/>
                <w:lang w:eastAsia="en-AU"/>
              </w:rPr>
              <w:t>(NTRB-SPs)</w:t>
            </w:r>
          </w:p>
        </w:tc>
        <w:tc>
          <w:tcPr>
            <w:tcW w:w="3694" w:type="pct"/>
          </w:tcPr>
          <w:p w14:paraId="3C57F157" w14:textId="4D895634" w:rsidR="006C61A1" w:rsidRPr="00D463C2" w:rsidRDefault="006C61A1" w:rsidP="003609D4">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6E032B" w:rsidRPr="000D3606">
              <w:rPr>
                <w:rFonts w:cs="Segoe UI"/>
                <w:color w:val="000000" w:themeColor="text1"/>
                <w:sz w:val="17"/>
                <w:szCs w:val="17"/>
                <w:lang w:eastAsia="en-AU"/>
              </w:rPr>
              <w:t>Title Representative B</w:t>
            </w:r>
            <w:r w:rsidRPr="000D3606">
              <w:rPr>
                <w:rFonts w:cs="Segoe UI"/>
                <w:color w:val="000000" w:themeColor="text1"/>
                <w:sz w:val="17"/>
                <w:szCs w:val="17"/>
                <w:lang w:eastAsia="en-AU"/>
              </w:rPr>
              <w:t xml:space="preserve">odies and </w:t>
            </w:r>
            <w:r w:rsidR="006E032B" w:rsidRPr="000D3606">
              <w:rPr>
                <w:rFonts w:cs="Segoe UI"/>
                <w:color w:val="000000" w:themeColor="text1"/>
                <w:sz w:val="17"/>
                <w:szCs w:val="17"/>
                <w:lang w:eastAsia="en-AU"/>
              </w:rPr>
              <w:t>Service Provider</w:t>
            </w:r>
            <w:r w:rsidRPr="000D3606">
              <w:rPr>
                <w:rFonts w:cs="Segoe UI"/>
                <w:color w:val="000000" w:themeColor="text1"/>
                <w:sz w:val="17"/>
                <w:szCs w:val="17"/>
                <w:lang w:eastAsia="en-AU"/>
              </w:rPr>
              <w:t>s</w:t>
            </w:r>
            <w:r>
              <w:rPr>
                <w:rFonts w:cs="Segoe UI"/>
                <w:color w:val="000000" w:themeColor="text1"/>
                <w:sz w:val="17"/>
                <w:szCs w:val="17"/>
              </w:rPr>
              <w:t xml:space="preserve"> refers to the cohort of </w:t>
            </w:r>
            <w:r w:rsidR="006E032B">
              <w:rPr>
                <w:rFonts w:cs="Segoe UI"/>
                <w:color w:val="000000" w:themeColor="text1"/>
                <w:sz w:val="17"/>
                <w:szCs w:val="17"/>
              </w:rPr>
              <w:t>N</w:t>
            </w:r>
            <w:r w:rsidR="006E032B" w:rsidRPr="00D463C2">
              <w:rPr>
                <w:rFonts w:cs="Segoe UI"/>
                <w:color w:val="000000" w:themeColor="text1"/>
                <w:sz w:val="17"/>
                <w:szCs w:val="17"/>
                <w:lang w:eastAsia="en-AU"/>
              </w:rPr>
              <w:t>ative Title Representative B</w:t>
            </w:r>
            <w:r w:rsidRPr="00D463C2">
              <w:rPr>
                <w:rFonts w:cs="Segoe UI"/>
                <w:color w:val="000000" w:themeColor="text1"/>
                <w:sz w:val="17"/>
                <w:szCs w:val="17"/>
                <w:lang w:eastAsia="en-AU"/>
              </w:rPr>
              <w:t>od</w:t>
            </w:r>
            <w:r>
              <w:rPr>
                <w:rFonts w:cs="Segoe UI"/>
                <w:color w:val="000000" w:themeColor="text1"/>
                <w:sz w:val="17"/>
                <w:szCs w:val="17"/>
                <w:lang w:eastAsia="en-AU"/>
              </w:rPr>
              <w:t xml:space="preserve">ies </w:t>
            </w:r>
            <w:r>
              <w:rPr>
                <w:rFonts w:cs="Segoe UI"/>
                <w:color w:val="000000" w:themeColor="text1"/>
                <w:sz w:val="17"/>
                <w:szCs w:val="17"/>
              </w:rPr>
              <w:t xml:space="preserve">and </w:t>
            </w:r>
            <w:r w:rsidR="006E032B">
              <w:rPr>
                <w:rFonts w:cs="Segoe UI"/>
                <w:color w:val="000000" w:themeColor="text1"/>
                <w:sz w:val="17"/>
                <w:szCs w:val="17"/>
              </w:rPr>
              <w:t>N</w:t>
            </w:r>
            <w:r w:rsidR="006E032B"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6C61A1" w:rsidRPr="00D463C2" w14:paraId="3DD67EA8" w14:textId="77777777" w:rsidTr="00775DA2">
        <w:tc>
          <w:tcPr>
            <w:tcW w:w="1306" w:type="pct"/>
          </w:tcPr>
          <w:p w14:paraId="691F2C5A"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3694" w:type="pct"/>
          </w:tcPr>
          <w:p w14:paraId="6BF5554E"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An application made by a person who does not claim to have native title but who seeks a determination that native title does or does not exist.</w:t>
            </w:r>
          </w:p>
        </w:tc>
      </w:tr>
      <w:tr w:rsidR="006C61A1" w:rsidRPr="00D463C2" w14:paraId="1A1A3B43" w14:textId="77777777" w:rsidTr="00775DA2">
        <w:tc>
          <w:tcPr>
            <w:tcW w:w="1306" w:type="pct"/>
          </w:tcPr>
          <w:p w14:paraId="67A504B5"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3694" w:type="pct"/>
          </w:tcPr>
          <w:p w14:paraId="40B27AB5" w14:textId="77777777" w:rsidR="006C61A1" w:rsidRPr="00D463C2" w:rsidRDefault="006C61A1" w:rsidP="003609D4">
            <w:pPr>
              <w:rPr>
                <w:rFonts w:cs="Segoe UI"/>
                <w:color w:val="000000" w:themeColor="text1"/>
                <w:sz w:val="17"/>
                <w:szCs w:val="17"/>
                <w:lang w:eastAsia="en-AU"/>
              </w:rPr>
            </w:pPr>
            <w:bookmarkStart w:id="50"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0"/>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6C61A1" w:rsidRPr="00D463C2" w14:paraId="030B2972" w14:textId="77777777" w:rsidTr="00775DA2">
        <w:tc>
          <w:tcPr>
            <w:tcW w:w="1306" w:type="pct"/>
          </w:tcPr>
          <w:p w14:paraId="7B603415"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3694" w:type="pct"/>
          </w:tcPr>
          <w:p w14:paraId="34BAF30E" w14:textId="19E7327A"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a </w:t>
            </w:r>
            <w:r w:rsidR="006E032B" w:rsidRPr="006B355A">
              <w:rPr>
                <w:rFonts w:cs="Segoe UI"/>
                <w:color w:val="000000" w:themeColor="text1"/>
                <w:sz w:val="17"/>
                <w:szCs w:val="17"/>
                <w:lang w:eastAsia="en-AU"/>
              </w:rPr>
              <w:t>Native Title Representative B</w:t>
            </w:r>
            <w:r w:rsidRPr="006B355A">
              <w:rPr>
                <w:rFonts w:cs="Segoe UI"/>
                <w:color w:val="000000" w:themeColor="text1"/>
                <w:sz w:val="17"/>
                <w:szCs w:val="17"/>
                <w:lang w:eastAsia="en-AU"/>
              </w:rPr>
              <w:t>od</w:t>
            </w:r>
            <w:r w:rsidR="007D32DE">
              <w:rPr>
                <w:rFonts w:cs="Segoe UI"/>
                <w:color w:val="000000" w:themeColor="text1"/>
                <w:sz w:val="17"/>
                <w:szCs w:val="17"/>
                <w:lang w:eastAsia="en-AU"/>
              </w:rPr>
              <w:t>y</w:t>
            </w:r>
            <w:r w:rsidRPr="006B355A">
              <w:rPr>
                <w:rFonts w:cs="Segoe UI"/>
                <w:color w:val="000000" w:themeColor="text1"/>
                <w:sz w:val="17"/>
                <w:szCs w:val="17"/>
                <w:lang w:eastAsia="en-AU"/>
              </w:rPr>
              <w:t xml:space="preserve"> and </w:t>
            </w:r>
            <w:r w:rsidR="006E032B" w:rsidRPr="006B355A">
              <w:rPr>
                <w:rFonts w:cs="Segoe UI"/>
                <w:color w:val="000000" w:themeColor="text1"/>
                <w:sz w:val="17"/>
                <w:szCs w:val="17"/>
                <w:lang w:eastAsia="en-AU"/>
              </w:rPr>
              <w:t>Service Provid</w:t>
            </w:r>
            <w:r w:rsidRPr="006B355A">
              <w:rPr>
                <w:rFonts w:cs="Segoe UI"/>
                <w:color w:val="000000" w:themeColor="text1"/>
                <w:sz w:val="17"/>
                <w:szCs w:val="17"/>
                <w:lang w:eastAsia="en-AU"/>
              </w:rPr>
              <w:t>er</w:t>
            </w:r>
            <w:r w:rsidRPr="00D463C2">
              <w:rPr>
                <w:rFonts w:cs="Segoe UI"/>
                <w:color w:val="000000" w:themeColor="text1"/>
                <w:sz w:val="17"/>
                <w:szCs w:val="17"/>
                <w:lang w:eastAsia="en-AU"/>
              </w:rPr>
              <w:t xml:space="preserve"> 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003C1FD7" w:rsidRPr="00896950">
              <w:rPr>
                <w:rFonts w:cs="Segoe UI"/>
                <w:color w:val="000000" w:themeColor="text1"/>
                <w:sz w:val="17"/>
                <w:szCs w:val="17"/>
                <w:lang w:eastAsia="en-AU"/>
              </w:rPr>
              <w:t>Representative Aboriginal/Torres Strait Islander Body</w:t>
            </w:r>
            <w:r w:rsidRPr="00D463C2">
              <w:rPr>
                <w:rFonts w:cs="Segoe UI"/>
                <w:color w:val="000000" w:themeColor="text1"/>
                <w:sz w:val="17"/>
                <w:szCs w:val="17"/>
                <w:lang w:eastAsia="en-AU"/>
              </w:rPr>
              <w:t xml:space="preserve"> area.</w:t>
            </w:r>
          </w:p>
        </w:tc>
      </w:tr>
      <w:tr w:rsidR="006C61A1" w:rsidRPr="00D463C2" w14:paraId="2F68AFA0" w14:textId="77777777" w:rsidTr="00775DA2">
        <w:tc>
          <w:tcPr>
            <w:tcW w:w="1306" w:type="pct"/>
          </w:tcPr>
          <w:p w14:paraId="5E41A738"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3694" w:type="pct"/>
          </w:tcPr>
          <w:p w14:paraId="17B90104" w14:textId="77777777" w:rsidR="006C61A1" w:rsidRPr="00D463C2" w:rsidRDefault="006C61A1" w:rsidP="003609D4">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w:t>
            </w:r>
            <w:proofErr w:type="spellStart"/>
            <w:r w:rsidRPr="00236917">
              <w:rPr>
                <w:lang w:val="en-US"/>
              </w:rPr>
              <w:t>Cth</w:t>
            </w:r>
            <w:proofErr w:type="spellEnd"/>
            <w:r w:rsidRPr="00236917">
              <w:rPr>
                <w:lang w:val="en-US"/>
              </w:rPr>
              <w:t>), nominated by native title holders which will manage their native title rights and interests once a determination that native title exists has been made.</w:t>
            </w:r>
          </w:p>
        </w:tc>
      </w:tr>
      <w:tr w:rsidR="006C61A1" w:rsidRPr="00D463C2" w14:paraId="39CC4CA9" w14:textId="77777777" w:rsidTr="00775DA2">
        <w:tc>
          <w:tcPr>
            <w:tcW w:w="1306" w:type="pct"/>
          </w:tcPr>
          <w:p w14:paraId="5E26574D"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3694" w:type="pct"/>
          </w:tcPr>
          <w:p w14:paraId="7FF01E6E" w14:textId="77777777" w:rsidR="006C61A1" w:rsidRPr="00D463C2" w:rsidRDefault="006C61A1" w:rsidP="003609D4">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6C61A1" w:rsidRPr="00D463C2" w14:paraId="51EC0C60" w14:textId="77777777" w:rsidTr="00775DA2">
        <w:tc>
          <w:tcPr>
            <w:tcW w:w="1306" w:type="pct"/>
          </w:tcPr>
          <w:p w14:paraId="6DA5BC0B"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lastRenderedPageBreak/>
              <w:t xml:space="preserve">Representative Aboriginal/ Torres Strait Islander Body (RATSIB) area </w:t>
            </w:r>
          </w:p>
        </w:tc>
        <w:tc>
          <w:tcPr>
            <w:tcW w:w="3694" w:type="pct"/>
          </w:tcPr>
          <w:p w14:paraId="0A2BEB3C" w14:textId="7BE48C8C"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006E032B" w:rsidRPr="00D078B2">
              <w:rPr>
                <w:rFonts w:cs="Segoe UI"/>
                <w:color w:val="000000" w:themeColor="text1"/>
                <w:sz w:val="17"/>
                <w:szCs w:val="17"/>
                <w:lang w:val="en-US"/>
              </w:rPr>
              <w:t>Native Title Representative B</w:t>
            </w:r>
            <w:r w:rsidRPr="00D078B2">
              <w:rPr>
                <w:rFonts w:cs="Segoe UI"/>
                <w:color w:val="000000" w:themeColor="text1"/>
                <w:sz w:val="17"/>
                <w:szCs w:val="17"/>
                <w:lang w:val="en-US"/>
              </w:rPr>
              <w:t>od</w:t>
            </w:r>
            <w:r w:rsidR="00A03EBE">
              <w:rPr>
                <w:rFonts w:cs="Segoe UI"/>
                <w:color w:val="000000" w:themeColor="text1"/>
                <w:sz w:val="17"/>
                <w:szCs w:val="17"/>
                <w:lang w:val="en-US"/>
              </w:rPr>
              <w:t>y</w:t>
            </w:r>
            <w:r w:rsidRPr="00D078B2">
              <w:rPr>
                <w:rFonts w:cs="Segoe UI"/>
                <w:color w:val="000000" w:themeColor="text1"/>
                <w:sz w:val="17"/>
                <w:szCs w:val="17"/>
                <w:lang w:val="en-US"/>
              </w:rPr>
              <w:t xml:space="preserve"> and </w:t>
            </w:r>
            <w:r w:rsidR="006E032B" w:rsidRPr="00D078B2">
              <w:rPr>
                <w:rFonts w:cs="Segoe UI"/>
                <w:color w:val="000000" w:themeColor="text1"/>
                <w:sz w:val="17"/>
                <w:szCs w:val="17"/>
                <w:lang w:val="en-US"/>
              </w:rPr>
              <w:t>Service Provider</w:t>
            </w:r>
            <w:r w:rsidRPr="00D463C2">
              <w:rPr>
                <w:rFonts w:cs="Segoe UI"/>
                <w:color w:val="000000" w:themeColor="text1"/>
                <w:sz w:val="17"/>
                <w:szCs w:val="17"/>
                <w:lang w:val="en-US"/>
              </w:rPr>
              <w:t xml:space="preserve"> holds jurisdiction.</w:t>
            </w:r>
          </w:p>
        </w:tc>
      </w:tr>
      <w:tr w:rsidR="006C61A1" w:rsidRPr="00D463C2" w14:paraId="62B1F26C" w14:textId="77777777" w:rsidTr="00775DA2">
        <w:tc>
          <w:tcPr>
            <w:tcW w:w="1306" w:type="pct"/>
          </w:tcPr>
          <w:p w14:paraId="67A3A5D3"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3694" w:type="pct"/>
          </w:tcPr>
          <w:p w14:paraId="0C1D7F86" w14:textId="4AF97F59"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B15E2A">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6C61A1" w:rsidRPr="00D463C2" w14:paraId="3540770D" w14:textId="77777777" w:rsidTr="00775DA2">
        <w:tc>
          <w:tcPr>
            <w:tcW w:w="1306" w:type="pct"/>
          </w:tcPr>
          <w:p w14:paraId="5FAE02A8"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3694" w:type="pct"/>
          </w:tcPr>
          <w:p w14:paraId="31A8D6AD" w14:textId="77777777" w:rsidR="006C61A1" w:rsidRPr="00D463C2" w:rsidRDefault="006C61A1" w:rsidP="003609D4">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597C09E5" w14:textId="23490E52" w:rsidR="00E729CF" w:rsidRPr="00407282" w:rsidRDefault="006E032B"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72619D">
        <w:rPr>
          <w:iCs/>
          <w:lang w:eastAsia="en-AU"/>
        </w:rPr>
        <w:t>NTA</w:t>
      </w:r>
      <w:r w:rsidR="00E729CF" w:rsidRPr="00407282">
        <w:rPr>
          <w:i/>
          <w:lang w:eastAsia="en-AU"/>
        </w:rPr>
        <w:t xml:space="preserve"> </w:t>
      </w:r>
      <w:r w:rsidR="00E729CF" w:rsidRPr="00407282">
        <w:rPr>
          <w:lang w:eastAsia="en-AU"/>
        </w:rPr>
        <w:t xml:space="preserve">and captured in </w:t>
      </w:r>
      <w:r w:rsidR="00167D65">
        <w:rPr>
          <w:lang w:eastAsia="en-AU"/>
        </w:rPr>
        <w:fldChar w:fldCharType="begin"/>
      </w:r>
      <w:r w:rsidR="00167D65">
        <w:rPr>
          <w:lang w:eastAsia="en-AU"/>
        </w:rPr>
        <w:instrText xml:space="preserve"> REF _Ref144309840 \h </w:instrText>
      </w:r>
      <w:r w:rsidR="00167D65">
        <w:rPr>
          <w:lang w:eastAsia="en-AU"/>
        </w:rPr>
      </w:r>
      <w:r w:rsidR="00167D65">
        <w:rPr>
          <w:lang w:eastAsia="en-AU"/>
        </w:rPr>
        <w:fldChar w:fldCharType="separate"/>
      </w:r>
      <w:r w:rsidR="00B15E2A">
        <w:t xml:space="preserve">Table </w:t>
      </w:r>
      <w:r w:rsidR="00B15E2A">
        <w:rPr>
          <w:noProof/>
        </w:rPr>
        <w:t>10</w:t>
      </w:r>
      <w:r w:rsidR="00167D65">
        <w:rPr>
          <w:lang w:eastAsia="en-AU"/>
        </w:rPr>
        <w:fldChar w:fldCharType="end"/>
      </w:r>
      <w:r w:rsidR="00E729CF" w:rsidRPr="00407282">
        <w:rPr>
          <w:lang w:eastAsia="en-AU"/>
        </w:rPr>
        <w:t>.</w:t>
      </w:r>
    </w:p>
    <w:p w14:paraId="06947042" w14:textId="0F8B7420" w:rsidR="00167D65" w:rsidRDefault="00167D65" w:rsidP="00167D65">
      <w:pPr>
        <w:pStyle w:val="Caption"/>
      </w:pPr>
      <w:bookmarkStart w:id="51" w:name="_Ref144309840"/>
      <w:r>
        <w:t xml:space="preserve">Table </w:t>
      </w:r>
      <w:r>
        <w:fldChar w:fldCharType="begin"/>
      </w:r>
      <w:r>
        <w:instrText xml:space="preserve"> SEQ Table \* ARABIC </w:instrText>
      </w:r>
      <w:r>
        <w:fldChar w:fldCharType="separate"/>
      </w:r>
      <w:r w:rsidR="00B15E2A">
        <w:rPr>
          <w:noProof/>
        </w:rPr>
        <w:t>10</w:t>
      </w:r>
      <w:r>
        <w:fldChar w:fldCharType="end"/>
      </w:r>
      <w:bookmarkEnd w:id="51"/>
      <w:r>
        <w:t xml:space="preserve"> | </w:t>
      </w:r>
      <w:r w:rsidRPr="00C051CF">
        <w:t xml:space="preserve">NTRB functions under the </w:t>
      </w:r>
      <w:r w:rsidR="0072619D">
        <w:t>NTA</w:t>
      </w:r>
    </w:p>
    <w:tbl>
      <w:tblPr>
        <w:tblStyle w:val="AEMO1"/>
        <w:tblW w:w="5000" w:type="pct"/>
        <w:tblLook w:val="04A0" w:firstRow="1" w:lastRow="0" w:firstColumn="1" w:lastColumn="0" w:noHBand="0" w:noVBand="1"/>
      </w:tblPr>
      <w:tblGrid>
        <w:gridCol w:w="1075"/>
        <w:gridCol w:w="2233"/>
        <w:gridCol w:w="5622"/>
      </w:tblGrid>
      <w:tr w:rsidR="00375A14" w:rsidRPr="00D463C2" w14:paraId="661C87FE" w14:textId="77777777" w:rsidTr="00775DA2">
        <w:trPr>
          <w:cnfStyle w:val="100000000000" w:firstRow="1" w:lastRow="0" w:firstColumn="0" w:lastColumn="0" w:oddVBand="0" w:evenVBand="0" w:oddHBand="0" w:evenHBand="0" w:firstRowFirstColumn="0" w:firstRowLastColumn="0" w:lastRowFirstColumn="0" w:lastRowLastColumn="0"/>
        </w:trPr>
        <w:tc>
          <w:tcPr>
            <w:tcW w:w="602" w:type="pct"/>
          </w:tcPr>
          <w:p w14:paraId="232316C1" w14:textId="77777777" w:rsidR="00375A14" w:rsidRPr="00375A14" w:rsidRDefault="00375A14" w:rsidP="001E4456">
            <w:pPr>
              <w:spacing w:before="40" w:after="40"/>
              <w:rPr>
                <w:rFonts w:ascii="Segoe UI Semibold" w:hAnsi="Segoe UI Semibold"/>
                <w:b w:val="0"/>
                <w:bCs/>
                <w:sz w:val="18"/>
              </w:rPr>
            </w:pPr>
            <w:r w:rsidRPr="00375A14">
              <w:rPr>
                <w:rFonts w:ascii="Segoe UI Semibold" w:hAnsi="Segoe UI Semibold"/>
                <w:b w:val="0"/>
                <w:bCs/>
                <w:sz w:val="18"/>
              </w:rPr>
              <w:t xml:space="preserve">Reference </w:t>
            </w:r>
          </w:p>
        </w:tc>
        <w:tc>
          <w:tcPr>
            <w:tcW w:w="1250" w:type="pct"/>
          </w:tcPr>
          <w:p w14:paraId="142CB9FD" w14:textId="77777777" w:rsidR="00375A14" w:rsidRPr="00375A14" w:rsidRDefault="00375A14" w:rsidP="001E4456">
            <w:pPr>
              <w:spacing w:before="40" w:after="40"/>
              <w:rPr>
                <w:rFonts w:ascii="Segoe UI Semibold" w:hAnsi="Segoe UI Semibold"/>
                <w:b w:val="0"/>
                <w:bCs/>
                <w:sz w:val="18"/>
              </w:rPr>
            </w:pPr>
            <w:r w:rsidRPr="00375A14">
              <w:rPr>
                <w:rFonts w:ascii="Segoe UI Semibold" w:hAnsi="Segoe UI Semibold"/>
                <w:b w:val="0"/>
                <w:bCs/>
                <w:sz w:val="18"/>
              </w:rPr>
              <w:t>Function</w:t>
            </w:r>
          </w:p>
        </w:tc>
        <w:tc>
          <w:tcPr>
            <w:tcW w:w="3148" w:type="pct"/>
          </w:tcPr>
          <w:p w14:paraId="12E7EA84" w14:textId="77777777" w:rsidR="00375A14" w:rsidRPr="00375A14" w:rsidRDefault="00375A14" w:rsidP="001E4456">
            <w:pPr>
              <w:spacing w:before="40" w:after="40"/>
              <w:rPr>
                <w:rFonts w:ascii="Segoe UI Semibold" w:hAnsi="Segoe UI Semibold"/>
                <w:b w:val="0"/>
                <w:bCs/>
                <w:sz w:val="18"/>
              </w:rPr>
            </w:pPr>
            <w:r w:rsidRPr="00375A14">
              <w:rPr>
                <w:rFonts w:ascii="Segoe UI Semibold" w:hAnsi="Segoe UI Semibold"/>
                <w:b w:val="0"/>
                <w:bCs/>
                <w:sz w:val="18"/>
              </w:rPr>
              <w:t>Detail</w:t>
            </w:r>
          </w:p>
        </w:tc>
      </w:tr>
      <w:tr w:rsidR="00375A14" w:rsidRPr="00D463C2" w14:paraId="4F6A5646" w14:textId="77777777" w:rsidTr="00775DA2">
        <w:tc>
          <w:tcPr>
            <w:tcW w:w="602" w:type="pct"/>
          </w:tcPr>
          <w:p w14:paraId="6F9A0465" w14:textId="77777777" w:rsidR="00375A14" w:rsidRPr="00D463C2" w:rsidRDefault="00375A14" w:rsidP="001E4456">
            <w:pPr>
              <w:rPr>
                <w:sz w:val="17"/>
                <w:szCs w:val="17"/>
                <w:lang w:eastAsia="en-AU"/>
              </w:rPr>
            </w:pPr>
            <w:r w:rsidRPr="00D463C2">
              <w:rPr>
                <w:sz w:val="17"/>
                <w:szCs w:val="17"/>
                <w:lang w:eastAsia="en-AU"/>
              </w:rPr>
              <w:t>s203BB</w:t>
            </w:r>
          </w:p>
        </w:tc>
        <w:tc>
          <w:tcPr>
            <w:tcW w:w="1250" w:type="pct"/>
          </w:tcPr>
          <w:p w14:paraId="02A790D4" w14:textId="77777777" w:rsidR="00375A14" w:rsidRPr="00D463C2" w:rsidRDefault="00375A14" w:rsidP="001E4456">
            <w:pPr>
              <w:rPr>
                <w:sz w:val="17"/>
                <w:szCs w:val="17"/>
                <w:lang w:eastAsia="en-AU"/>
              </w:rPr>
            </w:pPr>
            <w:r w:rsidRPr="00D463C2">
              <w:rPr>
                <w:sz w:val="17"/>
                <w:szCs w:val="17"/>
                <w:lang w:eastAsia="en-AU"/>
              </w:rPr>
              <w:t>Facilitation and assistance</w:t>
            </w:r>
          </w:p>
        </w:tc>
        <w:tc>
          <w:tcPr>
            <w:tcW w:w="3148" w:type="pct"/>
          </w:tcPr>
          <w:p w14:paraId="716BCB7C" w14:textId="77777777" w:rsidR="00375A14" w:rsidRPr="00D463C2" w:rsidRDefault="00375A14" w:rsidP="001E4456">
            <w:pPr>
              <w:rPr>
                <w:sz w:val="17"/>
                <w:szCs w:val="17"/>
                <w:lang w:eastAsia="en-AU"/>
              </w:rPr>
            </w:pPr>
            <w:r w:rsidRPr="00D463C2">
              <w:rPr>
                <w:sz w:val="17"/>
                <w:szCs w:val="17"/>
                <w:lang w:eastAsia="en-AU"/>
              </w:rPr>
              <w:t>NTRB-SPs provide assistance to native title interest holders in relation to native title applications, Future Acts, agreements, rights of access and other matters.</w:t>
            </w:r>
          </w:p>
        </w:tc>
      </w:tr>
      <w:tr w:rsidR="00375A14" w:rsidRPr="00D463C2" w14:paraId="10D00C71" w14:textId="77777777" w:rsidTr="00775DA2">
        <w:tc>
          <w:tcPr>
            <w:tcW w:w="602" w:type="pct"/>
          </w:tcPr>
          <w:p w14:paraId="3D7CA082" w14:textId="77777777" w:rsidR="00375A14" w:rsidRPr="00D463C2" w:rsidRDefault="00375A14" w:rsidP="001E4456">
            <w:pPr>
              <w:rPr>
                <w:sz w:val="17"/>
                <w:szCs w:val="17"/>
                <w:lang w:eastAsia="en-AU"/>
              </w:rPr>
            </w:pPr>
            <w:r w:rsidRPr="00D463C2">
              <w:rPr>
                <w:sz w:val="17"/>
                <w:szCs w:val="17"/>
                <w:lang w:eastAsia="en-AU"/>
              </w:rPr>
              <w:t>s203BF</w:t>
            </w:r>
          </w:p>
        </w:tc>
        <w:tc>
          <w:tcPr>
            <w:tcW w:w="1250" w:type="pct"/>
          </w:tcPr>
          <w:p w14:paraId="71267656" w14:textId="77777777" w:rsidR="00375A14" w:rsidRPr="00D463C2" w:rsidRDefault="00375A14" w:rsidP="001E4456">
            <w:pPr>
              <w:rPr>
                <w:sz w:val="17"/>
                <w:szCs w:val="17"/>
                <w:lang w:eastAsia="en-AU"/>
              </w:rPr>
            </w:pPr>
            <w:r w:rsidRPr="00D463C2">
              <w:rPr>
                <w:sz w:val="17"/>
                <w:szCs w:val="17"/>
                <w:lang w:eastAsia="en-AU"/>
              </w:rPr>
              <w:t>Certification</w:t>
            </w:r>
          </w:p>
        </w:tc>
        <w:tc>
          <w:tcPr>
            <w:tcW w:w="3148" w:type="pct"/>
          </w:tcPr>
          <w:p w14:paraId="6B96BCA6" w14:textId="77777777" w:rsidR="00375A14" w:rsidRPr="00D463C2" w:rsidRDefault="00375A14" w:rsidP="001E4456">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375A14" w:rsidRPr="00D463C2" w14:paraId="0BD5311B" w14:textId="77777777" w:rsidTr="00775DA2">
        <w:tc>
          <w:tcPr>
            <w:tcW w:w="602" w:type="pct"/>
          </w:tcPr>
          <w:p w14:paraId="187A0054" w14:textId="77777777" w:rsidR="00375A14" w:rsidRPr="00D463C2" w:rsidRDefault="00375A14" w:rsidP="001E4456">
            <w:pPr>
              <w:rPr>
                <w:sz w:val="17"/>
                <w:szCs w:val="17"/>
                <w:lang w:eastAsia="en-AU"/>
              </w:rPr>
            </w:pPr>
            <w:r w:rsidRPr="00D463C2">
              <w:rPr>
                <w:sz w:val="17"/>
                <w:szCs w:val="17"/>
                <w:lang w:eastAsia="en-AU"/>
              </w:rPr>
              <w:t>s203BF</w:t>
            </w:r>
          </w:p>
        </w:tc>
        <w:tc>
          <w:tcPr>
            <w:tcW w:w="1250" w:type="pct"/>
          </w:tcPr>
          <w:p w14:paraId="1B6B4F9D" w14:textId="77777777" w:rsidR="00375A14" w:rsidRPr="00D463C2" w:rsidRDefault="00375A14" w:rsidP="001E4456">
            <w:pPr>
              <w:rPr>
                <w:sz w:val="17"/>
                <w:szCs w:val="17"/>
                <w:lang w:eastAsia="en-AU"/>
              </w:rPr>
            </w:pPr>
            <w:r w:rsidRPr="00D463C2">
              <w:rPr>
                <w:sz w:val="17"/>
                <w:szCs w:val="17"/>
                <w:lang w:eastAsia="en-AU"/>
              </w:rPr>
              <w:t>Dispute resolution</w:t>
            </w:r>
          </w:p>
        </w:tc>
        <w:tc>
          <w:tcPr>
            <w:tcW w:w="3148" w:type="pct"/>
          </w:tcPr>
          <w:p w14:paraId="7ED9FD3E" w14:textId="77777777" w:rsidR="00375A14" w:rsidRPr="00D463C2" w:rsidRDefault="00375A14" w:rsidP="001E4456">
            <w:pPr>
              <w:rPr>
                <w:sz w:val="17"/>
                <w:szCs w:val="17"/>
                <w:lang w:eastAsia="en-AU"/>
              </w:rPr>
            </w:pPr>
            <w:r w:rsidRPr="00D463C2">
              <w:rPr>
                <w:sz w:val="17"/>
                <w:szCs w:val="17"/>
                <w:lang w:eastAsia="en-AU"/>
              </w:rPr>
              <w:t xml:space="preserve">NTRB-SPs promote agreement and mediate disputes between native title groups. </w:t>
            </w:r>
          </w:p>
        </w:tc>
      </w:tr>
      <w:tr w:rsidR="00375A14" w:rsidRPr="00D463C2" w14:paraId="6D75EDA2" w14:textId="77777777" w:rsidTr="00775DA2">
        <w:tc>
          <w:tcPr>
            <w:tcW w:w="602" w:type="pct"/>
          </w:tcPr>
          <w:p w14:paraId="0CC99CC6" w14:textId="77777777" w:rsidR="00375A14" w:rsidRPr="00D463C2" w:rsidRDefault="00375A14" w:rsidP="001E4456">
            <w:pPr>
              <w:rPr>
                <w:sz w:val="17"/>
                <w:szCs w:val="17"/>
                <w:lang w:eastAsia="en-AU"/>
              </w:rPr>
            </w:pPr>
            <w:r w:rsidRPr="00D463C2">
              <w:rPr>
                <w:sz w:val="17"/>
                <w:szCs w:val="17"/>
                <w:lang w:eastAsia="en-AU"/>
              </w:rPr>
              <w:t>s203BG</w:t>
            </w:r>
          </w:p>
        </w:tc>
        <w:tc>
          <w:tcPr>
            <w:tcW w:w="1250" w:type="pct"/>
          </w:tcPr>
          <w:p w14:paraId="2D9001BE" w14:textId="77777777" w:rsidR="00375A14" w:rsidRPr="00D463C2" w:rsidRDefault="00375A14" w:rsidP="001E4456">
            <w:pPr>
              <w:rPr>
                <w:sz w:val="17"/>
                <w:szCs w:val="17"/>
                <w:lang w:eastAsia="en-AU"/>
              </w:rPr>
            </w:pPr>
            <w:r w:rsidRPr="00D463C2">
              <w:rPr>
                <w:sz w:val="17"/>
                <w:szCs w:val="17"/>
                <w:lang w:eastAsia="en-AU"/>
              </w:rPr>
              <w:t>Notification</w:t>
            </w:r>
          </w:p>
        </w:tc>
        <w:tc>
          <w:tcPr>
            <w:tcW w:w="3148" w:type="pct"/>
          </w:tcPr>
          <w:p w14:paraId="089F9724" w14:textId="77777777" w:rsidR="00375A14" w:rsidRPr="00D463C2" w:rsidRDefault="00375A14" w:rsidP="001E4456">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375A14" w:rsidRPr="00D463C2" w14:paraId="5E023B5E" w14:textId="77777777" w:rsidTr="00775DA2">
        <w:tc>
          <w:tcPr>
            <w:tcW w:w="602" w:type="pct"/>
          </w:tcPr>
          <w:p w14:paraId="602A4A79" w14:textId="77777777" w:rsidR="00375A14" w:rsidRPr="00D463C2" w:rsidRDefault="00375A14" w:rsidP="001E4456">
            <w:pPr>
              <w:rPr>
                <w:sz w:val="17"/>
                <w:szCs w:val="17"/>
                <w:lang w:eastAsia="en-AU"/>
              </w:rPr>
            </w:pPr>
            <w:r w:rsidRPr="00D463C2">
              <w:rPr>
                <w:sz w:val="17"/>
                <w:szCs w:val="17"/>
                <w:lang w:eastAsia="en-AU"/>
              </w:rPr>
              <w:t>s203BH</w:t>
            </w:r>
          </w:p>
        </w:tc>
        <w:tc>
          <w:tcPr>
            <w:tcW w:w="1250" w:type="pct"/>
          </w:tcPr>
          <w:p w14:paraId="5177F014" w14:textId="77777777" w:rsidR="00375A14" w:rsidRPr="00D463C2" w:rsidRDefault="00375A14" w:rsidP="001E4456">
            <w:pPr>
              <w:rPr>
                <w:sz w:val="17"/>
                <w:szCs w:val="17"/>
                <w:lang w:eastAsia="en-AU"/>
              </w:rPr>
            </w:pPr>
            <w:r w:rsidRPr="00D463C2">
              <w:rPr>
                <w:sz w:val="17"/>
                <w:szCs w:val="17"/>
                <w:lang w:eastAsia="en-AU"/>
              </w:rPr>
              <w:t>Agreement making</w:t>
            </w:r>
          </w:p>
        </w:tc>
        <w:tc>
          <w:tcPr>
            <w:tcW w:w="3148" w:type="pct"/>
          </w:tcPr>
          <w:p w14:paraId="01420D3B" w14:textId="77777777" w:rsidR="00375A14" w:rsidRPr="00D463C2" w:rsidRDefault="00375A14" w:rsidP="001E4456">
            <w:pPr>
              <w:rPr>
                <w:sz w:val="17"/>
                <w:szCs w:val="17"/>
                <w:lang w:eastAsia="en-AU"/>
              </w:rPr>
            </w:pPr>
            <w:r w:rsidRPr="00D463C2">
              <w:rPr>
                <w:sz w:val="17"/>
                <w:szCs w:val="17"/>
                <w:lang w:eastAsia="en-AU"/>
              </w:rPr>
              <w:t>NTRB-SPs can be a party to ILUAs or other agreements.</w:t>
            </w:r>
          </w:p>
        </w:tc>
      </w:tr>
      <w:tr w:rsidR="00375A14" w:rsidRPr="00D463C2" w14:paraId="0795E035" w14:textId="77777777" w:rsidTr="00775DA2">
        <w:tc>
          <w:tcPr>
            <w:tcW w:w="602" w:type="pct"/>
          </w:tcPr>
          <w:p w14:paraId="16AC6210" w14:textId="77777777" w:rsidR="00375A14" w:rsidRPr="00D463C2" w:rsidRDefault="00375A14" w:rsidP="001E4456">
            <w:pPr>
              <w:rPr>
                <w:sz w:val="17"/>
                <w:szCs w:val="17"/>
                <w:lang w:eastAsia="en-AU"/>
              </w:rPr>
            </w:pPr>
            <w:r w:rsidRPr="00D463C2">
              <w:rPr>
                <w:sz w:val="17"/>
                <w:szCs w:val="17"/>
                <w:lang w:eastAsia="en-AU"/>
              </w:rPr>
              <w:t>s203BI</w:t>
            </w:r>
          </w:p>
        </w:tc>
        <w:tc>
          <w:tcPr>
            <w:tcW w:w="1250" w:type="pct"/>
          </w:tcPr>
          <w:p w14:paraId="6E3AC7BE" w14:textId="77777777" w:rsidR="00375A14" w:rsidRPr="00D463C2" w:rsidRDefault="00375A14" w:rsidP="001E4456">
            <w:pPr>
              <w:rPr>
                <w:sz w:val="17"/>
                <w:szCs w:val="17"/>
                <w:lang w:eastAsia="en-AU"/>
              </w:rPr>
            </w:pPr>
            <w:r w:rsidRPr="00D463C2">
              <w:rPr>
                <w:sz w:val="17"/>
                <w:szCs w:val="17"/>
                <w:lang w:eastAsia="en-AU"/>
              </w:rPr>
              <w:t>Internal review</w:t>
            </w:r>
          </w:p>
        </w:tc>
        <w:tc>
          <w:tcPr>
            <w:tcW w:w="3148" w:type="pct"/>
            <w:vAlign w:val="top"/>
          </w:tcPr>
          <w:p w14:paraId="600DAC3F" w14:textId="77777777" w:rsidR="00375A14" w:rsidRPr="00D463C2" w:rsidRDefault="00375A14" w:rsidP="001E4456">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375A14" w:rsidRPr="00D463C2" w14:paraId="066E6C03" w14:textId="77777777" w:rsidTr="00775DA2">
        <w:tc>
          <w:tcPr>
            <w:tcW w:w="602" w:type="pct"/>
          </w:tcPr>
          <w:p w14:paraId="1BC6F346" w14:textId="77777777" w:rsidR="00375A14" w:rsidRPr="00D463C2" w:rsidRDefault="00375A14" w:rsidP="001E4456">
            <w:pPr>
              <w:rPr>
                <w:sz w:val="17"/>
                <w:szCs w:val="17"/>
                <w:lang w:eastAsia="en-AU"/>
              </w:rPr>
            </w:pPr>
            <w:r w:rsidRPr="00D463C2">
              <w:rPr>
                <w:sz w:val="17"/>
                <w:szCs w:val="17"/>
                <w:lang w:eastAsia="en-AU"/>
              </w:rPr>
              <w:t>s203BJ</w:t>
            </w:r>
          </w:p>
        </w:tc>
        <w:tc>
          <w:tcPr>
            <w:tcW w:w="1250" w:type="pct"/>
          </w:tcPr>
          <w:p w14:paraId="3A6F89BD" w14:textId="5A20ABB8" w:rsidR="00375A14" w:rsidRPr="00D463C2" w:rsidRDefault="00375A14" w:rsidP="001E4456">
            <w:pPr>
              <w:rPr>
                <w:sz w:val="17"/>
                <w:szCs w:val="17"/>
                <w:lang w:eastAsia="en-AU"/>
              </w:rPr>
            </w:pPr>
            <w:r w:rsidRPr="00D463C2">
              <w:rPr>
                <w:sz w:val="17"/>
                <w:szCs w:val="17"/>
                <w:lang w:eastAsia="en-AU"/>
              </w:rPr>
              <w:t xml:space="preserve">Other functions conferred by the </w:t>
            </w:r>
            <w:r w:rsidRPr="00271A6F">
              <w:rPr>
                <w:i/>
                <w:sz w:val="17"/>
                <w:szCs w:val="17"/>
                <w:lang w:eastAsia="en-AU"/>
              </w:rPr>
              <w:t>Native Title Act 1993</w:t>
            </w:r>
            <w:r>
              <w:rPr>
                <w:iCs/>
                <w:sz w:val="17"/>
                <w:szCs w:val="17"/>
                <w:lang w:eastAsia="en-AU"/>
              </w:rPr>
              <w:t xml:space="preserve"> </w:t>
            </w:r>
            <w:r w:rsidR="00230D9F">
              <w:rPr>
                <w:iCs/>
                <w:sz w:val="17"/>
                <w:szCs w:val="17"/>
                <w:lang w:eastAsia="en-AU"/>
              </w:rPr>
              <w:t>(</w:t>
            </w:r>
            <w:proofErr w:type="spellStart"/>
            <w:r w:rsidR="00230D9F">
              <w:rPr>
                <w:iCs/>
                <w:sz w:val="17"/>
                <w:szCs w:val="17"/>
                <w:lang w:eastAsia="en-AU"/>
              </w:rPr>
              <w:t>Cth</w:t>
            </w:r>
            <w:proofErr w:type="spellEnd"/>
            <w:r w:rsidR="00230D9F">
              <w:rPr>
                <w:iCs/>
                <w:sz w:val="17"/>
                <w:szCs w:val="17"/>
                <w:lang w:eastAsia="en-AU"/>
              </w:rPr>
              <w:t xml:space="preserve">) </w:t>
            </w:r>
            <w:r w:rsidRPr="00D463C2">
              <w:rPr>
                <w:sz w:val="17"/>
                <w:szCs w:val="17"/>
                <w:lang w:eastAsia="en-AU"/>
              </w:rPr>
              <w:t>or by any other law</w:t>
            </w:r>
          </w:p>
        </w:tc>
        <w:tc>
          <w:tcPr>
            <w:tcW w:w="3148" w:type="pct"/>
          </w:tcPr>
          <w:p w14:paraId="6403F22C" w14:textId="77777777" w:rsidR="00375A14" w:rsidRPr="00D463C2" w:rsidRDefault="00375A14" w:rsidP="001E4456">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72CD8A9E" w14:textId="77777777" w:rsidR="00E31DE7" w:rsidRPr="00E31DE7" w:rsidRDefault="00E31DE7" w:rsidP="00E31DE7">
      <w:pPr>
        <w:spacing w:after="165"/>
        <w:rPr>
          <w:lang w:eastAsia="en-AU"/>
        </w:rPr>
      </w:pPr>
    </w:p>
    <w:p w14:paraId="524BB513" w14:textId="77777777" w:rsidR="00E31DE7" w:rsidRPr="00E31DE7" w:rsidRDefault="00E31DE7" w:rsidP="00E31DE7">
      <w:pPr>
        <w:spacing w:after="165"/>
        <w:rPr>
          <w:lang w:eastAsia="en-AU"/>
        </w:rPr>
      </w:pPr>
    </w:p>
    <w:p w14:paraId="3D6E8679" w14:textId="77777777" w:rsidR="00E31DE7" w:rsidRPr="00E31DE7" w:rsidRDefault="00E31DE7" w:rsidP="00E31DE7">
      <w:pPr>
        <w:spacing w:after="165"/>
        <w:rPr>
          <w:lang w:eastAsia="en-AU"/>
        </w:rPr>
      </w:pPr>
    </w:p>
    <w:p w14:paraId="5C4F5234" w14:textId="77777777" w:rsidR="00E31DE7" w:rsidRPr="00E31DE7" w:rsidRDefault="00E31DE7" w:rsidP="00E31DE7">
      <w:pPr>
        <w:suppressAutoHyphens/>
        <w:rPr>
          <w:rFonts w:eastAsia="Times New Roman" w:cs="Times New Roman"/>
          <w:szCs w:val="19"/>
          <w:lang w:eastAsia="en-AU"/>
        </w:rPr>
      </w:pPr>
    </w:p>
    <w:p w14:paraId="17CE8359" w14:textId="7669A5A6" w:rsidR="00D71527" w:rsidRDefault="00D71527">
      <w:pPr>
        <w:spacing w:after="165"/>
        <w:rPr>
          <w:lang w:eastAsia="en-AU"/>
        </w:rPr>
      </w:pPr>
      <w:r>
        <w:rPr>
          <w:lang w:eastAsia="en-AU"/>
        </w:rPr>
        <w:br w:type="page"/>
      </w:r>
    </w:p>
    <w:p w14:paraId="15F16129" w14:textId="267781CE" w:rsidR="00F863D2" w:rsidRPr="00F863D2" w:rsidRDefault="00D71527" w:rsidP="00E729CF">
      <w:pPr>
        <w:spacing w:after="165"/>
        <w:rPr>
          <w:lang w:eastAsia="en-AU"/>
        </w:rPr>
      </w:pPr>
      <w:r>
        <w:rPr>
          <w:noProof/>
          <w:lang w:eastAsia="en-AU"/>
        </w:rPr>
        <w:lastRenderedPageBreak/>
        <w:drawing>
          <wp:anchor distT="0" distB="0" distL="114300" distR="114300" simplePos="0" relativeHeight="251658245" behindDoc="0" locked="0" layoutInCell="1" allowOverlap="1" wp14:anchorId="0EE00440" wp14:editId="12724627">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F863D2" w:rsidRPr="00F863D2" w:rsidSect="008C7497">
      <w:headerReference w:type="even" r:id="rId27"/>
      <w:headerReference w:type="default" r:id="rId28"/>
      <w:footerReference w:type="even" r:id="rId29"/>
      <w:footerReference w:type="default" r:id="rId30"/>
      <w:headerReference w:type="first" r:id="rId31"/>
      <w:footerReference w:type="first" r:id="rId32"/>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98ECE" w14:textId="77777777" w:rsidR="00B5519D" w:rsidRDefault="00B5519D" w:rsidP="00302076">
      <w:pPr>
        <w:spacing w:after="0"/>
      </w:pPr>
      <w:r>
        <w:separator/>
      </w:r>
    </w:p>
  </w:endnote>
  <w:endnote w:type="continuationSeparator" w:id="0">
    <w:p w14:paraId="79CE7107" w14:textId="77777777" w:rsidR="00B5519D" w:rsidRDefault="00B5519D" w:rsidP="00302076">
      <w:pPr>
        <w:spacing w:after="0"/>
      </w:pPr>
      <w:r>
        <w:continuationSeparator/>
      </w:r>
    </w:p>
  </w:endnote>
  <w:endnote w:type="continuationNotice" w:id="1">
    <w:p w14:paraId="618C7AC0" w14:textId="77777777" w:rsidR="00B5519D" w:rsidRDefault="00B55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31BC" w14:textId="722C5C3A" w:rsidR="00A35CFC" w:rsidRDefault="00A35CFC">
    <w:pPr>
      <w:pStyle w:val="Footer"/>
    </w:pPr>
    <w:r>
      <w:rPr>
        <w:noProof/>
      </w:rPr>
      <mc:AlternateContent>
        <mc:Choice Requires="wps">
          <w:drawing>
            <wp:anchor distT="0" distB="0" distL="0" distR="0" simplePos="0" relativeHeight="251666435" behindDoc="0" locked="0" layoutInCell="1" allowOverlap="1" wp14:anchorId="2ADB15EE" wp14:editId="31E524DA">
              <wp:simplePos x="635" y="635"/>
              <wp:positionH relativeFrom="page">
                <wp:align>center</wp:align>
              </wp:positionH>
              <wp:positionV relativeFrom="page">
                <wp:align>bottom</wp:align>
              </wp:positionV>
              <wp:extent cx="552450" cy="390525"/>
              <wp:effectExtent l="0" t="0" r="0" b="0"/>
              <wp:wrapNone/>
              <wp:docPr id="189668770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F1533FC" w14:textId="1B783CE4"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B15EE" id="_x0000_t202" coordsize="21600,21600" o:spt="202" path="m,l,21600r21600,l21600,xe">
              <v:stroke joinstyle="miter"/>
              <v:path gradientshapeok="t" o:connecttype="rect"/>
            </v:shapetype>
            <v:shape id="_x0000_s1030" type="#_x0000_t202" alt="OFFICIAL" style="position:absolute;margin-left:0;margin-top:0;width:43.5pt;height:30.75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6F1533FC" w14:textId="1B783CE4"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0345" w14:textId="0ADA3799" w:rsidR="00C751C3" w:rsidRPr="00FD4AB1" w:rsidRDefault="00A35CFC">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7459" behindDoc="0" locked="0" layoutInCell="1" allowOverlap="1" wp14:anchorId="70938FC4" wp14:editId="67FF5254">
              <wp:simplePos x="635" y="635"/>
              <wp:positionH relativeFrom="page">
                <wp:align>center</wp:align>
              </wp:positionH>
              <wp:positionV relativeFrom="page">
                <wp:align>bottom</wp:align>
              </wp:positionV>
              <wp:extent cx="552450" cy="390525"/>
              <wp:effectExtent l="0" t="0" r="0" b="0"/>
              <wp:wrapNone/>
              <wp:docPr id="27174679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27A5E62" w14:textId="7B839B35"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38FC4" id="_x0000_t202" coordsize="21600,21600" o:spt="202" path="m,l,21600r21600,l21600,xe">
              <v:stroke joinstyle="miter"/>
              <v:path gradientshapeok="t" o:connecttype="rect"/>
            </v:shapetype>
            <v:shape id="Text Box 9" o:spid="_x0000_s1031" type="#_x0000_t202" alt="OFFICIAL" style="position:absolute;margin-left:0;margin-top:0;width:43.5pt;height:30.75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127A5E62" w14:textId="7B839B35"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sidRPr="00854103">
      <w:rPr>
        <w:color w:val="595959" w:themeColor="text1" w:themeTint="A6"/>
        <w:szCs w:val="15"/>
        <w:lang w:eastAsia="en-AU"/>
      </w:rPr>
      <w:t>Nous Group | Review of Cape York Land Council | 3 November 2023</w:t>
    </w:r>
    <w:r w:rsidR="00C751C3" w:rsidRPr="00854103">
      <w:rPr>
        <w:rFonts w:ascii="Segoe UI Semibold" w:hAnsi="Segoe UI Semibold" w:cs="Segoe UI"/>
        <w:color w:val="747474"/>
      </w:rPr>
      <w:ptab w:relativeTo="margin" w:alignment="right" w:leader="none"/>
    </w:r>
    <w:r w:rsidR="00C751C3" w:rsidRPr="00854103">
      <w:rPr>
        <w:rFonts w:cs="Segoe UI"/>
        <w:color w:val="747474"/>
      </w:rPr>
      <w:t xml:space="preserve">| </w:t>
    </w:r>
    <w:r w:rsidR="00C751C3" w:rsidRPr="00854103">
      <w:rPr>
        <w:rFonts w:cs="Segoe UI"/>
        <w:b/>
        <w:color w:val="747474"/>
        <w:sz w:val="16"/>
        <w:szCs w:val="16"/>
      </w:rPr>
      <w:fldChar w:fldCharType="begin"/>
    </w:r>
    <w:r w:rsidR="00C751C3" w:rsidRPr="00854103">
      <w:rPr>
        <w:rFonts w:cs="Segoe UI"/>
        <w:color w:val="747474"/>
        <w:sz w:val="16"/>
        <w:szCs w:val="16"/>
      </w:rPr>
      <w:instrText xml:space="preserve"> PAGE  \* roman  \* MERGEFORMAT </w:instrText>
    </w:r>
    <w:r w:rsidR="00C751C3" w:rsidRPr="00854103">
      <w:rPr>
        <w:rFonts w:cs="Segoe UI"/>
        <w:b/>
        <w:color w:val="747474"/>
        <w:sz w:val="16"/>
        <w:szCs w:val="16"/>
      </w:rPr>
      <w:fldChar w:fldCharType="separate"/>
    </w:r>
    <w:r w:rsidR="00C751C3" w:rsidRPr="00854103">
      <w:rPr>
        <w:rFonts w:cs="Segoe UI"/>
        <w:b/>
        <w:noProof/>
        <w:color w:val="747474"/>
        <w:sz w:val="16"/>
        <w:szCs w:val="16"/>
      </w:rPr>
      <w:t>i</w:t>
    </w:r>
    <w:r w:rsidR="00C751C3" w:rsidRPr="00854103">
      <w:rPr>
        <w:rFonts w:cs="Segoe UI"/>
        <w:b/>
        <w:color w:val="747474"/>
        <w:sz w:val="16"/>
        <w:szCs w:val="16"/>
      </w:rPr>
      <w:fldChar w:fldCharType="end"/>
    </w:r>
    <w:r w:rsidR="00C751C3" w:rsidRPr="00854103">
      <w:rPr>
        <w:rFonts w:cs="Segoe UI"/>
        <w:color w:val="747474"/>
        <w:sz w:val="16"/>
        <w:szCs w:val="16"/>
      </w:rPr>
      <w:t xml:space="preserve"> </w:t>
    </w:r>
    <w:r w:rsidR="00C751C3" w:rsidRPr="00854103">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EFF94" w14:textId="2008CB1A" w:rsidR="00A35CFC" w:rsidRDefault="00A35CFC">
    <w:pPr>
      <w:pStyle w:val="Footer"/>
    </w:pPr>
    <w:r>
      <w:rPr>
        <w:noProof/>
      </w:rPr>
      <mc:AlternateContent>
        <mc:Choice Requires="wps">
          <w:drawing>
            <wp:anchor distT="0" distB="0" distL="0" distR="0" simplePos="0" relativeHeight="251665411" behindDoc="0" locked="0" layoutInCell="1" allowOverlap="1" wp14:anchorId="0C6475F9" wp14:editId="050E768D">
              <wp:simplePos x="635" y="635"/>
              <wp:positionH relativeFrom="page">
                <wp:align>center</wp:align>
              </wp:positionH>
              <wp:positionV relativeFrom="page">
                <wp:align>bottom</wp:align>
              </wp:positionV>
              <wp:extent cx="552450" cy="390525"/>
              <wp:effectExtent l="0" t="0" r="0" b="0"/>
              <wp:wrapNone/>
              <wp:docPr id="150230656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AE0F485" w14:textId="1311655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475F9" id="_x0000_t202" coordsize="21600,21600" o:spt="202" path="m,l,21600r21600,l21600,xe">
              <v:stroke joinstyle="miter"/>
              <v:path gradientshapeok="t" o:connecttype="rect"/>
            </v:shapetype>
            <v:shape id="Text Box 7" o:spid="_x0000_s1033" type="#_x0000_t202" alt="OFFICIAL" style="position:absolute;margin-left:0;margin-top:0;width:43.5pt;height:30.75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2AE0F485" w14:textId="1311655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2310" w14:textId="6DC4CBBC" w:rsidR="00A35CFC" w:rsidRDefault="00A35CFC">
    <w:pPr>
      <w:pStyle w:val="Footer"/>
    </w:pPr>
    <w:r>
      <w:rPr>
        <w:noProof/>
      </w:rPr>
      <mc:AlternateContent>
        <mc:Choice Requires="wps">
          <w:drawing>
            <wp:anchor distT="0" distB="0" distL="0" distR="0" simplePos="0" relativeHeight="251669507" behindDoc="0" locked="0" layoutInCell="1" allowOverlap="1" wp14:anchorId="31C8E0DC" wp14:editId="0267319D">
              <wp:simplePos x="635" y="635"/>
              <wp:positionH relativeFrom="page">
                <wp:align>center</wp:align>
              </wp:positionH>
              <wp:positionV relativeFrom="page">
                <wp:align>bottom</wp:align>
              </wp:positionV>
              <wp:extent cx="552450" cy="390525"/>
              <wp:effectExtent l="0" t="0" r="0" b="0"/>
              <wp:wrapNone/>
              <wp:docPr id="6641731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B87C232" w14:textId="22320302"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8E0DC" id="_x0000_t202" coordsize="21600,21600" o:spt="202" path="m,l,21600r21600,l21600,xe">
              <v:stroke joinstyle="miter"/>
              <v:path gradientshapeok="t" o:connecttype="rect"/>
            </v:shapetype>
            <v:shape id="Text Box 11" o:spid="_x0000_s1036" type="#_x0000_t202" alt="OFFICIAL" style="position:absolute;margin-left:0;margin-top:0;width:43.5pt;height:30.75pt;z-index:2516695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P9AWG8NAgAAHAQA&#10;AA4AAAAAAAAAAAAAAAAALgIAAGRycy9lMm9Eb2MueG1sUEsBAi0AFAAGAAgAAAAhALQVYx7aAAAA&#10;AwEAAA8AAAAAAAAAAAAAAAAAZwQAAGRycy9kb3ducmV2LnhtbFBLBQYAAAAABAAEAPMAAABuBQAA&#10;AAA=&#10;" filled="f" stroked="f">
              <v:textbox style="mso-fit-shape-to-text:t" inset="0,0,0,15pt">
                <w:txbxContent>
                  <w:p w14:paraId="7B87C232" w14:textId="22320302"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C34E" w14:textId="62A19106" w:rsidR="00C751C3" w:rsidRPr="00854103" w:rsidRDefault="00A35CFC" w:rsidP="00135326">
    <w:pPr>
      <w:pStyle w:val="NousFooter"/>
      <w:rPr>
        <w:color w:val="595959" w:themeColor="text1" w:themeTint="A6"/>
      </w:rPr>
    </w:pPr>
    <w:r>
      <w:rPr>
        <w:noProof/>
      </w:rPr>
      <mc:AlternateContent>
        <mc:Choice Requires="wps">
          <w:drawing>
            <wp:anchor distT="0" distB="0" distL="0" distR="0" simplePos="0" relativeHeight="251670531" behindDoc="0" locked="0" layoutInCell="1" allowOverlap="1" wp14:anchorId="6B456C1E" wp14:editId="6151AC0A">
              <wp:simplePos x="635" y="635"/>
              <wp:positionH relativeFrom="page">
                <wp:align>center</wp:align>
              </wp:positionH>
              <wp:positionV relativeFrom="page">
                <wp:align>bottom</wp:align>
              </wp:positionV>
              <wp:extent cx="552450" cy="390525"/>
              <wp:effectExtent l="0" t="0" r="0" b="0"/>
              <wp:wrapNone/>
              <wp:docPr id="80860488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B454202" w14:textId="4B020E22"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56C1E" id="_x0000_t202" coordsize="21600,21600" o:spt="202" path="m,l,21600r21600,l21600,xe">
              <v:stroke joinstyle="miter"/>
              <v:path gradientshapeok="t" o:connecttype="rect"/>
            </v:shapetype>
            <v:shape id="Text Box 12" o:spid="_x0000_s1037" type="#_x0000_t202" alt="OFFICIAL" style="position:absolute;margin-left:0;margin-top:0;width:43.5pt;height:30.75pt;z-index:2516705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DQ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VXJb8bud1CdaCiEYd/eyXVDpTfChyeBtGDqlkQb&#10;HunQBrqSw9nirAb8+Td/zCfeKcpZR4IpuSVFc2a+W9pH1NZo4GjskjElSnKK20N7ByTDKb0IJ5NJ&#10;XgxmNDVC+0JyXsVCFBJWUrmS70bzLgzKpecg1WqVkkhGToSN3ToZoSNdkcvn/kWgOxMeaFMPMKpJ&#10;FG94H3LjTe9Wh0Dsp6VEagciz4yTBNNaz88lavz1f8q6PurlL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JL/6lINAgAAHAQA&#10;AA4AAAAAAAAAAAAAAAAALgIAAGRycy9lMm9Eb2MueG1sUEsBAi0AFAAGAAgAAAAhALQVYx7aAAAA&#10;AwEAAA8AAAAAAAAAAAAAAAAAZwQAAGRycy9kb3ducmV2LnhtbFBLBQYAAAAABAAEAPMAAABuBQAA&#10;AAA=&#10;" filled="f" stroked="f">
              <v:textbox style="mso-fit-shape-to-text:t" inset="0,0,0,15pt">
                <w:txbxContent>
                  <w:p w14:paraId="1B454202" w14:textId="4B020E22"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sidRPr="00854103">
      <w:rPr>
        <w:color w:val="595959" w:themeColor="text1" w:themeTint="A6"/>
      </w:rPr>
      <w:t xml:space="preserve">Review of Cape York Land Council | </w:t>
    </w:r>
    <w:r w:rsidR="00A73E99" w:rsidRPr="00854103">
      <w:rPr>
        <w:color w:val="595959" w:themeColor="text1" w:themeTint="A6"/>
      </w:rPr>
      <w:t>June 2024</w:t>
    </w:r>
    <w:r w:rsidR="00C751C3" w:rsidRPr="00854103">
      <w:rPr>
        <w:color w:val="595959" w:themeColor="text1" w:themeTint="A6"/>
      </w:rPr>
      <w:ptab w:relativeTo="margin" w:alignment="right" w:leader="none"/>
    </w:r>
    <w:r w:rsidR="00C751C3" w:rsidRPr="00854103">
      <w:rPr>
        <w:color w:val="595959" w:themeColor="text1" w:themeTint="A6"/>
      </w:rPr>
      <w:t xml:space="preserve">| </w:t>
    </w:r>
    <w:r w:rsidR="00C751C3" w:rsidRPr="00854103">
      <w:rPr>
        <w:color w:val="595959" w:themeColor="text1" w:themeTint="A6"/>
      </w:rPr>
      <w:fldChar w:fldCharType="begin"/>
    </w:r>
    <w:r w:rsidR="00C751C3" w:rsidRPr="00854103">
      <w:rPr>
        <w:color w:val="595959" w:themeColor="text1" w:themeTint="A6"/>
      </w:rPr>
      <w:instrText xml:space="preserve"> PAGE  \* Arabic  \* MERGEFORMAT </w:instrText>
    </w:r>
    <w:r w:rsidR="00C751C3" w:rsidRPr="00854103">
      <w:rPr>
        <w:color w:val="595959" w:themeColor="text1" w:themeTint="A6"/>
      </w:rPr>
      <w:fldChar w:fldCharType="separate"/>
    </w:r>
    <w:r w:rsidR="00C751C3" w:rsidRPr="00854103">
      <w:rPr>
        <w:noProof/>
        <w:color w:val="595959" w:themeColor="text1" w:themeTint="A6"/>
      </w:rPr>
      <w:t>47</w:t>
    </w:r>
    <w:r w:rsidR="00C751C3" w:rsidRPr="00854103">
      <w:rPr>
        <w:color w:val="595959" w:themeColor="text1" w:themeTint="A6"/>
      </w:rPr>
      <w:fldChar w:fldCharType="end"/>
    </w:r>
    <w:r w:rsidR="00C751C3" w:rsidRPr="00854103">
      <w:rPr>
        <w:color w:val="595959" w:themeColor="text1" w:themeTint="A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452B" w14:textId="54CB0B1E" w:rsidR="00C751C3" w:rsidRDefault="00A35CFC">
    <w:pPr>
      <w:pStyle w:val="Footer"/>
    </w:pPr>
    <w:r>
      <w:rPr>
        <w:noProof/>
        <w:lang w:eastAsia="en-AU"/>
      </w:rPr>
      <mc:AlternateContent>
        <mc:Choice Requires="wps">
          <w:drawing>
            <wp:anchor distT="0" distB="0" distL="0" distR="0" simplePos="0" relativeHeight="251668483" behindDoc="0" locked="0" layoutInCell="1" allowOverlap="1" wp14:anchorId="0C765A11" wp14:editId="3369F254">
              <wp:simplePos x="635" y="635"/>
              <wp:positionH relativeFrom="page">
                <wp:align>center</wp:align>
              </wp:positionH>
              <wp:positionV relativeFrom="page">
                <wp:align>bottom</wp:align>
              </wp:positionV>
              <wp:extent cx="552450" cy="390525"/>
              <wp:effectExtent l="0" t="0" r="0" b="0"/>
              <wp:wrapNone/>
              <wp:docPr id="33752721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A7E4D02" w14:textId="3A5D3DB1"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765A11" id="_x0000_t202" coordsize="21600,21600" o:spt="202" path="m,l,21600r21600,l21600,xe">
              <v:stroke joinstyle="miter"/>
              <v:path gradientshapeok="t" o:connecttype="rect"/>
            </v:shapetype>
            <v:shape id="Text Box 10" o:spid="_x0000_s1039" type="#_x0000_t202" alt="OFFICIAL" style="position:absolute;margin-left:0;margin-top:0;width:43.5pt;height:30.75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WL/1/gwCAAAdBAAA&#10;DgAAAAAAAAAAAAAAAAAuAgAAZHJzL2Uyb0RvYy54bWxQSwECLQAUAAYACAAAACEAtBVjHtoAAAAD&#10;AQAADwAAAAAAAAAAAAAAAABmBAAAZHJzL2Rvd25yZXYueG1sUEsFBgAAAAAEAAQA8wAAAG0FAAAA&#10;AA==&#10;" filled="f" stroked="f">
              <v:textbox style="mso-fit-shape-to-text:t" inset="0,0,0,15pt">
                <w:txbxContent>
                  <w:p w14:paraId="5A7E4D02" w14:textId="3A5D3DB1"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Pr>
        <w:noProof/>
        <w:lang w:eastAsia="en-AU"/>
      </w:rPr>
      <w:drawing>
        <wp:anchor distT="0" distB="0" distL="114300" distR="114300" simplePos="0" relativeHeight="251658242" behindDoc="1" locked="0" layoutInCell="1" allowOverlap="1" wp14:anchorId="4DC0CCF9" wp14:editId="7316250F">
          <wp:simplePos x="0" y="0"/>
          <wp:positionH relativeFrom="rightMargin">
            <wp:posOffset>-410845</wp:posOffset>
          </wp:positionH>
          <wp:positionV relativeFrom="paragraph">
            <wp:posOffset>-53340</wp:posOffset>
          </wp:positionV>
          <wp:extent cx="857431" cy="234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96783" w14:textId="77777777" w:rsidR="00B5519D" w:rsidRDefault="00B5519D" w:rsidP="00302076">
      <w:pPr>
        <w:spacing w:after="0"/>
      </w:pPr>
      <w:r>
        <w:separator/>
      </w:r>
    </w:p>
  </w:footnote>
  <w:footnote w:type="continuationSeparator" w:id="0">
    <w:p w14:paraId="60F16670" w14:textId="77777777" w:rsidR="00B5519D" w:rsidRDefault="00B5519D" w:rsidP="00302076">
      <w:pPr>
        <w:spacing w:after="0"/>
      </w:pPr>
      <w:r>
        <w:continuationSeparator/>
      </w:r>
    </w:p>
  </w:footnote>
  <w:footnote w:type="continuationNotice" w:id="1">
    <w:p w14:paraId="4DE9F8A2" w14:textId="77777777" w:rsidR="00B5519D" w:rsidRDefault="00B5519D">
      <w:pPr>
        <w:spacing w:after="0" w:line="240" w:lineRule="auto"/>
      </w:pPr>
    </w:p>
  </w:footnote>
  <w:footnote w:id="2">
    <w:p w14:paraId="0020D269" w14:textId="0BF56FE9" w:rsidR="00C751C3" w:rsidRDefault="00C751C3" w:rsidP="00B51432">
      <w:pPr>
        <w:pStyle w:val="Footer"/>
      </w:pPr>
      <w:r>
        <w:rPr>
          <w:rStyle w:val="FootnoteReference"/>
        </w:rPr>
        <w:footnoteRef/>
      </w:r>
      <w:r>
        <w:t xml:space="preserve"> At the time of </w:t>
      </w:r>
      <w:r w:rsidR="00543BA4">
        <w:t>finalising</w:t>
      </w:r>
      <w:r>
        <w:t xml:space="preserve"> the report</w:t>
      </w:r>
      <w:r w:rsidR="00981F29">
        <w:t xml:space="preserve"> in May 2024</w:t>
      </w:r>
      <w:r>
        <w:t xml:space="preserve">, there were an additional two PBCs being established. </w:t>
      </w:r>
    </w:p>
  </w:footnote>
  <w:footnote w:id="3">
    <w:p w14:paraId="1D99FFED" w14:textId="5A3E5B82" w:rsidR="00C751C3" w:rsidRDefault="00C751C3" w:rsidP="00B51432">
      <w:pPr>
        <w:pStyle w:val="Footer"/>
      </w:pPr>
      <w:r>
        <w:rPr>
          <w:rStyle w:val="FootnoteReference"/>
        </w:rPr>
        <w:footnoteRef/>
      </w:r>
      <w:r>
        <w:t xml:space="preserve"> Ross on behalf of the Cape York </w:t>
      </w:r>
      <w:r w:rsidDel="00E4002E">
        <w:t>United #1 Claim</w:t>
      </w:r>
      <w:r>
        <w:t xml:space="preserve"> v State of Queensland (No 3) [2021] FCA 1465. Accessed at: </w:t>
      </w:r>
      <w:hyperlink r:id="rId1" w:history="1">
        <w:r w:rsidRPr="00E416B0">
          <w:rPr>
            <w:rStyle w:val="Hyperlink"/>
          </w:rPr>
          <w:t>https://database.atns.net.au/agreement.asp?EntityID=9504</w:t>
        </w:r>
      </w:hyperlink>
    </w:p>
  </w:footnote>
  <w:footnote w:id="4">
    <w:p w14:paraId="37FBD9D3" w14:textId="41B1831A" w:rsidR="00C751C3" w:rsidRDefault="00C751C3" w:rsidP="00B51432">
      <w:pPr>
        <w:pStyle w:val="Footer"/>
      </w:pPr>
      <w:r>
        <w:rPr>
          <w:rStyle w:val="FootnoteReference"/>
        </w:rPr>
        <w:footnoteRef/>
      </w:r>
      <w:r>
        <w:t xml:space="preserve"> CYLC (2022) Cape York Land Council Annual Report for 2020-2021.</w:t>
      </w:r>
    </w:p>
  </w:footnote>
  <w:footnote w:id="5">
    <w:p w14:paraId="53E04C5E" w14:textId="25497F6B" w:rsidR="00C751C3" w:rsidRDefault="00C751C3" w:rsidP="00B51432">
      <w:pPr>
        <w:pStyle w:val="Footer"/>
      </w:pPr>
      <w:r>
        <w:rPr>
          <w:rStyle w:val="FootnoteReference"/>
        </w:rPr>
        <w:footnoteRef/>
      </w:r>
      <w:r>
        <w:t xml:space="preserve"> Ross on behalf of the Cape York </w:t>
      </w:r>
      <w:r w:rsidDel="00E4002E">
        <w:t>United #1 Claim</w:t>
      </w:r>
      <w:r>
        <w:t xml:space="preserve"> v State of Queensland (No 3) [2021] FCA 1465. Accessed at: </w:t>
      </w:r>
      <w:hyperlink r:id="rId2" w:history="1">
        <w:r w:rsidRPr="00480607">
          <w:rPr>
            <w:rStyle w:val="Hyperlink"/>
          </w:rPr>
          <w:t>https://database.atns.net.au/agreement.asp?EntityID=9504</w:t>
        </w:r>
      </w:hyperlink>
      <w:r>
        <w:t xml:space="preserve"> </w:t>
      </w:r>
    </w:p>
  </w:footnote>
  <w:footnote w:id="6">
    <w:p w14:paraId="5EDE8E62" w14:textId="4DC0279E" w:rsidR="00C751C3" w:rsidRDefault="00C751C3" w:rsidP="00B51432">
      <w:pPr>
        <w:pStyle w:val="Footer"/>
      </w:pPr>
      <w:r>
        <w:rPr>
          <w:rStyle w:val="FootnoteReference"/>
        </w:rPr>
        <w:footnoteRef/>
      </w:r>
      <w:r>
        <w:t xml:space="preserve"> CYLC (2022) Cape York Land Council Annual Report for 2020-2021.</w:t>
      </w:r>
    </w:p>
  </w:footnote>
  <w:footnote w:id="7">
    <w:p w14:paraId="4B7A7C05" w14:textId="77777777" w:rsidR="00C751C3" w:rsidRDefault="00C751C3" w:rsidP="00B51432">
      <w:pPr>
        <w:pStyle w:val="Footer"/>
      </w:pPr>
      <w:r>
        <w:rPr>
          <w:rStyle w:val="FootnoteReference"/>
        </w:rPr>
        <w:footnoteRef/>
      </w:r>
      <w:r>
        <w:t xml:space="preserve"> National Native Title Tribunal (2023) Cape York NTDA Schedule – updated 31 March 2023.</w:t>
      </w:r>
    </w:p>
  </w:footnote>
  <w:footnote w:id="8">
    <w:p w14:paraId="7F50E8FD" w14:textId="77777777" w:rsidR="00C751C3" w:rsidRDefault="00C751C3" w:rsidP="00B51432">
      <w:pPr>
        <w:pStyle w:val="Footer"/>
      </w:pPr>
      <w:r>
        <w:rPr>
          <w:rStyle w:val="FootnoteReference"/>
        </w:rPr>
        <w:footnoteRef/>
      </w:r>
      <w:r>
        <w:t xml:space="preserve"> CYLC (2022) Cape York Land Council Annual Report for 2020-2021.</w:t>
      </w:r>
    </w:p>
  </w:footnote>
  <w:footnote w:id="9">
    <w:p w14:paraId="1214669E" w14:textId="77777777" w:rsidR="00C751C3" w:rsidRDefault="00C751C3" w:rsidP="00B51432">
      <w:pPr>
        <w:pStyle w:val="Footer"/>
      </w:pPr>
      <w:r>
        <w:rPr>
          <w:rStyle w:val="FootnoteReference"/>
        </w:rPr>
        <w:footnoteRef/>
      </w:r>
      <w:r>
        <w:t xml:space="preserve"> Mortimer J, Order QUD 673 of 2021. Accessed at </w:t>
      </w:r>
      <w:hyperlink r:id="rId3" w:history="1">
        <w:r w:rsidRPr="00406FC1">
          <w:rPr>
            <w:rStyle w:val="Hyperlink"/>
          </w:rPr>
          <w:t>https://www.cylc.org.au/wp-content/uploads/2021/11/ross-obo-cyu1-claim-group-v-queensland-2021-fca-1463.pdf in July 2023</w:t>
        </w:r>
      </w:hyperlink>
      <w:r>
        <w:t xml:space="preserve">. </w:t>
      </w:r>
    </w:p>
  </w:footnote>
  <w:footnote w:id="10">
    <w:p w14:paraId="187DBDB1" w14:textId="1126EE76" w:rsidR="00C751C3" w:rsidRDefault="00C751C3" w:rsidP="00B51432">
      <w:pPr>
        <w:pStyle w:val="Footer"/>
      </w:pPr>
      <w:r>
        <w:rPr>
          <w:rStyle w:val="FootnoteReference"/>
        </w:rPr>
        <w:footnoteRef/>
      </w:r>
      <w:r>
        <w:t xml:space="preserve"> CYLC (2021) Cape York Land Council Strategic Plan 2020</w:t>
      </w:r>
      <w:r w:rsidR="00167CF4">
        <w:t>-</w:t>
      </w:r>
      <w:r>
        <w:t>2026.</w:t>
      </w:r>
    </w:p>
  </w:footnote>
  <w:footnote w:id="11">
    <w:p w14:paraId="548DE84C" w14:textId="0FA9E2A6" w:rsidR="00C751C3" w:rsidRDefault="00C751C3" w:rsidP="00B51432">
      <w:pPr>
        <w:pStyle w:val="Footer"/>
      </w:pPr>
      <w:r>
        <w:rPr>
          <w:rStyle w:val="FootnoteReference"/>
        </w:rPr>
        <w:footnoteRef/>
      </w:r>
      <w:r>
        <w:t xml:space="preserve"> </w:t>
      </w:r>
      <w:r w:rsidRPr="00F14A9B">
        <w:t xml:space="preserve">The State of Queensland and </w:t>
      </w:r>
      <w:r w:rsidR="006A32A1">
        <w:t>Cape York</w:t>
      </w:r>
      <w:r w:rsidR="006A32A1" w:rsidRPr="00F14A9B">
        <w:t xml:space="preserve"> </w:t>
      </w:r>
      <w:r w:rsidRPr="00F14A9B">
        <w:t>RATSI</w:t>
      </w:r>
      <w:r>
        <w:t>B</w:t>
      </w:r>
      <w:r w:rsidRPr="00F14A9B">
        <w:t xml:space="preserve"> agreed to suspend all </w:t>
      </w:r>
      <w:r>
        <w:t>FANs</w:t>
      </w:r>
      <w:r w:rsidRPr="00F14A9B">
        <w:t xml:space="preserve"> between 26 March and 19 June 2020 in Queensland due to COVID-19.</w:t>
      </w:r>
    </w:p>
  </w:footnote>
  <w:footnote w:id="12">
    <w:p w14:paraId="6315969C" w14:textId="5F31A196" w:rsidR="00C751C3" w:rsidRDefault="00C751C3" w:rsidP="00B51432">
      <w:pPr>
        <w:pStyle w:val="Footer"/>
      </w:pPr>
      <w:r>
        <w:rPr>
          <w:rStyle w:val="FootnoteReference"/>
        </w:rPr>
        <w:footnoteRef/>
      </w:r>
      <w:r>
        <w:t xml:space="preserve"> CYLC (2021) Cape York Land Council Annual Report for 2019-2020, CYLC (2022) Cape York Land Council Annual Report for 2020-2021, and CYLC (2023) Data provided by CYLC directly for 2021-2022.</w:t>
      </w:r>
    </w:p>
  </w:footnote>
  <w:footnote w:id="13">
    <w:p w14:paraId="4E3FB7D6" w14:textId="0E10E56A" w:rsidR="00C751C3" w:rsidRDefault="00C751C3" w:rsidP="00B51432">
      <w:pPr>
        <w:pStyle w:val="Footer"/>
      </w:pPr>
      <w:r>
        <w:rPr>
          <w:rStyle w:val="FootnoteReference"/>
        </w:rPr>
        <w:footnoteRef/>
      </w:r>
      <w:r>
        <w:t xml:space="preserve"> CYLC (2021) Cape York Land Council Annual Report for 2019-2020.</w:t>
      </w:r>
    </w:p>
  </w:footnote>
  <w:footnote w:id="14">
    <w:p w14:paraId="7D7C6C6C" w14:textId="393DD8E4" w:rsidR="00C751C3" w:rsidRDefault="00C751C3" w:rsidP="00B51432">
      <w:pPr>
        <w:pStyle w:val="Footer"/>
      </w:pPr>
      <w:r w:rsidRPr="00D46D64">
        <w:rPr>
          <w:rStyle w:val="FootnoteReference"/>
        </w:rPr>
        <w:footnoteRef/>
      </w:r>
      <w:r w:rsidRPr="00D46D64">
        <w:t xml:space="preserve"> CYLC (2021) Cape York Land Council Annual Report for 2019-2020 and CYLC (2022) Cape York Land Council Annual Report for 2020-2021</w:t>
      </w:r>
      <w:r>
        <w:t>.</w:t>
      </w:r>
    </w:p>
  </w:footnote>
  <w:footnote w:id="15">
    <w:p w14:paraId="75FF766C" w14:textId="647C379F" w:rsidR="00C751C3" w:rsidRDefault="00C751C3" w:rsidP="00B51432">
      <w:pPr>
        <w:pStyle w:val="Footer"/>
      </w:pPr>
      <w:r>
        <w:rPr>
          <w:rStyle w:val="FootnoteReference"/>
        </w:rPr>
        <w:footnoteRef/>
      </w:r>
      <w:r>
        <w:t xml:space="preserve"> CYLC (2021) Cape York Land Council Annual Report for 2019-2020.</w:t>
      </w:r>
    </w:p>
  </w:footnote>
  <w:footnote w:id="16">
    <w:p w14:paraId="646EFCCD" w14:textId="74D31478" w:rsidR="00C751C3" w:rsidRDefault="00C751C3" w:rsidP="00B51432">
      <w:pPr>
        <w:pStyle w:val="Footer"/>
      </w:pPr>
      <w:r>
        <w:rPr>
          <w:rStyle w:val="FootnoteReference"/>
        </w:rPr>
        <w:footnoteRef/>
      </w:r>
      <w:r>
        <w:t xml:space="preserve"> Mortimer J, Order QUD 673 of 2021. Accessed at </w:t>
      </w:r>
      <w:hyperlink r:id="rId4" w:history="1">
        <w:r w:rsidRPr="00406FC1">
          <w:rPr>
            <w:rStyle w:val="Hyperlink"/>
          </w:rPr>
          <w:t>https://www.cylc.org.au/wp-content/uploads/2021/11/ross-obo-cyu1-claim-group-v-queensland-2021-fca-1463.pdf in July 2023</w:t>
        </w:r>
      </w:hyperlink>
      <w:r>
        <w:t>.</w:t>
      </w:r>
    </w:p>
  </w:footnote>
  <w:footnote w:id="17">
    <w:p w14:paraId="10E53026" w14:textId="3673F768" w:rsidR="00C751C3" w:rsidRDefault="00C751C3" w:rsidP="00B51432">
      <w:pPr>
        <w:pStyle w:val="Footer"/>
      </w:pPr>
      <w:r>
        <w:rPr>
          <w:rStyle w:val="FootnoteReference"/>
        </w:rPr>
        <w:footnoteRef/>
      </w:r>
      <w:r>
        <w:t xml:space="preserve"> Section </w:t>
      </w:r>
      <w:r w:rsidRPr="0010442E">
        <w:t>203BI of the</w:t>
      </w:r>
      <w:r w:rsidRPr="006A3CC8">
        <w:rPr>
          <w:i/>
          <w:iCs/>
        </w:rPr>
        <w:t xml:space="preserve"> </w:t>
      </w:r>
      <w:r w:rsidRPr="00434C5C">
        <w:t>NTA</w:t>
      </w:r>
      <w:r>
        <w:t>.</w:t>
      </w:r>
    </w:p>
  </w:footnote>
  <w:footnote w:id="18">
    <w:p w14:paraId="4374D5F4" w14:textId="60C52951" w:rsidR="00C751C3" w:rsidRDefault="00C751C3" w:rsidP="00B51432">
      <w:pPr>
        <w:pStyle w:val="Footer"/>
      </w:pPr>
      <w:r>
        <w:rPr>
          <w:rStyle w:val="FootnoteReference"/>
        </w:rPr>
        <w:footnoteRef/>
      </w:r>
      <w:r>
        <w:t xml:space="preserve"> </w:t>
      </w:r>
      <w:r w:rsidRPr="007B54C4">
        <w:t>CYLC (202</w:t>
      </w:r>
      <w:r>
        <w:t>0</w:t>
      </w:r>
      <w:r w:rsidRPr="007B54C4">
        <w:t>) Financial Report July 2019 – June 2020, CYLC (2021) Financial Report July 2020 – June 2021 and CYLC (2022) Financial Report July 2021 – June 2022</w:t>
      </w:r>
      <w:r>
        <w:t>.</w:t>
      </w:r>
    </w:p>
  </w:footnote>
  <w:footnote w:id="19">
    <w:p w14:paraId="7440DBA9" w14:textId="6BF12F60" w:rsidR="00C751C3" w:rsidRDefault="00C751C3" w:rsidP="00B51432">
      <w:pPr>
        <w:pStyle w:val="Footer"/>
      </w:pPr>
      <w:r>
        <w:rPr>
          <w:rStyle w:val="FootnoteReference"/>
        </w:rPr>
        <w:footnoteRef/>
      </w:r>
      <w:r>
        <w:t xml:space="preserve"> CYLC (2020) Financial Report July 2019 – June 2020 and CYLC (2021) Financial Report July 2020 – June 2021.</w:t>
      </w:r>
    </w:p>
  </w:footnote>
  <w:footnote w:id="20">
    <w:p w14:paraId="7737E36B" w14:textId="06CEEDA8" w:rsidR="00C751C3" w:rsidRDefault="00C751C3" w:rsidP="00B51432">
      <w:pPr>
        <w:pStyle w:val="Footer"/>
      </w:pPr>
      <w:r>
        <w:rPr>
          <w:rStyle w:val="FootnoteReference"/>
        </w:rPr>
        <w:footnoteRef/>
      </w:r>
      <w:r>
        <w:t xml:space="preserve"> </w:t>
      </w:r>
      <w:r w:rsidRPr="00706527">
        <w:t>CYLC (2021) Consultant Listing July 2019 - June 2020</w:t>
      </w:r>
      <w:r>
        <w:t xml:space="preserve"> and </w:t>
      </w:r>
      <w:r w:rsidRPr="00706527">
        <w:t>CYLC (2022) Consultant Listing July 2020 – June 2021</w:t>
      </w:r>
      <w:r>
        <w:t>.</w:t>
      </w:r>
    </w:p>
  </w:footnote>
  <w:footnote w:id="21">
    <w:p w14:paraId="361C77FB" w14:textId="4B8008B8" w:rsidR="00C751C3" w:rsidRDefault="00C751C3" w:rsidP="00B51432">
      <w:pPr>
        <w:pStyle w:val="Footer"/>
      </w:pPr>
      <w:r>
        <w:rPr>
          <w:rStyle w:val="FootnoteReference"/>
        </w:rPr>
        <w:footnoteRef/>
      </w:r>
      <w:r>
        <w:t xml:space="preserve"> 2016 Census.</w:t>
      </w:r>
    </w:p>
  </w:footnote>
  <w:footnote w:id="22">
    <w:p w14:paraId="7D33B89D" w14:textId="09DB47A6" w:rsidR="00C751C3" w:rsidRDefault="00C751C3" w:rsidP="00B51432">
      <w:pPr>
        <w:pStyle w:val="Footer"/>
      </w:pPr>
      <w:r>
        <w:rPr>
          <w:rStyle w:val="FootnoteReference"/>
        </w:rPr>
        <w:footnoteRef/>
      </w:r>
      <w:r>
        <w:t xml:space="preserve"> CYLC (2017) Rule Book for Cape York Land Council Aboriginal Corporation.</w:t>
      </w:r>
    </w:p>
  </w:footnote>
  <w:footnote w:id="23">
    <w:p w14:paraId="443E5679" w14:textId="2644444D" w:rsidR="00C751C3" w:rsidRDefault="00C751C3" w:rsidP="00B51432">
      <w:pPr>
        <w:pStyle w:val="Footer"/>
      </w:pPr>
      <w:r>
        <w:rPr>
          <w:rStyle w:val="FootnoteReference"/>
        </w:rPr>
        <w:footnoteRef/>
      </w:r>
      <w:r>
        <w:t xml:space="preserve"> CYLC (2017) Rule Book for Cape York Land Council Aboriginal Corporation.</w:t>
      </w:r>
    </w:p>
  </w:footnote>
  <w:footnote w:id="24">
    <w:p w14:paraId="2688281D" w14:textId="3C5865C0" w:rsidR="00C751C3" w:rsidRDefault="00C751C3" w:rsidP="00B51432">
      <w:pPr>
        <w:pStyle w:val="Footer"/>
      </w:pPr>
      <w:r>
        <w:rPr>
          <w:rStyle w:val="FootnoteReference"/>
        </w:rPr>
        <w:footnoteRef/>
      </w:r>
      <w:r>
        <w:t xml:space="preserve"> CYLC (2021) Cape York Land Council Annual Report for 2019-2020.</w:t>
      </w:r>
    </w:p>
  </w:footnote>
  <w:footnote w:id="25">
    <w:p w14:paraId="5077B74D" w14:textId="23FD17BD" w:rsidR="00C751C3" w:rsidRDefault="00C751C3" w:rsidP="00B51432">
      <w:pPr>
        <w:pStyle w:val="Footer"/>
      </w:pPr>
      <w:r>
        <w:rPr>
          <w:rStyle w:val="FootnoteReference"/>
        </w:rPr>
        <w:footnoteRef/>
      </w:r>
      <w:r>
        <w:t xml:space="preserve"> CYLC (2022) Cape York Land Council Annual Report for 2020-2021.</w:t>
      </w:r>
    </w:p>
  </w:footnote>
  <w:footnote w:id="26">
    <w:p w14:paraId="1BBFEBDA" w14:textId="3F84785D" w:rsidR="00C751C3" w:rsidRDefault="00C751C3" w:rsidP="00B51432">
      <w:pPr>
        <w:pStyle w:val="Footer"/>
      </w:pPr>
      <w:r>
        <w:rPr>
          <w:rStyle w:val="FootnoteReference"/>
        </w:rPr>
        <w:footnoteRef/>
      </w:r>
      <w:r>
        <w:t xml:space="preserve"> CYLC (2022) Annual Report for 2020-2021.</w:t>
      </w:r>
    </w:p>
  </w:footnote>
  <w:footnote w:id="27">
    <w:p w14:paraId="2CC7CCBC" w14:textId="580A654B" w:rsidR="00C751C3" w:rsidRDefault="00C751C3" w:rsidP="00B51432">
      <w:pPr>
        <w:pStyle w:val="Footer"/>
      </w:pPr>
      <w:r>
        <w:rPr>
          <w:rStyle w:val="FootnoteReference"/>
        </w:rPr>
        <w:footnoteRef/>
      </w:r>
      <w:r>
        <w:t xml:space="preserve"> CYLC (2021) Cape York Land Council Annual Report for 2019-2020 and CYLC </w:t>
      </w:r>
      <w:r w:rsidRPr="00D3310D">
        <w:t>(2022) Cape York Land Council Annual Report for</w:t>
      </w:r>
      <w:r>
        <w:t xml:space="preserve"> 2020-2021.</w:t>
      </w:r>
    </w:p>
  </w:footnote>
  <w:footnote w:id="28">
    <w:p w14:paraId="0806072A" w14:textId="21DCE276" w:rsidR="00C751C3" w:rsidRDefault="00C751C3" w:rsidP="00B51432">
      <w:pPr>
        <w:pStyle w:val="Footer"/>
      </w:pPr>
      <w:r>
        <w:rPr>
          <w:rStyle w:val="FootnoteReference"/>
        </w:rPr>
        <w:footnoteRef/>
      </w:r>
      <w:r>
        <w:t xml:space="preserve"> CYLC (2022) Cape York Land Council Annual Report for 2020-2021.</w:t>
      </w:r>
    </w:p>
  </w:footnote>
  <w:footnote w:id="29">
    <w:p w14:paraId="6A4D98F1" w14:textId="31E89824" w:rsidR="00C751C3" w:rsidRDefault="00C751C3" w:rsidP="00B51432">
      <w:pPr>
        <w:pStyle w:val="Footer"/>
      </w:pPr>
      <w:r>
        <w:rPr>
          <w:rStyle w:val="FootnoteReference"/>
        </w:rPr>
        <w:footnoteRef/>
      </w:r>
      <w:r>
        <w:t xml:space="preserve"> CYLC (2021) Cape York Land Council Strategic Plan 2020 to 2026.</w:t>
      </w:r>
    </w:p>
  </w:footnote>
  <w:footnote w:id="30">
    <w:p w14:paraId="3DF148B7" w14:textId="43217DA9" w:rsidR="00C751C3" w:rsidRDefault="00C751C3" w:rsidP="00B51432">
      <w:pPr>
        <w:pStyle w:val="Footer"/>
      </w:pPr>
      <w:r>
        <w:rPr>
          <w:rStyle w:val="FootnoteReference"/>
        </w:rPr>
        <w:footnoteRef/>
      </w:r>
      <w:r>
        <w:t xml:space="preserve"> CYLC (2017) Rule Book for Cape York Land Council Aboriginal Corporation.</w:t>
      </w:r>
    </w:p>
  </w:footnote>
  <w:footnote w:id="31">
    <w:p w14:paraId="6C7F7549" w14:textId="76DE9B67" w:rsidR="00C751C3" w:rsidRDefault="00C751C3" w:rsidP="00B51432">
      <w:pPr>
        <w:pStyle w:val="Footer"/>
      </w:pPr>
      <w:r>
        <w:rPr>
          <w:rStyle w:val="FootnoteReference"/>
        </w:rPr>
        <w:footnoteRef/>
      </w:r>
      <w:r>
        <w:t xml:space="preserve"> CYLC (2021) Cape York Land Council Strategic Plan 2020 to 2026.</w:t>
      </w:r>
    </w:p>
  </w:footnote>
  <w:footnote w:id="32">
    <w:p w14:paraId="70C3656E" w14:textId="54FCA48B" w:rsidR="00C751C3" w:rsidRDefault="00C751C3" w:rsidP="00B51432">
      <w:pPr>
        <w:pStyle w:val="Footer"/>
      </w:pPr>
      <w:r>
        <w:rPr>
          <w:rStyle w:val="FootnoteReference"/>
        </w:rPr>
        <w:footnoteRef/>
      </w:r>
      <w:r>
        <w:t xml:space="preserve"> </w:t>
      </w:r>
      <w:r w:rsidRPr="000031F7">
        <w:t xml:space="preserve">CYLC (2023) Data provided by CYLC directly for </w:t>
      </w:r>
      <w:r>
        <w:t>July 2019 – June 2022.</w:t>
      </w:r>
    </w:p>
  </w:footnote>
  <w:footnote w:id="33">
    <w:p w14:paraId="270650D6" w14:textId="7B415883" w:rsidR="00C751C3" w:rsidRDefault="00C751C3" w:rsidP="00B51432">
      <w:pPr>
        <w:pStyle w:val="Footer"/>
      </w:pPr>
      <w:r>
        <w:rPr>
          <w:rStyle w:val="FootnoteReference"/>
        </w:rPr>
        <w:footnoteRef/>
      </w:r>
      <w:r>
        <w:t xml:space="preserve"> CYLC (2022) Cape York Land Council Annual Report for 2020-2021.</w:t>
      </w:r>
    </w:p>
  </w:footnote>
  <w:footnote w:id="34">
    <w:p w14:paraId="3857DA77" w14:textId="14ED88A3" w:rsidR="00C751C3" w:rsidRDefault="00C751C3" w:rsidP="00B51432">
      <w:pPr>
        <w:pStyle w:val="Footer"/>
      </w:pPr>
      <w:r>
        <w:rPr>
          <w:rStyle w:val="FootnoteReference"/>
        </w:rPr>
        <w:footnoteRef/>
      </w:r>
      <w:r>
        <w:t xml:space="preserve"> CYLC (2022) Cape York Land Council Annual Report for 2020-2021.</w:t>
      </w:r>
    </w:p>
  </w:footnote>
  <w:footnote w:id="35">
    <w:p w14:paraId="73B7E4B8" w14:textId="79A1151F" w:rsidR="00C751C3" w:rsidRDefault="00C751C3" w:rsidP="00B51432">
      <w:pPr>
        <w:pStyle w:val="Footer"/>
      </w:pPr>
      <w:r>
        <w:rPr>
          <w:rStyle w:val="FootnoteReference"/>
        </w:rPr>
        <w:footnoteRef/>
      </w:r>
      <w:r>
        <w:t xml:space="preserve"> </w:t>
      </w:r>
      <w:r w:rsidRPr="00AA4B7A">
        <w:t>Australian Bureau of Statistics</w:t>
      </w:r>
      <w:r>
        <w:t xml:space="preserve"> (2023)</w:t>
      </w:r>
      <w:r w:rsidRPr="00AA4B7A">
        <w:t xml:space="preserve">. SEIFA by local government </w:t>
      </w:r>
      <w:r>
        <w:t>a</w:t>
      </w:r>
      <w:r w:rsidRPr="00AA4B7A">
        <w:t xml:space="preserve">rea. </w:t>
      </w:r>
    </w:p>
  </w:footnote>
  <w:footnote w:id="36">
    <w:p w14:paraId="70CE5775" w14:textId="3F6B330A" w:rsidR="00C751C3" w:rsidRDefault="00C751C3" w:rsidP="00B51432">
      <w:pPr>
        <w:pStyle w:val="Footer"/>
      </w:pPr>
      <w:r>
        <w:rPr>
          <w:rStyle w:val="FootnoteReference"/>
        </w:rPr>
        <w:footnoteRef/>
      </w:r>
      <w:r>
        <w:t xml:space="preserve"> CYLC (2018) </w:t>
      </w:r>
      <w:r w:rsidRPr="00CF4EFD">
        <w:t>Cape York Land Council (CYLC) Strategic Plan 2020</w:t>
      </w:r>
      <w:r>
        <w:t>-</w:t>
      </w:r>
      <w:r w:rsidRPr="00CF4EFD">
        <w:t>2026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B9EA2" w14:textId="5FBA4DDF" w:rsidR="00A35CFC" w:rsidRDefault="00A35CFC">
    <w:pPr>
      <w:pStyle w:val="Header"/>
    </w:pPr>
    <w:r>
      <w:rPr>
        <w:noProof/>
      </w:rPr>
      <mc:AlternateContent>
        <mc:Choice Requires="wps">
          <w:drawing>
            <wp:anchor distT="0" distB="0" distL="0" distR="0" simplePos="0" relativeHeight="251660291" behindDoc="0" locked="0" layoutInCell="1" allowOverlap="1" wp14:anchorId="094A5DB3" wp14:editId="127742F0">
              <wp:simplePos x="635" y="635"/>
              <wp:positionH relativeFrom="page">
                <wp:align>center</wp:align>
              </wp:positionH>
              <wp:positionV relativeFrom="page">
                <wp:align>top</wp:align>
              </wp:positionV>
              <wp:extent cx="552450" cy="390525"/>
              <wp:effectExtent l="0" t="0" r="0" b="9525"/>
              <wp:wrapNone/>
              <wp:docPr id="532610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151E709" w14:textId="2E190F93"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A5DB3" id="_x0000_t202" coordsize="21600,21600" o:spt="202" path="m,l,21600r21600,l21600,xe">
              <v:stroke joinstyle="miter"/>
              <v:path gradientshapeok="t" o:connecttype="rect"/>
            </v:shapetype>
            <v:shape id="Text Box 2" o:spid="_x0000_s1028" type="#_x0000_t202" alt="OFFICIAL" style="position:absolute;margin-left:0;margin-top:0;width:43.5pt;height:30.7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3151E709" w14:textId="2E190F93"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0162" w14:textId="7D6FEACF" w:rsidR="00C751C3" w:rsidRDefault="00A35CFC">
    <w:pPr>
      <w:pStyle w:val="Header"/>
    </w:pPr>
    <w:r>
      <w:rPr>
        <w:noProof/>
        <w:sz w:val="20"/>
        <w:szCs w:val="20"/>
        <w:lang w:eastAsia="en-AU"/>
      </w:rPr>
      <mc:AlternateContent>
        <mc:Choice Requires="wps">
          <w:drawing>
            <wp:anchor distT="0" distB="0" distL="0" distR="0" simplePos="0" relativeHeight="251661315" behindDoc="0" locked="0" layoutInCell="1" allowOverlap="1" wp14:anchorId="498FF1F9" wp14:editId="10868BA4">
              <wp:simplePos x="635" y="635"/>
              <wp:positionH relativeFrom="page">
                <wp:align>center</wp:align>
              </wp:positionH>
              <wp:positionV relativeFrom="page">
                <wp:align>top</wp:align>
              </wp:positionV>
              <wp:extent cx="552450" cy="390525"/>
              <wp:effectExtent l="0" t="0" r="0" b="9525"/>
              <wp:wrapNone/>
              <wp:docPr id="17899359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8AFA882" w14:textId="05E07F76"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FF1F9" id="_x0000_t202" coordsize="21600,21600" o:spt="202" path="m,l,21600r21600,l21600,xe">
              <v:stroke joinstyle="miter"/>
              <v:path gradientshapeok="t" o:connecttype="rect"/>
            </v:shapetype>
            <v:shape id="Text Box 3" o:spid="_x0000_s1029" type="#_x0000_t202" alt="OFFICIAL" style="position:absolute;margin-left:0;margin-top:0;width:43.5pt;height:30.7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78AFA882" w14:textId="05E07F76"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Pr>
        <w:noProof/>
        <w:sz w:val="20"/>
        <w:szCs w:val="20"/>
        <w:lang w:eastAsia="en-AU"/>
      </w:rPr>
      <w:drawing>
        <wp:anchor distT="0" distB="0" distL="114300" distR="114300" simplePos="0" relativeHeight="251658243" behindDoc="0" locked="0" layoutInCell="1" allowOverlap="1" wp14:anchorId="136777E2" wp14:editId="3526A91C">
          <wp:simplePos x="0" y="0"/>
          <wp:positionH relativeFrom="page">
            <wp:posOffset>3337</wp:posOffset>
          </wp:positionH>
          <wp:positionV relativeFrom="page">
            <wp:posOffset>-6985</wp:posOffset>
          </wp:positionV>
          <wp:extent cx="7559749" cy="116958"/>
          <wp:effectExtent l="0" t="0" r="0" b="0"/>
          <wp:wrapNone/>
          <wp:docPr id="1722009689" name="Picture 1722009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2009689" name="Picture 172200968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4410" w14:textId="3FFC7205" w:rsidR="00C751C3" w:rsidRDefault="00A35CFC">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52AEF558" wp14:editId="0FF5CC69">
              <wp:simplePos x="635" y="635"/>
              <wp:positionH relativeFrom="page">
                <wp:align>center</wp:align>
              </wp:positionH>
              <wp:positionV relativeFrom="page">
                <wp:align>top</wp:align>
              </wp:positionV>
              <wp:extent cx="552450" cy="390525"/>
              <wp:effectExtent l="0" t="0" r="0" b="9525"/>
              <wp:wrapNone/>
              <wp:docPr id="15631448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BFBB728" w14:textId="22AE3361"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EF558" id="_x0000_t202" coordsize="21600,21600" o:spt="202" path="m,l,21600r21600,l21600,xe">
              <v:stroke joinstyle="miter"/>
              <v:path gradientshapeok="t" o:connecttype="rect"/>
            </v:shapetype>
            <v:shape id="_x0000_s1032" type="#_x0000_t202" alt="OFFICIAL" style="position:absolute;margin-left:0;margin-top:0;width:43.5pt;height:30.75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1BFBB728" w14:textId="22AE3361"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9AA0" w14:textId="7AB15E1F" w:rsidR="00A35CFC" w:rsidRDefault="00A35CFC">
    <w:pPr>
      <w:pStyle w:val="Header"/>
    </w:pPr>
    <w:r>
      <w:rPr>
        <w:noProof/>
      </w:rPr>
      <mc:AlternateContent>
        <mc:Choice Requires="wps">
          <w:drawing>
            <wp:anchor distT="0" distB="0" distL="0" distR="0" simplePos="0" relativeHeight="251663363" behindDoc="0" locked="0" layoutInCell="1" allowOverlap="1" wp14:anchorId="0174CFF7" wp14:editId="52BDEF17">
              <wp:simplePos x="635" y="635"/>
              <wp:positionH relativeFrom="page">
                <wp:align>center</wp:align>
              </wp:positionH>
              <wp:positionV relativeFrom="page">
                <wp:align>top</wp:align>
              </wp:positionV>
              <wp:extent cx="552450" cy="390525"/>
              <wp:effectExtent l="0" t="0" r="0" b="9525"/>
              <wp:wrapNone/>
              <wp:docPr id="143648835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7A86E86" w14:textId="33A4C24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74CFF7" id="_x0000_t202" coordsize="21600,21600" o:spt="202" path="m,l,21600r21600,l21600,xe">
              <v:stroke joinstyle="miter"/>
              <v:path gradientshapeok="t" o:connecttype="rect"/>
            </v:shapetype>
            <v:shape id="Text Box 5" o:spid="_x0000_s1034" type="#_x0000_t202" alt="OFFICIAL" style="position:absolute;margin-left:0;margin-top:0;width:43.5pt;height:30.75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Am+UJgDAIAABwEAAAO&#10;AAAAAAAAAAAAAAAAAC4CAABkcnMvZTJvRG9jLnhtbFBLAQItABQABgAIAAAAIQBX5r+h2QAAAAMB&#10;AAAPAAAAAAAAAAAAAAAAAGYEAABkcnMvZG93bnJldi54bWxQSwUGAAAAAAQABADzAAAAbAUAAAAA&#10;" filled="f" stroked="f">
              <v:textbox style="mso-fit-shape-to-text:t" inset="0,15pt,0,0">
                <w:txbxContent>
                  <w:p w14:paraId="17A86E86" w14:textId="33A4C24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E769" w14:textId="5D516D88" w:rsidR="00C751C3" w:rsidRDefault="00A35CFC">
    <w:pPr>
      <w:pStyle w:val="Header"/>
    </w:pPr>
    <w:r>
      <w:rPr>
        <w:noProof/>
        <w:lang w:eastAsia="en-AU"/>
      </w:rPr>
      <mc:AlternateContent>
        <mc:Choice Requires="wps">
          <w:drawing>
            <wp:anchor distT="0" distB="0" distL="0" distR="0" simplePos="0" relativeHeight="251664387" behindDoc="0" locked="0" layoutInCell="1" allowOverlap="1" wp14:anchorId="17E3EAA7" wp14:editId="1C67DC5B">
              <wp:simplePos x="635" y="635"/>
              <wp:positionH relativeFrom="page">
                <wp:align>center</wp:align>
              </wp:positionH>
              <wp:positionV relativeFrom="page">
                <wp:align>top</wp:align>
              </wp:positionV>
              <wp:extent cx="552450" cy="390525"/>
              <wp:effectExtent l="0" t="0" r="0" b="9525"/>
              <wp:wrapNone/>
              <wp:docPr id="121212286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9804576" w14:textId="18F57A7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3EAA7" id="_x0000_t202" coordsize="21600,21600" o:spt="202" path="m,l,21600r21600,l21600,xe">
              <v:stroke joinstyle="miter"/>
              <v:path gradientshapeok="t" o:connecttype="rect"/>
            </v:shapetype>
            <v:shape id="Text Box 6" o:spid="_x0000_s1035" type="#_x0000_t202" alt="OFFICIAL" style="position:absolute;margin-left:0;margin-top:0;width:43.5pt;height:30.75pt;z-index:2516643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BLRvBdDAIAABwEAAAO&#10;AAAAAAAAAAAAAAAAAC4CAABkcnMvZTJvRG9jLnhtbFBLAQItABQABgAIAAAAIQBX5r+h2QAAAAMB&#10;AAAPAAAAAAAAAAAAAAAAAGYEAABkcnMvZG93bnJldi54bWxQSwUGAAAAAAQABADzAAAAbAUAAAAA&#10;" filled="f" stroked="f">
              <v:textbox style="mso-fit-shape-to-text:t" inset="0,15pt,0,0">
                <w:txbxContent>
                  <w:p w14:paraId="09804576" w14:textId="18F57A77"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sidRPr="007F3F81">
      <w:rPr>
        <w:noProof/>
        <w:lang w:eastAsia="en-AU"/>
      </w:rPr>
      <w:drawing>
        <wp:anchor distT="0" distB="0" distL="114300" distR="114300" simplePos="0" relativeHeight="251658240" behindDoc="0" locked="0" layoutInCell="1" allowOverlap="1" wp14:anchorId="41161B2A" wp14:editId="6090AE76">
          <wp:simplePos x="0" y="0"/>
          <wp:positionH relativeFrom="page">
            <wp:align>center</wp:align>
          </wp:positionH>
          <wp:positionV relativeFrom="page">
            <wp:align>top</wp:align>
          </wp:positionV>
          <wp:extent cx="10699200" cy="1152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0477047" w14:textId="77777777" w:rsidR="00C751C3" w:rsidRDefault="00C751C3"/>
  <w:p w14:paraId="1FAB1210" w14:textId="097FA85B" w:rsidR="00C751C3" w:rsidRDefault="00C751C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31A2" w14:textId="03A7F5CA" w:rsidR="00C751C3" w:rsidRDefault="00A35CFC"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5D8CE75A" wp14:editId="56F383E5">
              <wp:simplePos x="635" y="635"/>
              <wp:positionH relativeFrom="page">
                <wp:align>center</wp:align>
              </wp:positionH>
              <wp:positionV relativeFrom="page">
                <wp:align>top</wp:align>
              </wp:positionV>
              <wp:extent cx="552450" cy="390525"/>
              <wp:effectExtent l="0" t="0" r="0" b="9525"/>
              <wp:wrapNone/>
              <wp:docPr id="16067184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ED49AD0" w14:textId="1D440EAB"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CE75A" id="_x0000_t202" coordsize="21600,21600" o:spt="202" path="m,l,21600r21600,l21600,xe">
              <v:stroke joinstyle="miter"/>
              <v:path gradientshapeok="t" o:connecttype="rect"/>
            </v:shapetype>
            <v:shape id="Text Box 4" o:spid="_x0000_s1038" type="#_x0000_t202" alt="OFFICIAL" style="position:absolute;margin-left:0;margin-top:0;width:43.5pt;height:30.75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" filled="f" stroked="f">
              <v:textbox style="mso-fit-shape-to-text:t" inset="0,15pt,0,0">
                <w:txbxContent>
                  <w:p w14:paraId="5ED49AD0" w14:textId="1D440EAB" w:rsidR="00A35CFC" w:rsidRPr="00A35CFC" w:rsidRDefault="00A35CFC" w:rsidP="00A35CFC">
                    <w:pPr>
                      <w:spacing w:after="0"/>
                      <w:rPr>
                        <w:rFonts w:ascii="Calibri" w:eastAsia="Calibri" w:hAnsi="Calibri" w:cs="Calibri"/>
                        <w:noProof/>
                        <w:color w:val="FF0000"/>
                        <w:sz w:val="24"/>
                        <w:szCs w:val="24"/>
                      </w:rPr>
                    </w:pPr>
                    <w:r w:rsidRPr="00A35CFC">
                      <w:rPr>
                        <w:rFonts w:ascii="Calibri" w:eastAsia="Calibri" w:hAnsi="Calibri" w:cs="Calibri"/>
                        <w:noProof/>
                        <w:color w:val="FF0000"/>
                        <w:sz w:val="24"/>
                        <w:szCs w:val="24"/>
                      </w:rPr>
                      <w:t>OFFICIAL</w:t>
                    </w:r>
                  </w:p>
                </w:txbxContent>
              </v:textbox>
              <w10:wrap anchorx="page" anchory="page"/>
            </v:shape>
          </w:pict>
        </mc:Fallback>
      </mc:AlternateContent>
    </w:r>
    <w:r w:rsidR="00C751C3" w:rsidRPr="009C08CE">
      <w:rPr>
        <w:noProof/>
        <w:lang w:eastAsia="en-AU"/>
      </w:rPr>
      <w:drawing>
        <wp:anchor distT="0" distB="0" distL="114300" distR="114300" simplePos="0" relativeHeight="251658241" behindDoc="1" locked="0" layoutInCell="1" allowOverlap="1" wp14:anchorId="5AF5476F" wp14:editId="2981C959">
          <wp:simplePos x="0" y="0"/>
          <wp:positionH relativeFrom="page">
            <wp:align>center</wp:align>
          </wp:positionH>
          <wp:positionV relativeFrom="page">
            <wp:align>top</wp:align>
          </wp:positionV>
          <wp:extent cx="10908000" cy="115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02009DE"/>
    <w:multiLevelType w:val="hybridMultilevel"/>
    <w:tmpl w:val="83780732"/>
    <w:lvl w:ilvl="0" w:tplc="51DA7B9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4344D7"/>
    <w:multiLevelType w:val="hybridMultilevel"/>
    <w:tmpl w:val="43D48590"/>
    <w:lvl w:ilvl="0" w:tplc="8096630E">
      <w:start w:val="1"/>
      <w:numFmt w:val="bullet"/>
      <w:lvlText w:val=""/>
      <w:lvlJc w:val="left"/>
      <w:pPr>
        <w:ind w:left="1080" w:hanging="360"/>
      </w:pPr>
      <w:rPr>
        <w:rFonts w:ascii="Symbol" w:hAnsi="Symbol"/>
      </w:rPr>
    </w:lvl>
    <w:lvl w:ilvl="1" w:tplc="69BAA2F8">
      <w:start w:val="1"/>
      <w:numFmt w:val="bullet"/>
      <w:lvlText w:val=""/>
      <w:lvlJc w:val="left"/>
      <w:pPr>
        <w:ind w:left="1080" w:hanging="360"/>
      </w:pPr>
      <w:rPr>
        <w:rFonts w:ascii="Symbol" w:hAnsi="Symbol"/>
      </w:rPr>
    </w:lvl>
    <w:lvl w:ilvl="2" w:tplc="8DBAAA70">
      <w:start w:val="1"/>
      <w:numFmt w:val="bullet"/>
      <w:lvlText w:val=""/>
      <w:lvlJc w:val="left"/>
      <w:pPr>
        <w:ind w:left="1080" w:hanging="360"/>
      </w:pPr>
      <w:rPr>
        <w:rFonts w:ascii="Symbol" w:hAnsi="Symbol"/>
      </w:rPr>
    </w:lvl>
    <w:lvl w:ilvl="3" w:tplc="26F049D8">
      <w:start w:val="1"/>
      <w:numFmt w:val="bullet"/>
      <w:lvlText w:val=""/>
      <w:lvlJc w:val="left"/>
      <w:pPr>
        <w:ind w:left="1080" w:hanging="360"/>
      </w:pPr>
      <w:rPr>
        <w:rFonts w:ascii="Symbol" w:hAnsi="Symbol"/>
      </w:rPr>
    </w:lvl>
    <w:lvl w:ilvl="4" w:tplc="330848C6">
      <w:start w:val="1"/>
      <w:numFmt w:val="bullet"/>
      <w:lvlText w:val=""/>
      <w:lvlJc w:val="left"/>
      <w:pPr>
        <w:ind w:left="1080" w:hanging="360"/>
      </w:pPr>
      <w:rPr>
        <w:rFonts w:ascii="Symbol" w:hAnsi="Symbol"/>
      </w:rPr>
    </w:lvl>
    <w:lvl w:ilvl="5" w:tplc="67CC592A">
      <w:start w:val="1"/>
      <w:numFmt w:val="bullet"/>
      <w:lvlText w:val=""/>
      <w:lvlJc w:val="left"/>
      <w:pPr>
        <w:ind w:left="1080" w:hanging="360"/>
      </w:pPr>
      <w:rPr>
        <w:rFonts w:ascii="Symbol" w:hAnsi="Symbol"/>
      </w:rPr>
    </w:lvl>
    <w:lvl w:ilvl="6" w:tplc="0EFEA586">
      <w:start w:val="1"/>
      <w:numFmt w:val="bullet"/>
      <w:lvlText w:val=""/>
      <w:lvlJc w:val="left"/>
      <w:pPr>
        <w:ind w:left="1080" w:hanging="360"/>
      </w:pPr>
      <w:rPr>
        <w:rFonts w:ascii="Symbol" w:hAnsi="Symbol"/>
      </w:rPr>
    </w:lvl>
    <w:lvl w:ilvl="7" w:tplc="A3848476">
      <w:start w:val="1"/>
      <w:numFmt w:val="bullet"/>
      <w:lvlText w:val=""/>
      <w:lvlJc w:val="left"/>
      <w:pPr>
        <w:ind w:left="1080" w:hanging="360"/>
      </w:pPr>
      <w:rPr>
        <w:rFonts w:ascii="Symbol" w:hAnsi="Symbol"/>
      </w:rPr>
    </w:lvl>
    <w:lvl w:ilvl="8" w:tplc="20C0E728">
      <w:start w:val="1"/>
      <w:numFmt w:val="bullet"/>
      <w:lvlText w:val=""/>
      <w:lvlJc w:val="left"/>
      <w:pPr>
        <w:ind w:left="1080" w:hanging="360"/>
      </w:pPr>
      <w:rPr>
        <w:rFonts w:ascii="Symbol" w:hAnsi="Symbol"/>
      </w:rPr>
    </w:lvl>
  </w:abstractNum>
  <w:abstractNum w:abstractNumId="3" w15:restartNumberingAfterBreak="0">
    <w:nsid w:val="030204B9"/>
    <w:multiLevelType w:val="hybridMultilevel"/>
    <w:tmpl w:val="C6B2180C"/>
    <w:lvl w:ilvl="0" w:tplc="DCB81E8A">
      <w:numFmt w:val="bullet"/>
      <w:lvlText w:val=""/>
      <w:lvlJc w:val="left"/>
      <w:pPr>
        <w:ind w:left="425" w:hanging="341"/>
      </w:pPr>
      <w:rPr>
        <w:rFonts w:ascii="Symbol" w:eastAsia="Symbol" w:hAnsi="Symbol" w:cs="Symbol" w:hint="default"/>
        <w:w w:val="100"/>
        <w:sz w:val="16"/>
        <w:szCs w:val="16"/>
        <w:lang w:val="en-US" w:eastAsia="en-US" w:bidi="ar-SA"/>
      </w:rPr>
    </w:lvl>
    <w:lvl w:ilvl="1" w:tplc="DD409D34">
      <w:numFmt w:val="bullet"/>
      <w:lvlText w:val="•"/>
      <w:lvlJc w:val="left"/>
      <w:pPr>
        <w:ind w:left="1058" w:hanging="341"/>
      </w:pPr>
      <w:rPr>
        <w:rFonts w:hint="default"/>
        <w:lang w:val="en-US" w:eastAsia="en-US" w:bidi="ar-SA"/>
      </w:rPr>
    </w:lvl>
    <w:lvl w:ilvl="2" w:tplc="7D92DEBE">
      <w:numFmt w:val="bullet"/>
      <w:lvlText w:val="•"/>
      <w:lvlJc w:val="left"/>
      <w:pPr>
        <w:ind w:left="1697" w:hanging="341"/>
      </w:pPr>
      <w:rPr>
        <w:rFonts w:hint="default"/>
        <w:lang w:val="en-US" w:eastAsia="en-US" w:bidi="ar-SA"/>
      </w:rPr>
    </w:lvl>
    <w:lvl w:ilvl="3" w:tplc="D0A250A0">
      <w:numFmt w:val="bullet"/>
      <w:lvlText w:val="•"/>
      <w:lvlJc w:val="left"/>
      <w:pPr>
        <w:ind w:left="2335" w:hanging="341"/>
      </w:pPr>
      <w:rPr>
        <w:rFonts w:hint="default"/>
        <w:lang w:val="en-US" w:eastAsia="en-US" w:bidi="ar-SA"/>
      </w:rPr>
    </w:lvl>
    <w:lvl w:ilvl="4" w:tplc="9324493C">
      <w:numFmt w:val="bullet"/>
      <w:lvlText w:val="•"/>
      <w:lvlJc w:val="left"/>
      <w:pPr>
        <w:ind w:left="2974" w:hanging="341"/>
      </w:pPr>
      <w:rPr>
        <w:rFonts w:hint="default"/>
        <w:lang w:val="en-US" w:eastAsia="en-US" w:bidi="ar-SA"/>
      </w:rPr>
    </w:lvl>
    <w:lvl w:ilvl="5" w:tplc="D7AA3D6A">
      <w:numFmt w:val="bullet"/>
      <w:lvlText w:val="•"/>
      <w:lvlJc w:val="left"/>
      <w:pPr>
        <w:ind w:left="3612" w:hanging="341"/>
      </w:pPr>
      <w:rPr>
        <w:rFonts w:hint="default"/>
        <w:lang w:val="en-US" w:eastAsia="en-US" w:bidi="ar-SA"/>
      </w:rPr>
    </w:lvl>
    <w:lvl w:ilvl="6" w:tplc="9CFE685E">
      <w:numFmt w:val="bullet"/>
      <w:lvlText w:val="•"/>
      <w:lvlJc w:val="left"/>
      <w:pPr>
        <w:ind w:left="4251" w:hanging="341"/>
      </w:pPr>
      <w:rPr>
        <w:rFonts w:hint="default"/>
        <w:lang w:val="en-US" w:eastAsia="en-US" w:bidi="ar-SA"/>
      </w:rPr>
    </w:lvl>
    <w:lvl w:ilvl="7" w:tplc="4D1EFACE">
      <w:numFmt w:val="bullet"/>
      <w:lvlText w:val="•"/>
      <w:lvlJc w:val="left"/>
      <w:pPr>
        <w:ind w:left="4889" w:hanging="341"/>
      </w:pPr>
      <w:rPr>
        <w:rFonts w:hint="default"/>
        <w:lang w:val="en-US" w:eastAsia="en-US" w:bidi="ar-SA"/>
      </w:rPr>
    </w:lvl>
    <w:lvl w:ilvl="8" w:tplc="76040E28">
      <w:numFmt w:val="bullet"/>
      <w:lvlText w:val="•"/>
      <w:lvlJc w:val="left"/>
      <w:pPr>
        <w:ind w:left="5528" w:hanging="341"/>
      </w:pPr>
      <w:rPr>
        <w:rFonts w:hint="default"/>
        <w:lang w:val="en-US" w:eastAsia="en-US" w:bidi="ar-SA"/>
      </w:rPr>
    </w:lvl>
  </w:abstractNum>
  <w:abstractNum w:abstractNumId="4"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5"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FE0FC8"/>
    <w:multiLevelType w:val="hybridMultilevel"/>
    <w:tmpl w:val="3D84412C"/>
    <w:lvl w:ilvl="0" w:tplc="B3BE0100">
      <w:start w:val="1"/>
      <w:numFmt w:val="bullet"/>
      <w:lvlText w:val=""/>
      <w:lvlJc w:val="left"/>
      <w:pPr>
        <w:ind w:left="1080" w:hanging="360"/>
      </w:pPr>
      <w:rPr>
        <w:rFonts w:ascii="Symbol" w:hAnsi="Symbol"/>
      </w:rPr>
    </w:lvl>
    <w:lvl w:ilvl="1" w:tplc="D03E610C">
      <w:start w:val="1"/>
      <w:numFmt w:val="bullet"/>
      <w:lvlText w:val=""/>
      <w:lvlJc w:val="left"/>
      <w:pPr>
        <w:ind w:left="1080" w:hanging="360"/>
      </w:pPr>
      <w:rPr>
        <w:rFonts w:ascii="Symbol" w:hAnsi="Symbol"/>
      </w:rPr>
    </w:lvl>
    <w:lvl w:ilvl="2" w:tplc="68D64F98">
      <w:start w:val="1"/>
      <w:numFmt w:val="bullet"/>
      <w:lvlText w:val=""/>
      <w:lvlJc w:val="left"/>
      <w:pPr>
        <w:ind w:left="1080" w:hanging="360"/>
      </w:pPr>
      <w:rPr>
        <w:rFonts w:ascii="Symbol" w:hAnsi="Symbol"/>
      </w:rPr>
    </w:lvl>
    <w:lvl w:ilvl="3" w:tplc="14A0B62C">
      <w:start w:val="1"/>
      <w:numFmt w:val="bullet"/>
      <w:lvlText w:val=""/>
      <w:lvlJc w:val="left"/>
      <w:pPr>
        <w:ind w:left="1080" w:hanging="360"/>
      </w:pPr>
      <w:rPr>
        <w:rFonts w:ascii="Symbol" w:hAnsi="Symbol"/>
      </w:rPr>
    </w:lvl>
    <w:lvl w:ilvl="4" w:tplc="2B6AD91C">
      <w:start w:val="1"/>
      <w:numFmt w:val="bullet"/>
      <w:lvlText w:val=""/>
      <w:lvlJc w:val="left"/>
      <w:pPr>
        <w:ind w:left="1080" w:hanging="360"/>
      </w:pPr>
      <w:rPr>
        <w:rFonts w:ascii="Symbol" w:hAnsi="Symbol"/>
      </w:rPr>
    </w:lvl>
    <w:lvl w:ilvl="5" w:tplc="ABD474DC">
      <w:start w:val="1"/>
      <w:numFmt w:val="bullet"/>
      <w:lvlText w:val=""/>
      <w:lvlJc w:val="left"/>
      <w:pPr>
        <w:ind w:left="1080" w:hanging="360"/>
      </w:pPr>
      <w:rPr>
        <w:rFonts w:ascii="Symbol" w:hAnsi="Symbol"/>
      </w:rPr>
    </w:lvl>
    <w:lvl w:ilvl="6" w:tplc="B2D8780A">
      <w:start w:val="1"/>
      <w:numFmt w:val="bullet"/>
      <w:lvlText w:val=""/>
      <w:lvlJc w:val="left"/>
      <w:pPr>
        <w:ind w:left="1080" w:hanging="360"/>
      </w:pPr>
      <w:rPr>
        <w:rFonts w:ascii="Symbol" w:hAnsi="Symbol"/>
      </w:rPr>
    </w:lvl>
    <w:lvl w:ilvl="7" w:tplc="BBD2FA94">
      <w:start w:val="1"/>
      <w:numFmt w:val="bullet"/>
      <w:lvlText w:val=""/>
      <w:lvlJc w:val="left"/>
      <w:pPr>
        <w:ind w:left="1080" w:hanging="360"/>
      </w:pPr>
      <w:rPr>
        <w:rFonts w:ascii="Symbol" w:hAnsi="Symbol"/>
      </w:rPr>
    </w:lvl>
    <w:lvl w:ilvl="8" w:tplc="B3CAEAA8">
      <w:start w:val="1"/>
      <w:numFmt w:val="bullet"/>
      <w:lvlText w:val=""/>
      <w:lvlJc w:val="left"/>
      <w:pPr>
        <w:ind w:left="1080" w:hanging="360"/>
      </w:pPr>
      <w:rPr>
        <w:rFonts w:ascii="Symbol" w:hAnsi="Symbol"/>
      </w:rPr>
    </w:lvl>
  </w:abstractNum>
  <w:abstractNum w:abstractNumId="8" w15:restartNumberingAfterBreak="0">
    <w:nsid w:val="0AC67366"/>
    <w:multiLevelType w:val="hybridMultilevel"/>
    <w:tmpl w:val="AD982FE4"/>
    <w:lvl w:ilvl="0" w:tplc="51DA7B9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10F54B57"/>
    <w:multiLevelType w:val="hybridMultilevel"/>
    <w:tmpl w:val="09484BBA"/>
    <w:lvl w:ilvl="0" w:tplc="51DA7B9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4554CD"/>
    <w:multiLevelType w:val="hybridMultilevel"/>
    <w:tmpl w:val="11ECCFD2"/>
    <w:lvl w:ilvl="0" w:tplc="3DC28A94">
      <w:numFmt w:val="bullet"/>
      <w:lvlText w:val=""/>
      <w:lvlJc w:val="left"/>
      <w:pPr>
        <w:ind w:left="425" w:hanging="341"/>
      </w:pPr>
      <w:rPr>
        <w:rFonts w:ascii="Symbol" w:eastAsia="Symbol" w:hAnsi="Symbol" w:cs="Symbol" w:hint="default"/>
        <w:w w:val="100"/>
        <w:sz w:val="16"/>
        <w:szCs w:val="16"/>
        <w:lang w:val="en-US" w:eastAsia="en-US" w:bidi="ar-SA"/>
      </w:rPr>
    </w:lvl>
    <w:lvl w:ilvl="1" w:tplc="F79CE128">
      <w:numFmt w:val="bullet"/>
      <w:lvlText w:val="•"/>
      <w:lvlJc w:val="left"/>
      <w:pPr>
        <w:ind w:left="1058" w:hanging="341"/>
      </w:pPr>
      <w:rPr>
        <w:rFonts w:hint="default"/>
        <w:lang w:val="en-US" w:eastAsia="en-US" w:bidi="ar-SA"/>
      </w:rPr>
    </w:lvl>
    <w:lvl w:ilvl="2" w:tplc="5142D552">
      <w:numFmt w:val="bullet"/>
      <w:lvlText w:val="•"/>
      <w:lvlJc w:val="left"/>
      <w:pPr>
        <w:ind w:left="1697" w:hanging="341"/>
      </w:pPr>
      <w:rPr>
        <w:rFonts w:hint="default"/>
        <w:lang w:val="en-US" w:eastAsia="en-US" w:bidi="ar-SA"/>
      </w:rPr>
    </w:lvl>
    <w:lvl w:ilvl="3" w:tplc="277E8A56">
      <w:numFmt w:val="bullet"/>
      <w:lvlText w:val="•"/>
      <w:lvlJc w:val="left"/>
      <w:pPr>
        <w:ind w:left="2335" w:hanging="341"/>
      </w:pPr>
      <w:rPr>
        <w:rFonts w:hint="default"/>
        <w:lang w:val="en-US" w:eastAsia="en-US" w:bidi="ar-SA"/>
      </w:rPr>
    </w:lvl>
    <w:lvl w:ilvl="4" w:tplc="665AE48E">
      <w:numFmt w:val="bullet"/>
      <w:lvlText w:val="•"/>
      <w:lvlJc w:val="left"/>
      <w:pPr>
        <w:ind w:left="2974" w:hanging="341"/>
      </w:pPr>
      <w:rPr>
        <w:rFonts w:hint="default"/>
        <w:lang w:val="en-US" w:eastAsia="en-US" w:bidi="ar-SA"/>
      </w:rPr>
    </w:lvl>
    <w:lvl w:ilvl="5" w:tplc="B7A612F2">
      <w:numFmt w:val="bullet"/>
      <w:lvlText w:val="•"/>
      <w:lvlJc w:val="left"/>
      <w:pPr>
        <w:ind w:left="3612" w:hanging="341"/>
      </w:pPr>
      <w:rPr>
        <w:rFonts w:hint="default"/>
        <w:lang w:val="en-US" w:eastAsia="en-US" w:bidi="ar-SA"/>
      </w:rPr>
    </w:lvl>
    <w:lvl w:ilvl="6" w:tplc="32BA7FA0">
      <w:numFmt w:val="bullet"/>
      <w:lvlText w:val="•"/>
      <w:lvlJc w:val="left"/>
      <w:pPr>
        <w:ind w:left="4251" w:hanging="341"/>
      </w:pPr>
      <w:rPr>
        <w:rFonts w:hint="default"/>
        <w:lang w:val="en-US" w:eastAsia="en-US" w:bidi="ar-SA"/>
      </w:rPr>
    </w:lvl>
    <w:lvl w:ilvl="7" w:tplc="A58C960C">
      <w:numFmt w:val="bullet"/>
      <w:lvlText w:val="•"/>
      <w:lvlJc w:val="left"/>
      <w:pPr>
        <w:ind w:left="4889" w:hanging="341"/>
      </w:pPr>
      <w:rPr>
        <w:rFonts w:hint="default"/>
        <w:lang w:val="en-US" w:eastAsia="en-US" w:bidi="ar-SA"/>
      </w:rPr>
    </w:lvl>
    <w:lvl w:ilvl="8" w:tplc="F86ABE86">
      <w:numFmt w:val="bullet"/>
      <w:lvlText w:val="•"/>
      <w:lvlJc w:val="left"/>
      <w:pPr>
        <w:ind w:left="5528" w:hanging="341"/>
      </w:pPr>
      <w:rPr>
        <w:rFonts w:hint="default"/>
        <w:lang w:val="en-US" w:eastAsia="en-US" w:bidi="ar-SA"/>
      </w:rPr>
    </w:lvl>
  </w:abstractNum>
  <w:abstractNum w:abstractNumId="13" w15:restartNumberingAfterBreak="0">
    <w:nsid w:val="15905FFB"/>
    <w:multiLevelType w:val="multilevel"/>
    <w:tmpl w:val="F2D8D162"/>
    <w:numStyleLink w:val="Listnumberedmultilevel"/>
  </w:abstractNum>
  <w:abstractNum w:abstractNumId="14" w15:restartNumberingAfterBreak="0">
    <w:nsid w:val="17E0170C"/>
    <w:multiLevelType w:val="hybridMultilevel"/>
    <w:tmpl w:val="8B607462"/>
    <w:lvl w:ilvl="0" w:tplc="D5D6E92A">
      <w:start w:val="1"/>
      <w:numFmt w:val="bullet"/>
      <w:lvlText w:val=""/>
      <w:lvlJc w:val="left"/>
      <w:pPr>
        <w:ind w:left="1080" w:hanging="360"/>
      </w:pPr>
      <w:rPr>
        <w:rFonts w:ascii="Symbol" w:hAnsi="Symbol"/>
      </w:rPr>
    </w:lvl>
    <w:lvl w:ilvl="1" w:tplc="687CBC0A">
      <w:start w:val="1"/>
      <w:numFmt w:val="bullet"/>
      <w:lvlText w:val=""/>
      <w:lvlJc w:val="left"/>
      <w:pPr>
        <w:ind w:left="2160" w:hanging="360"/>
      </w:pPr>
      <w:rPr>
        <w:rFonts w:ascii="Symbol" w:hAnsi="Symbol"/>
      </w:rPr>
    </w:lvl>
    <w:lvl w:ilvl="2" w:tplc="43C4207A">
      <w:start w:val="1"/>
      <w:numFmt w:val="bullet"/>
      <w:lvlText w:val=""/>
      <w:lvlJc w:val="left"/>
      <w:pPr>
        <w:ind w:left="1080" w:hanging="360"/>
      </w:pPr>
      <w:rPr>
        <w:rFonts w:ascii="Symbol" w:hAnsi="Symbol"/>
      </w:rPr>
    </w:lvl>
    <w:lvl w:ilvl="3" w:tplc="3A1E03D8">
      <w:start w:val="1"/>
      <w:numFmt w:val="bullet"/>
      <w:lvlText w:val=""/>
      <w:lvlJc w:val="left"/>
      <w:pPr>
        <w:ind w:left="1080" w:hanging="360"/>
      </w:pPr>
      <w:rPr>
        <w:rFonts w:ascii="Symbol" w:hAnsi="Symbol"/>
      </w:rPr>
    </w:lvl>
    <w:lvl w:ilvl="4" w:tplc="BC1E490A">
      <w:start w:val="1"/>
      <w:numFmt w:val="bullet"/>
      <w:lvlText w:val=""/>
      <w:lvlJc w:val="left"/>
      <w:pPr>
        <w:ind w:left="1080" w:hanging="360"/>
      </w:pPr>
      <w:rPr>
        <w:rFonts w:ascii="Symbol" w:hAnsi="Symbol"/>
      </w:rPr>
    </w:lvl>
    <w:lvl w:ilvl="5" w:tplc="7124D45C">
      <w:start w:val="1"/>
      <w:numFmt w:val="bullet"/>
      <w:lvlText w:val=""/>
      <w:lvlJc w:val="left"/>
      <w:pPr>
        <w:ind w:left="1080" w:hanging="360"/>
      </w:pPr>
      <w:rPr>
        <w:rFonts w:ascii="Symbol" w:hAnsi="Symbol"/>
      </w:rPr>
    </w:lvl>
    <w:lvl w:ilvl="6" w:tplc="797AB328">
      <w:start w:val="1"/>
      <w:numFmt w:val="bullet"/>
      <w:lvlText w:val=""/>
      <w:lvlJc w:val="left"/>
      <w:pPr>
        <w:ind w:left="1080" w:hanging="360"/>
      </w:pPr>
      <w:rPr>
        <w:rFonts w:ascii="Symbol" w:hAnsi="Symbol"/>
      </w:rPr>
    </w:lvl>
    <w:lvl w:ilvl="7" w:tplc="B682335A">
      <w:start w:val="1"/>
      <w:numFmt w:val="bullet"/>
      <w:lvlText w:val=""/>
      <w:lvlJc w:val="left"/>
      <w:pPr>
        <w:ind w:left="1080" w:hanging="360"/>
      </w:pPr>
      <w:rPr>
        <w:rFonts w:ascii="Symbol" w:hAnsi="Symbol"/>
      </w:rPr>
    </w:lvl>
    <w:lvl w:ilvl="8" w:tplc="92A8E5A2">
      <w:start w:val="1"/>
      <w:numFmt w:val="bullet"/>
      <w:lvlText w:val=""/>
      <w:lvlJc w:val="left"/>
      <w:pPr>
        <w:ind w:left="1080" w:hanging="360"/>
      </w:pPr>
      <w:rPr>
        <w:rFonts w:ascii="Symbol" w:hAnsi="Symbol"/>
      </w:rPr>
    </w:lvl>
  </w:abstractNum>
  <w:abstractNum w:abstractNumId="15"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1ADD4585"/>
    <w:multiLevelType w:val="hybridMultilevel"/>
    <w:tmpl w:val="F7D8C71E"/>
    <w:lvl w:ilvl="0" w:tplc="E7B24772">
      <w:start w:val="1"/>
      <w:numFmt w:val="bullet"/>
      <w:lvlText w:val=""/>
      <w:lvlJc w:val="left"/>
      <w:pPr>
        <w:ind w:left="1080" w:hanging="360"/>
      </w:pPr>
      <w:rPr>
        <w:rFonts w:ascii="Symbol" w:hAnsi="Symbol"/>
      </w:rPr>
    </w:lvl>
    <w:lvl w:ilvl="1" w:tplc="3BB6220E">
      <w:start w:val="1"/>
      <w:numFmt w:val="bullet"/>
      <w:lvlText w:val=""/>
      <w:lvlJc w:val="left"/>
      <w:pPr>
        <w:ind w:left="2160" w:hanging="360"/>
      </w:pPr>
      <w:rPr>
        <w:rFonts w:ascii="Symbol" w:hAnsi="Symbol"/>
      </w:rPr>
    </w:lvl>
    <w:lvl w:ilvl="2" w:tplc="1D327FB0">
      <w:start w:val="1"/>
      <w:numFmt w:val="bullet"/>
      <w:lvlText w:val=""/>
      <w:lvlJc w:val="left"/>
      <w:pPr>
        <w:ind w:left="1080" w:hanging="360"/>
      </w:pPr>
      <w:rPr>
        <w:rFonts w:ascii="Symbol" w:hAnsi="Symbol"/>
      </w:rPr>
    </w:lvl>
    <w:lvl w:ilvl="3" w:tplc="29D8C932">
      <w:start w:val="1"/>
      <w:numFmt w:val="bullet"/>
      <w:lvlText w:val=""/>
      <w:lvlJc w:val="left"/>
      <w:pPr>
        <w:ind w:left="1080" w:hanging="360"/>
      </w:pPr>
      <w:rPr>
        <w:rFonts w:ascii="Symbol" w:hAnsi="Symbol"/>
      </w:rPr>
    </w:lvl>
    <w:lvl w:ilvl="4" w:tplc="39C80A50">
      <w:start w:val="1"/>
      <w:numFmt w:val="bullet"/>
      <w:lvlText w:val=""/>
      <w:lvlJc w:val="left"/>
      <w:pPr>
        <w:ind w:left="1080" w:hanging="360"/>
      </w:pPr>
      <w:rPr>
        <w:rFonts w:ascii="Symbol" w:hAnsi="Symbol"/>
      </w:rPr>
    </w:lvl>
    <w:lvl w:ilvl="5" w:tplc="F1BE8D4A">
      <w:start w:val="1"/>
      <w:numFmt w:val="bullet"/>
      <w:lvlText w:val=""/>
      <w:lvlJc w:val="left"/>
      <w:pPr>
        <w:ind w:left="1080" w:hanging="360"/>
      </w:pPr>
      <w:rPr>
        <w:rFonts w:ascii="Symbol" w:hAnsi="Symbol"/>
      </w:rPr>
    </w:lvl>
    <w:lvl w:ilvl="6" w:tplc="DA1265F0">
      <w:start w:val="1"/>
      <w:numFmt w:val="bullet"/>
      <w:lvlText w:val=""/>
      <w:lvlJc w:val="left"/>
      <w:pPr>
        <w:ind w:left="1080" w:hanging="360"/>
      </w:pPr>
      <w:rPr>
        <w:rFonts w:ascii="Symbol" w:hAnsi="Symbol"/>
      </w:rPr>
    </w:lvl>
    <w:lvl w:ilvl="7" w:tplc="070E0E3E">
      <w:start w:val="1"/>
      <w:numFmt w:val="bullet"/>
      <w:lvlText w:val=""/>
      <w:lvlJc w:val="left"/>
      <w:pPr>
        <w:ind w:left="1080" w:hanging="360"/>
      </w:pPr>
      <w:rPr>
        <w:rFonts w:ascii="Symbol" w:hAnsi="Symbol"/>
      </w:rPr>
    </w:lvl>
    <w:lvl w:ilvl="8" w:tplc="A5D46604">
      <w:start w:val="1"/>
      <w:numFmt w:val="bullet"/>
      <w:lvlText w:val=""/>
      <w:lvlJc w:val="left"/>
      <w:pPr>
        <w:ind w:left="1080" w:hanging="360"/>
      </w:pPr>
      <w:rPr>
        <w:rFonts w:ascii="Symbol" w:hAnsi="Symbol"/>
      </w:rPr>
    </w:lvl>
  </w:abstractNum>
  <w:abstractNum w:abstractNumId="17" w15:restartNumberingAfterBreak="0">
    <w:nsid w:val="1C883ED4"/>
    <w:multiLevelType w:val="hybridMultilevel"/>
    <w:tmpl w:val="BBFC65AC"/>
    <w:lvl w:ilvl="0" w:tplc="0914A69A">
      <w:start w:val="1"/>
      <w:numFmt w:val="bullet"/>
      <w:lvlText w:val=""/>
      <w:lvlJc w:val="left"/>
      <w:pPr>
        <w:ind w:left="1080" w:hanging="360"/>
      </w:pPr>
      <w:rPr>
        <w:rFonts w:ascii="Symbol" w:hAnsi="Symbol"/>
      </w:rPr>
    </w:lvl>
    <w:lvl w:ilvl="1" w:tplc="89FAAF26">
      <w:start w:val="1"/>
      <w:numFmt w:val="bullet"/>
      <w:lvlText w:val=""/>
      <w:lvlJc w:val="left"/>
      <w:pPr>
        <w:ind w:left="2160" w:hanging="360"/>
      </w:pPr>
      <w:rPr>
        <w:rFonts w:ascii="Symbol" w:hAnsi="Symbol"/>
      </w:rPr>
    </w:lvl>
    <w:lvl w:ilvl="2" w:tplc="BD3A02E8">
      <w:start w:val="1"/>
      <w:numFmt w:val="bullet"/>
      <w:lvlText w:val=""/>
      <w:lvlJc w:val="left"/>
      <w:pPr>
        <w:ind w:left="2160" w:hanging="360"/>
      </w:pPr>
      <w:rPr>
        <w:rFonts w:ascii="Symbol" w:hAnsi="Symbol"/>
      </w:rPr>
    </w:lvl>
    <w:lvl w:ilvl="3" w:tplc="E8BE548A">
      <w:start w:val="1"/>
      <w:numFmt w:val="bullet"/>
      <w:lvlText w:val=""/>
      <w:lvlJc w:val="left"/>
      <w:pPr>
        <w:ind w:left="2160" w:hanging="360"/>
      </w:pPr>
      <w:rPr>
        <w:rFonts w:ascii="Symbol" w:hAnsi="Symbol"/>
      </w:rPr>
    </w:lvl>
    <w:lvl w:ilvl="4" w:tplc="C9567E12">
      <w:start w:val="1"/>
      <w:numFmt w:val="bullet"/>
      <w:lvlText w:val=""/>
      <w:lvlJc w:val="left"/>
      <w:pPr>
        <w:ind w:left="2160" w:hanging="360"/>
      </w:pPr>
      <w:rPr>
        <w:rFonts w:ascii="Symbol" w:hAnsi="Symbol"/>
      </w:rPr>
    </w:lvl>
    <w:lvl w:ilvl="5" w:tplc="ED0EB212">
      <w:start w:val="1"/>
      <w:numFmt w:val="bullet"/>
      <w:lvlText w:val=""/>
      <w:lvlJc w:val="left"/>
      <w:pPr>
        <w:ind w:left="2160" w:hanging="360"/>
      </w:pPr>
      <w:rPr>
        <w:rFonts w:ascii="Symbol" w:hAnsi="Symbol"/>
      </w:rPr>
    </w:lvl>
    <w:lvl w:ilvl="6" w:tplc="03BC9C6C">
      <w:start w:val="1"/>
      <w:numFmt w:val="bullet"/>
      <w:lvlText w:val=""/>
      <w:lvlJc w:val="left"/>
      <w:pPr>
        <w:ind w:left="2160" w:hanging="360"/>
      </w:pPr>
      <w:rPr>
        <w:rFonts w:ascii="Symbol" w:hAnsi="Symbol"/>
      </w:rPr>
    </w:lvl>
    <w:lvl w:ilvl="7" w:tplc="7658A9FE">
      <w:start w:val="1"/>
      <w:numFmt w:val="bullet"/>
      <w:lvlText w:val=""/>
      <w:lvlJc w:val="left"/>
      <w:pPr>
        <w:ind w:left="2160" w:hanging="360"/>
      </w:pPr>
      <w:rPr>
        <w:rFonts w:ascii="Symbol" w:hAnsi="Symbol"/>
      </w:rPr>
    </w:lvl>
    <w:lvl w:ilvl="8" w:tplc="E62CA55E">
      <w:start w:val="1"/>
      <w:numFmt w:val="bullet"/>
      <w:lvlText w:val=""/>
      <w:lvlJc w:val="left"/>
      <w:pPr>
        <w:ind w:left="2160" w:hanging="360"/>
      </w:pPr>
      <w:rPr>
        <w:rFonts w:ascii="Symbol" w:hAnsi="Symbol"/>
      </w:rPr>
    </w:lvl>
  </w:abstractNum>
  <w:abstractNum w:abstractNumId="18" w15:restartNumberingAfterBreak="0">
    <w:nsid w:val="1F257BBE"/>
    <w:multiLevelType w:val="hybridMultilevel"/>
    <w:tmpl w:val="C658D008"/>
    <w:lvl w:ilvl="0" w:tplc="656C5DC8">
      <w:start w:val="1"/>
      <w:numFmt w:val="bullet"/>
      <w:lvlText w:val=""/>
      <w:lvlJc w:val="left"/>
      <w:pPr>
        <w:ind w:left="1080" w:hanging="360"/>
      </w:pPr>
      <w:rPr>
        <w:rFonts w:ascii="Symbol" w:hAnsi="Symbol"/>
      </w:rPr>
    </w:lvl>
    <w:lvl w:ilvl="1" w:tplc="47422126">
      <w:start w:val="1"/>
      <w:numFmt w:val="bullet"/>
      <w:lvlText w:val=""/>
      <w:lvlJc w:val="left"/>
      <w:pPr>
        <w:ind w:left="2160" w:hanging="360"/>
      </w:pPr>
      <w:rPr>
        <w:rFonts w:ascii="Symbol" w:hAnsi="Symbol"/>
      </w:rPr>
    </w:lvl>
    <w:lvl w:ilvl="2" w:tplc="F776EE04">
      <w:start w:val="1"/>
      <w:numFmt w:val="bullet"/>
      <w:lvlText w:val=""/>
      <w:lvlJc w:val="left"/>
      <w:pPr>
        <w:ind w:left="2160" w:hanging="360"/>
      </w:pPr>
      <w:rPr>
        <w:rFonts w:ascii="Symbol" w:hAnsi="Symbol"/>
      </w:rPr>
    </w:lvl>
    <w:lvl w:ilvl="3" w:tplc="A4EC9CCA">
      <w:start w:val="1"/>
      <w:numFmt w:val="bullet"/>
      <w:lvlText w:val=""/>
      <w:lvlJc w:val="left"/>
      <w:pPr>
        <w:ind w:left="2160" w:hanging="360"/>
      </w:pPr>
      <w:rPr>
        <w:rFonts w:ascii="Symbol" w:hAnsi="Symbol"/>
      </w:rPr>
    </w:lvl>
    <w:lvl w:ilvl="4" w:tplc="74C4DDB2">
      <w:start w:val="1"/>
      <w:numFmt w:val="bullet"/>
      <w:lvlText w:val=""/>
      <w:lvlJc w:val="left"/>
      <w:pPr>
        <w:ind w:left="2160" w:hanging="360"/>
      </w:pPr>
      <w:rPr>
        <w:rFonts w:ascii="Symbol" w:hAnsi="Symbol"/>
      </w:rPr>
    </w:lvl>
    <w:lvl w:ilvl="5" w:tplc="A84E6B1A">
      <w:start w:val="1"/>
      <w:numFmt w:val="bullet"/>
      <w:lvlText w:val=""/>
      <w:lvlJc w:val="left"/>
      <w:pPr>
        <w:ind w:left="2160" w:hanging="360"/>
      </w:pPr>
      <w:rPr>
        <w:rFonts w:ascii="Symbol" w:hAnsi="Symbol"/>
      </w:rPr>
    </w:lvl>
    <w:lvl w:ilvl="6" w:tplc="3B3245E2">
      <w:start w:val="1"/>
      <w:numFmt w:val="bullet"/>
      <w:lvlText w:val=""/>
      <w:lvlJc w:val="left"/>
      <w:pPr>
        <w:ind w:left="2160" w:hanging="360"/>
      </w:pPr>
      <w:rPr>
        <w:rFonts w:ascii="Symbol" w:hAnsi="Symbol"/>
      </w:rPr>
    </w:lvl>
    <w:lvl w:ilvl="7" w:tplc="663EDC72">
      <w:start w:val="1"/>
      <w:numFmt w:val="bullet"/>
      <w:lvlText w:val=""/>
      <w:lvlJc w:val="left"/>
      <w:pPr>
        <w:ind w:left="2160" w:hanging="360"/>
      </w:pPr>
      <w:rPr>
        <w:rFonts w:ascii="Symbol" w:hAnsi="Symbol"/>
      </w:rPr>
    </w:lvl>
    <w:lvl w:ilvl="8" w:tplc="9D403140">
      <w:start w:val="1"/>
      <w:numFmt w:val="bullet"/>
      <w:lvlText w:val=""/>
      <w:lvlJc w:val="left"/>
      <w:pPr>
        <w:ind w:left="2160" w:hanging="360"/>
      </w:pPr>
      <w:rPr>
        <w:rFonts w:ascii="Symbol" w:hAnsi="Symbol"/>
      </w:rPr>
    </w:lvl>
  </w:abstractNum>
  <w:abstractNum w:abstractNumId="19" w15:restartNumberingAfterBreak="0">
    <w:nsid w:val="26D44FAC"/>
    <w:multiLevelType w:val="hybridMultilevel"/>
    <w:tmpl w:val="7F74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E0C2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F341346"/>
    <w:multiLevelType w:val="hybridMultilevel"/>
    <w:tmpl w:val="17D6ABF4"/>
    <w:lvl w:ilvl="0" w:tplc="51DA7B9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C42EE6"/>
    <w:multiLevelType w:val="hybridMultilevel"/>
    <w:tmpl w:val="C1B4874E"/>
    <w:lvl w:ilvl="0" w:tplc="4A92247C">
      <w:start w:val="1"/>
      <w:numFmt w:val="bullet"/>
      <w:lvlText w:val=""/>
      <w:lvlJc w:val="left"/>
      <w:pPr>
        <w:ind w:left="1080" w:hanging="360"/>
      </w:pPr>
      <w:rPr>
        <w:rFonts w:ascii="Symbol" w:hAnsi="Symbol"/>
      </w:rPr>
    </w:lvl>
    <w:lvl w:ilvl="1" w:tplc="0FA6BF16">
      <w:start w:val="1"/>
      <w:numFmt w:val="bullet"/>
      <w:lvlText w:val=""/>
      <w:lvlJc w:val="left"/>
      <w:pPr>
        <w:ind w:left="1080" w:hanging="360"/>
      </w:pPr>
      <w:rPr>
        <w:rFonts w:ascii="Symbol" w:hAnsi="Symbol"/>
      </w:rPr>
    </w:lvl>
    <w:lvl w:ilvl="2" w:tplc="35C04EDA">
      <w:start w:val="1"/>
      <w:numFmt w:val="bullet"/>
      <w:lvlText w:val=""/>
      <w:lvlJc w:val="left"/>
      <w:pPr>
        <w:ind w:left="1080" w:hanging="360"/>
      </w:pPr>
      <w:rPr>
        <w:rFonts w:ascii="Symbol" w:hAnsi="Symbol"/>
      </w:rPr>
    </w:lvl>
    <w:lvl w:ilvl="3" w:tplc="568A5938">
      <w:start w:val="1"/>
      <w:numFmt w:val="bullet"/>
      <w:lvlText w:val=""/>
      <w:lvlJc w:val="left"/>
      <w:pPr>
        <w:ind w:left="1080" w:hanging="360"/>
      </w:pPr>
      <w:rPr>
        <w:rFonts w:ascii="Symbol" w:hAnsi="Symbol"/>
      </w:rPr>
    </w:lvl>
    <w:lvl w:ilvl="4" w:tplc="4F0041F4">
      <w:start w:val="1"/>
      <w:numFmt w:val="bullet"/>
      <w:lvlText w:val=""/>
      <w:lvlJc w:val="left"/>
      <w:pPr>
        <w:ind w:left="1080" w:hanging="360"/>
      </w:pPr>
      <w:rPr>
        <w:rFonts w:ascii="Symbol" w:hAnsi="Symbol"/>
      </w:rPr>
    </w:lvl>
    <w:lvl w:ilvl="5" w:tplc="A43401C6">
      <w:start w:val="1"/>
      <w:numFmt w:val="bullet"/>
      <w:lvlText w:val=""/>
      <w:lvlJc w:val="left"/>
      <w:pPr>
        <w:ind w:left="1080" w:hanging="360"/>
      </w:pPr>
      <w:rPr>
        <w:rFonts w:ascii="Symbol" w:hAnsi="Symbol"/>
      </w:rPr>
    </w:lvl>
    <w:lvl w:ilvl="6" w:tplc="6D524410">
      <w:start w:val="1"/>
      <w:numFmt w:val="bullet"/>
      <w:lvlText w:val=""/>
      <w:lvlJc w:val="left"/>
      <w:pPr>
        <w:ind w:left="1080" w:hanging="360"/>
      </w:pPr>
      <w:rPr>
        <w:rFonts w:ascii="Symbol" w:hAnsi="Symbol"/>
      </w:rPr>
    </w:lvl>
    <w:lvl w:ilvl="7" w:tplc="75D6386A">
      <w:start w:val="1"/>
      <w:numFmt w:val="bullet"/>
      <w:lvlText w:val=""/>
      <w:lvlJc w:val="left"/>
      <w:pPr>
        <w:ind w:left="1080" w:hanging="360"/>
      </w:pPr>
      <w:rPr>
        <w:rFonts w:ascii="Symbol" w:hAnsi="Symbol"/>
      </w:rPr>
    </w:lvl>
    <w:lvl w:ilvl="8" w:tplc="C6A8B9B2">
      <w:start w:val="1"/>
      <w:numFmt w:val="bullet"/>
      <w:lvlText w:val=""/>
      <w:lvlJc w:val="left"/>
      <w:pPr>
        <w:ind w:left="1080" w:hanging="360"/>
      </w:pPr>
      <w:rPr>
        <w:rFonts w:ascii="Symbol" w:hAnsi="Symbol"/>
      </w:rPr>
    </w:lvl>
  </w:abstractNum>
  <w:abstractNum w:abstractNumId="24" w15:restartNumberingAfterBreak="0">
    <w:nsid w:val="351D4AF6"/>
    <w:multiLevelType w:val="hybridMultilevel"/>
    <w:tmpl w:val="42E83594"/>
    <w:lvl w:ilvl="0" w:tplc="DF2E866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C0123F"/>
    <w:multiLevelType w:val="hybridMultilevel"/>
    <w:tmpl w:val="4512232C"/>
    <w:lvl w:ilvl="0" w:tplc="51DA7B9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9A35A3"/>
    <w:multiLevelType w:val="hybridMultilevel"/>
    <w:tmpl w:val="342491FE"/>
    <w:lvl w:ilvl="0" w:tplc="12F223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E26B36"/>
    <w:multiLevelType w:val="hybridMultilevel"/>
    <w:tmpl w:val="A1D4D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F92A5E"/>
    <w:multiLevelType w:val="hybridMultilevel"/>
    <w:tmpl w:val="16DC7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B4B2E5C"/>
    <w:multiLevelType w:val="hybridMultilevel"/>
    <w:tmpl w:val="76286884"/>
    <w:lvl w:ilvl="0" w:tplc="F9ACEB2E">
      <w:numFmt w:val="bullet"/>
      <w:lvlText w:val=""/>
      <w:lvlJc w:val="left"/>
      <w:pPr>
        <w:ind w:left="425" w:hanging="341"/>
      </w:pPr>
      <w:rPr>
        <w:rFonts w:ascii="Symbol" w:eastAsia="Symbol" w:hAnsi="Symbol" w:cs="Symbol" w:hint="default"/>
        <w:w w:val="100"/>
        <w:sz w:val="16"/>
        <w:szCs w:val="16"/>
        <w:lang w:val="en-US" w:eastAsia="en-US" w:bidi="ar-SA"/>
      </w:rPr>
    </w:lvl>
    <w:lvl w:ilvl="1" w:tplc="07D85B2C">
      <w:numFmt w:val="bullet"/>
      <w:lvlText w:val="•"/>
      <w:lvlJc w:val="left"/>
      <w:pPr>
        <w:ind w:left="1058" w:hanging="341"/>
      </w:pPr>
      <w:rPr>
        <w:rFonts w:hint="default"/>
        <w:lang w:val="en-US" w:eastAsia="en-US" w:bidi="ar-SA"/>
      </w:rPr>
    </w:lvl>
    <w:lvl w:ilvl="2" w:tplc="243E9FA8">
      <w:numFmt w:val="bullet"/>
      <w:lvlText w:val="•"/>
      <w:lvlJc w:val="left"/>
      <w:pPr>
        <w:ind w:left="1697" w:hanging="341"/>
      </w:pPr>
      <w:rPr>
        <w:rFonts w:hint="default"/>
        <w:lang w:val="en-US" w:eastAsia="en-US" w:bidi="ar-SA"/>
      </w:rPr>
    </w:lvl>
    <w:lvl w:ilvl="3" w:tplc="8F90EE2E">
      <w:numFmt w:val="bullet"/>
      <w:lvlText w:val="•"/>
      <w:lvlJc w:val="left"/>
      <w:pPr>
        <w:ind w:left="2335" w:hanging="341"/>
      </w:pPr>
      <w:rPr>
        <w:rFonts w:hint="default"/>
        <w:lang w:val="en-US" w:eastAsia="en-US" w:bidi="ar-SA"/>
      </w:rPr>
    </w:lvl>
    <w:lvl w:ilvl="4" w:tplc="F724E7CA">
      <w:numFmt w:val="bullet"/>
      <w:lvlText w:val="•"/>
      <w:lvlJc w:val="left"/>
      <w:pPr>
        <w:ind w:left="2974" w:hanging="341"/>
      </w:pPr>
      <w:rPr>
        <w:rFonts w:hint="default"/>
        <w:lang w:val="en-US" w:eastAsia="en-US" w:bidi="ar-SA"/>
      </w:rPr>
    </w:lvl>
    <w:lvl w:ilvl="5" w:tplc="BCD4BF8E">
      <w:numFmt w:val="bullet"/>
      <w:lvlText w:val="•"/>
      <w:lvlJc w:val="left"/>
      <w:pPr>
        <w:ind w:left="3612" w:hanging="341"/>
      </w:pPr>
      <w:rPr>
        <w:rFonts w:hint="default"/>
        <w:lang w:val="en-US" w:eastAsia="en-US" w:bidi="ar-SA"/>
      </w:rPr>
    </w:lvl>
    <w:lvl w:ilvl="6" w:tplc="6360C7E8">
      <w:numFmt w:val="bullet"/>
      <w:lvlText w:val="•"/>
      <w:lvlJc w:val="left"/>
      <w:pPr>
        <w:ind w:left="4251" w:hanging="341"/>
      </w:pPr>
      <w:rPr>
        <w:rFonts w:hint="default"/>
        <w:lang w:val="en-US" w:eastAsia="en-US" w:bidi="ar-SA"/>
      </w:rPr>
    </w:lvl>
    <w:lvl w:ilvl="7" w:tplc="BAC0F346">
      <w:numFmt w:val="bullet"/>
      <w:lvlText w:val="•"/>
      <w:lvlJc w:val="left"/>
      <w:pPr>
        <w:ind w:left="4889" w:hanging="341"/>
      </w:pPr>
      <w:rPr>
        <w:rFonts w:hint="default"/>
        <w:lang w:val="en-US" w:eastAsia="en-US" w:bidi="ar-SA"/>
      </w:rPr>
    </w:lvl>
    <w:lvl w:ilvl="8" w:tplc="4D48166C">
      <w:numFmt w:val="bullet"/>
      <w:lvlText w:val="•"/>
      <w:lvlJc w:val="left"/>
      <w:pPr>
        <w:ind w:left="5528" w:hanging="341"/>
      </w:pPr>
      <w:rPr>
        <w:rFonts w:hint="default"/>
        <w:lang w:val="en-US" w:eastAsia="en-US" w:bidi="ar-SA"/>
      </w:rPr>
    </w:lvl>
  </w:abstractNum>
  <w:abstractNum w:abstractNumId="34"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6A0D9B"/>
    <w:multiLevelType w:val="hybridMultilevel"/>
    <w:tmpl w:val="4A1C641C"/>
    <w:lvl w:ilvl="0" w:tplc="E28A4BC0">
      <w:start w:val="1"/>
      <w:numFmt w:val="decimal"/>
      <w:lvlText w:val="%1."/>
      <w:lvlJc w:val="left"/>
      <w:pPr>
        <w:ind w:left="1020" w:hanging="360"/>
      </w:pPr>
    </w:lvl>
    <w:lvl w:ilvl="1" w:tplc="96721E0C">
      <w:start w:val="1"/>
      <w:numFmt w:val="decimal"/>
      <w:lvlText w:val="%2."/>
      <w:lvlJc w:val="left"/>
      <w:pPr>
        <w:ind w:left="1020" w:hanging="360"/>
      </w:pPr>
    </w:lvl>
    <w:lvl w:ilvl="2" w:tplc="F35CCAB8">
      <w:start w:val="1"/>
      <w:numFmt w:val="decimal"/>
      <w:lvlText w:val="%3."/>
      <w:lvlJc w:val="left"/>
      <w:pPr>
        <w:ind w:left="1020" w:hanging="360"/>
      </w:pPr>
    </w:lvl>
    <w:lvl w:ilvl="3" w:tplc="A7A4F0A4">
      <w:start w:val="1"/>
      <w:numFmt w:val="decimal"/>
      <w:lvlText w:val="%4."/>
      <w:lvlJc w:val="left"/>
      <w:pPr>
        <w:ind w:left="1020" w:hanging="360"/>
      </w:pPr>
    </w:lvl>
    <w:lvl w:ilvl="4" w:tplc="7D165792">
      <w:start w:val="1"/>
      <w:numFmt w:val="decimal"/>
      <w:lvlText w:val="%5."/>
      <w:lvlJc w:val="left"/>
      <w:pPr>
        <w:ind w:left="1020" w:hanging="360"/>
      </w:pPr>
    </w:lvl>
    <w:lvl w:ilvl="5" w:tplc="0CCA1AE4">
      <w:start w:val="1"/>
      <w:numFmt w:val="decimal"/>
      <w:lvlText w:val="%6."/>
      <w:lvlJc w:val="left"/>
      <w:pPr>
        <w:ind w:left="1020" w:hanging="360"/>
      </w:pPr>
    </w:lvl>
    <w:lvl w:ilvl="6" w:tplc="0C4C3D6A">
      <w:start w:val="1"/>
      <w:numFmt w:val="decimal"/>
      <w:lvlText w:val="%7."/>
      <w:lvlJc w:val="left"/>
      <w:pPr>
        <w:ind w:left="1020" w:hanging="360"/>
      </w:pPr>
    </w:lvl>
    <w:lvl w:ilvl="7" w:tplc="9928FFF8">
      <w:start w:val="1"/>
      <w:numFmt w:val="decimal"/>
      <w:lvlText w:val="%8."/>
      <w:lvlJc w:val="left"/>
      <w:pPr>
        <w:ind w:left="1020" w:hanging="360"/>
      </w:pPr>
    </w:lvl>
    <w:lvl w:ilvl="8" w:tplc="8A5C8352">
      <w:start w:val="1"/>
      <w:numFmt w:val="decimal"/>
      <w:lvlText w:val="%9."/>
      <w:lvlJc w:val="left"/>
      <w:pPr>
        <w:ind w:left="1020" w:hanging="360"/>
      </w:pPr>
    </w:lvl>
  </w:abstractNum>
  <w:abstractNum w:abstractNumId="36"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5462874"/>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79F27E9"/>
    <w:multiLevelType w:val="hybridMultilevel"/>
    <w:tmpl w:val="B2AC2284"/>
    <w:lvl w:ilvl="0" w:tplc="51DA7B9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042BFE"/>
    <w:multiLevelType w:val="hybridMultilevel"/>
    <w:tmpl w:val="E94A6E76"/>
    <w:lvl w:ilvl="0" w:tplc="61240E2A">
      <w:start w:val="1"/>
      <w:numFmt w:val="bullet"/>
      <w:lvlText w:val=""/>
      <w:lvlJc w:val="left"/>
      <w:pPr>
        <w:ind w:left="1080" w:hanging="360"/>
      </w:pPr>
      <w:rPr>
        <w:rFonts w:ascii="Symbol" w:hAnsi="Symbol"/>
      </w:rPr>
    </w:lvl>
    <w:lvl w:ilvl="1" w:tplc="22F20A88">
      <w:start w:val="1"/>
      <w:numFmt w:val="bullet"/>
      <w:lvlText w:val=""/>
      <w:lvlJc w:val="left"/>
      <w:pPr>
        <w:ind w:left="2160" w:hanging="360"/>
      </w:pPr>
      <w:rPr>
        <w:rFonts w:ascii="Symbol" w:hAnsi="Symbol"/>
      </w:rPr>
    </w:lvl>
    <w:lvl w:ilvl="2" w:tplc="3EFEE42C">
      <w:start w:val="1"/>
      <w:numFmt w:val="bullet"/>
      <w:lvlText w:val=""/>
      <w:lvlJc w:val="left"/>
      <w:pPr>
        <w:ind w:left="1080" w:hanging="360"/>
      </w:pPr>
      <w:rPr>
        <w:rFonts w:ascii="Symbol" w:hAnsi="Symbol"/>
      </w:rPr>
    </w:lvl>
    <w:lvl w:ilvl="3" w:tplc="238C0A02">
      <w:start w:val="1"/>
      <w:numFmt w:val="bullet"/>
      <w:lvlText w:val=""/>
      <w:lvlJc w:val="left"/>
      <w:pPr>
        <w:ind w:left="1080" w:hanging="360"/>
      </w:pPr>
      <w:rPr>
        <w:rFonts w:ascii="Symbol" w:hAnsi="Symbol"/>
      </w:rPr>
    </w:lvl>
    <w:lvl w:ilvl="4" w:tplc="5512E78E">
      <w:start w:val="1"/>
      <w:numFmt w:val="bullet"/>
      <w:lvlText w:val=""/>
      <w:lvlJc w:val="left"/>
      <w:pPr>
        <w:ind w:left="1080" w:hanging="360"/>
      </w:pPr>
      <w:rPr>
        <w:rFonts w:ascii="Symbol" w:hAnsi="Symbol"/>
      </w:rPr>
    </w:lvl>
    <w:lvl w:ilvl="5" w:tplc="CBF03C62">
      <w:start w:val="1"/>
      <w:numFmt w:val="bullet"/>
      <w:lvlText w:val=""/>
      <w:lvlJc w:val="left"/>
      <w:pPr>
        <w:ind w:left="1080" w:hanging="360"/>
      </w:pPr>
      <w:rPr>
        <w:rFonts w:ascii="Symbol" w:hAnsi="Symbol"/>
      </w:rPr>
    </w:lvl>
    <w:lvl w:ilvl="6" w:tplc="F62452E2">
      <w:start w:val="1"/>
      <w:numFmt w:val="bullet"/>
      <w:lvlText w:val=""/>
      <w:lvlJc w:val="left"/>
      <w:pPr>
        <w:ind w:left="1080" w:hanging="360"/>
      </w:pPr>
      <w:rPr>
        <w:rFonts w:ascii="Symbol" w:hAnsi="Symbol"/>
      </w:rPr>
    </w:lvl>
    <w:lvl w:ilvl="7" w:tplc="04A2208C">
      <w:start w:val="1"/>
      <w:numFmt w:val="bullet"/>
      <w:lvlText w:val=""/>
      <w:lvlJc w:val="left"/>
      <w:pPr>
        <w:ind w:left="1080" w:hanging="360"/>
      </w:pPr>
      <w:rPr>
        <w:rFonts w:ascii="Symbol" w:hAnsi="Symbol"/>
      </w:rPr>
    </w:lvl>
    <w:lvl w:ilvl="8" w:tplc="009E158A">
      <w:start w:val="1"/>
      <w:numFmt w:val="bullet"/>
      <w:lvlText w:val=""/>
      <w:lvlJc w:val="left"/>
      <w:pPr>
        <w:ind w:left="1080" w:hanging="360"/>
      </w:pPr>
      <w:rPr>
        <w:rFonts w:ascii="Symbol" w:hAnsi="Symbol"/>
      </w:rPr>
    </w:lvl>
  </w:abstractNum>
  <w:abstractNum w:abstractNumId="43" w15:restartNumberingAfterBreak="0">
    <w:nsid w:val="69FF213C"/>
    <w:multiLevelType w:val="hybridMultilevel"/>
    <w:tmpl w:val="8AAC7984"/>
    <w:lvl w:ilvl="0" w:tplc="51DA7B9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AA3A02"/>
    <w:multiLevelType w:val="hybridMultilevel"/>
    <w:tmpl w:val="61BE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534467"/>
    <w:multiLevelType w:val="hybridMultilevel"/>
    <w:tmpl w:val="E14E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2703E9"/>
    <w:multiLevelType w:val="hybridMultilevel"/>
    <w:tmpl w:val="4D8E8ECC"/>
    <w:lvl w:ilvl="0" w:tplc="51DA7B9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4FE0C24"/>
    <w:multiLevelType w:val="hybridMultilevel"/>
    <w:tmpl w:val="A8FC3FA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D1726B"/>
    <w:multiLevelType w:val="hybridMultilevel"/>
    <w:tmpl w:val="B04A73C4"/>
    <w:lvl w:ilvl="0" w:tplc="A5E8531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677F13"/>
    <w:multiLevelType w:val="hybridMultilevel"/>
    <w:tmpl w:val="FA6E072E"/>
    <w:lvl w:ilvl="0" w:tplc="51DA7B9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74035661">
    <w:abstractNumId w:val="47"/>
  </w:num>
  <w:num w:numId="2" w16cid:durableId="1784810806">
    <w:abstractNumId w:val="5"/>
  </w:num>
  <w:num w:numId="3" w16cid:durableId="158618162">
    <w:abstractNumId w:val="5"/>
  </w:num>
  <w:num w:numId="4" w16cid:durableId="279118620">
    <w:abstractNumId w:val="27"/>
  </w:num>
  <w:num w:numId="5" w16cid:durableId="773326178">
    <w:abstractNumId w:val="50"/>
  </w:num>
  <w:num w:numId="6" w16cid:durableId="1883243854">
    <w:abstractNumId w:val="28"/>
  </w:num>
  <w:num w:numId="7" w16cid:durableId="610551206">
    <w:abstractNumId w:val="31"/>
  </w:num>
  <w:num w:numId="8" w16cid:durableId="706032159">
    <w:abstractNumId w:val="32"/>
  </w:num>
  <w:num w:numId="9" w16cid:durableId="961882816">
    <w:abstractNumId w:val="37"/>
  </w:num>
  <w:num w:numId="10" w16cid:durableId="1525288690">
    <w:abstractNumId w:val="4"/>
  </w:num>
  <w:num w:numId="11" w16cid:durableId="1929540655">
    <w:abstractNumId w:val="11"/>
  </w:num>
  <w:num w:numId="12" w16cid:durableId="1470509541">
    <w:abstractNumId w:val="0"/>
  </w:num>
  <w:num w:numId="13" w16cid:durableId="2084982336">
    <w:abstractNumId w:val="13"/>
  </w:num>
  <w:num w:numId="14" w16cid:durableId="483468540">
    <w:abstractNumId w:val="40"/>
  </w:num>
  <w:num w:numId="15" w16cid:durableId="866330611">
    <w:abstractNumId w:val="15"/>
  </w:num>
  <w:num w:numId="16" w16cid:durableId="908727553">
    <w:abstractNumId w:val="9"/>
  </w:num>
  <w:num w:numId="17" w16cid:durableId="1435711608">
    <w:abstractNumId w:val="21"/>
  </w:num>
  <w:num w:numId="18" w16cid:durableId="1086802388">
    <w:abstractNumId w:val="41"/>
  </w:num>
  <w:num w:numId="19" w16cid:durableId="1715351272">
    <w:abstractNumId w:val="34"/>
  </w:num>
  <w:num w:numId="20" w16cid:durableId="2115510272">
    <w:abstractNumId w:val="49"/>
  </w:num>
  <w:num w:numId="21" w16cid:durableId="1883708007">
    <w:abstractNumId w:val="48"/>
  </w:num>
  <w:num w:numId="22" w16cid:durableId="3976732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1730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9294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93166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29333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81453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36961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2673563">
    <w:abstractNumId w:val="38"/>
  </w:num>
  <w:num w:numId="30" w16cid:durableId="1719430638">
    <w:abstractNumId w:val="52"/>
  </w:num>
  <w:num w:numId="31" w16cid:durableId="764961885">
    <w:abstractNumId w:val="46"/>
  </w:num>
  <w:num w:numId="32" w16cid:durableId="1749574540">
    <w:abstractNumId w:val="10"/>
  </w:num>
  <w:num w:numId="33" w16cid:durableId="1000888128">
    <w:abstractNumId w:val="39"/>
  </w:num>
  <w:num w:numId="34" w16cid:durableId="119346518">
    <w:abstractNumId w:val="22"/>
  </w:num>
  <w:num w:numId="35" w16cid:durableId="1508135096">
    <w:abstractNumId w:val="43"/>
  </w:num>
  <w:num w:numId="36" w16cid:durableId="1342468537">
    <w:abstractNumId w:val="24"/>
  </w:num>
  <w:num w:numId="37" w16cid:durableId="1480423401">
    <w:abstractNumId w:val="6"/>
  </w:num>
  <w:num w:numId="38" w16cid:durableId="71973047">
    <w:abstractNumId w:val="26"/>
  </w:num>
  <w:num w:numId="39" w16cid:durableId="1196576349">
    <w:abstractNumId w:val="12"/>
  </w:num>
  <w:num w:numId="40" w16cid:durableId="235822445">
    <w:abstractNumId w:val="33"/>
  </w:num>
  <w:num w:numId="41" w16cid:durableId="2116628409">
    <w:abstractNumId w:val="3"/>
  </w:num>
  <w:num w:numId="42" w16cid:durableId="1675105306">
    <w:abstractNumId w:val="50"/>
  </w:num>
  <w:num w:numId="43" w16cid:durableId="914898509">
    <w:abstractNumId w:val="5"/>
  </w:num>
  <w:num w:numId="44" w16cid:durableId="1245921258">
    <w:abstractNumId w:val="5"/>
  </w:num>
  <w:num w:numId="45" w16cid:durableId="1712222618">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17010557">
    <w:abstractNumId w:val="44"/>
  </w:num>
  <w:num w:numId="47" w16cid:durableId="64645930">
    <w:abstractNumId w:val="50"/>
  </w:num>
  <w:num w:numId="48" w16cid:durableId="62993695">
    <w:abstractNumId w:val="16"/>
  </w:num>
  <w:num w:numId="49" w16cid:durableId="515581163">
    <w:abstractNumId w:val="42"/>
  </w:num>
  <w:num w:numId="50" w16cid:durableId="653753985">
    <w:abstractNumId w:val="17"/>
  </w:num>
  <w:num w:numId="51" w16cid:durableId="1479376004">
    <w:abstractNumId w:val="18"/>
  </w:num>
  <w:num w:numId="52" w16cid:durableId="890314000">
    <w:abstractNumId w:val="2"/>
  </w:num>
  <w:num w:numId="53" w16cid:durableId="997535011">
    <w:abstractNumId w:val="14"/>
  </w:num>
  <w:num w:numId="54" w16cid:durableId="302659017">
    <w:abstractNumId w:val="7"/>
  </w:num>
  <w:num w:numId="55" w16cid:durableId="2011566555">
    <w:abstractNumId w:val="23"/>
  </w:num>
  <w:num w:numId="56" w16cid:durableId="1110782995">
    <w:abstractNumId w:val="20"/>
  </w:num>
  <w:num w:numId="57" w16cid:durableId="805242914">
    <w:abstractNumId w:val="19"/>
  </w:num>
  <w:num w:numId="58" w16cid:durableId="1945527690">
    <w:abstractNumId w:val="30"/>
  </w:num>
  <w:num w:numId="59" w16cid:durableId="1197280882">
    <w:abstractNumId w:val="51"/>
  </w:num>
  <w:num w:numId="60" w16cid:durableId="1360157989">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38348210">
    <w:abstractNumId w:val="1"/>
  </w:num>
  <w:num w:numId="62" w16cid:durableId="1555190131">
    <w:abstractNumId w:val="5"/>
  </w:num>
  <w:num w:numId="63" w16cid:durableId="604844772">
    <w:abstractNumId w:val="29"/>
  </w:num>
  <w:num w:numId="64" w16cid:durableId="960498167">
    <w:abstractNumId w:val="45"/>
  </w:num>
  <w:num w:numId="65" w16cid:durableId="1350520413">
    <w:abstractNumId w:val="8"/>
  </w:num>
  <w:num w:numId="66" w16cid:durableId="2062705221">
    <w:abstractNumId w:val="25"/>
  </w:num>
  <w:num w:numId="67" w16cid:durableId="932974650">
    <w:abstractNumId w:val="47"/>
  </w:num>
  <w:num w:numId="68" w16cid:durableId="248734136">
    <w:abstractNumId w:val="36"/>
  </w:num>
  <w:num w:numId="69" w16cid:durableId="573902773">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2AA"/>
    <w:rsid w:val="00000418"/>
    <w:rsid w:val="00000637"/>
    <w:rsid w:val="00000A9B"/>
    <w:rsid w:val="000018FC"/>
    <w:rsid w:val="00001A88"/>
    <w:rsid w:val="00001AE1"/>
    <w:rsid w:val="00001DF1"/>
    <w:rsid w:val="00001F5D"/>
    <w:rsid w:val="00001FBD"/>
    <w:rsid w:val="0000223D"/>
    <w:rsid w:val="0000228C"/>
    <w:rsid w:val="0000259E"/>
    <w:rsid w:val="00002D5D"/>
    <w:rsid w:val="00002DD7"/>
    <w:rsid w:val="000030C4"/>
    <w:rsid w:val="000031F7"/>
    <w:rsid w:val="00003516"/>
    <w:rsid w:val="000036AC"/>
    <w:rsid w:val="00003A12"/>
    <w:rsid w:val="00003B4E"/>
    <w:rsid w:val="00003D86"/>
    <w:rsid w:val="000040F3"/>
    <w:rsid w:val="00004823"/>
    <w:rsid w:val="000052EB"/>
    <w:rsid w:val="00005790"/>
    <w:rsid w:val="000058B7"/>
    <w:rsid w:val="00005991"/>
    <w:rsid w:val="00005B03"/>
    <w:rsid w:val="00005DF8"/>
    <w:rsid w:val="00005E4F"/>
    <w:rsid w:val="000061A4"/>
    <w:rsid w:val="000066C5"/>
    <w:rsid w:val="00006E46"/>
    <w:rsid w:val="0000766E"/>
    <w:rsid w:val="00007733"/>
    <w:rsid w:val="00007A63"/>
    <w:rsid w:val="00007EA4"/>
    <w:rsid w:val="00007FA8"/>
    <w:rsid w:val="0001067C"/>
    <w:rsid w:val="0001084D"/>
    <w:rsid w:val="0001097C"/>
    <w:rsid w:val="00010DF1"/>
    <w:rsid w:val="00010EFD"/>
    <w:rsid w:val="00011112"/>
    <w:rsid w:val="00011772"/>
    <w:rsid w:val="00011E3C"/>
    <w:rsid w:val="000128BD"/>
    <w:rsid w:val="00012F7F"/>
    <w:rsid w:val="0001334B"/>
    <w:rsid w:val="00013364"/>
    <w:rsid w:val="000134CB"/>
    <w:rsid w:val="00013B6B"/>
    <w:rsid w:val="00013DF3"/>
    <w:rsid w:val="0001424A"/>
    <w:rsid w:val="00014832"/>
    <w:rsid w:val="00014C22"/>
    <w:rsid w:val="00014E46"/>
    <w:rsid w:val="00014EF3"/>
    <w:rsid w:val="0001507B"/>
    <w:rsid w:val="00015B5F"/>
    <w:rsid w:val="00015F6C"/>
    <w:rsid w:val="000161CA"/>
    <w:rsid w:val="0001631E"/>
    <w:rsid w:val="000163C4"/>
    <w:rsid w:val="0001664B"/>
    <w:rsid w:val="000168C3"/>
    <w:rsid w:val="000169DD"/>
    <w:rsid w:val="00016AFB"/>
    <w:rsid w:val="000170D2"/>
    <w:rsid w:val="000171B9"/>
    <w:rsid w:val="000171BA"/>
    <w:rsid w:val="00017203"/>
    <w:rsid w:val="00017227"/>
    <w:rsid w:val="000174D0"/>
    <w:rsid w:val="000175E6"/>
    <w:rsid w:val="000178AC"/>
    <w:rsid w:val="00017D5C"/>
    <w:rsid w:val="000203F1"/>
    <w:rsid w:val="000208DC"/>
    <w:rsid w:val="000214B6"/>
    <w:rsid w:val="0002154C"/>
    <w:rsid w:val="0002157C"/>
    <w:rsid w:val="00021614"/>
    <w:rsid w:val="00021B99"/>
    <w:rsid w:val="00021BF5"/>
    <w:rsid w:val="00021F62"/>
    <w:rsid w:val="000220A3"/>
    <w:rsid w:val="00022361"/>
    <w:rsid w:val="00022C8B"/>
    <w:rsid w:val="00022CE9"/>
    <w:rsid w:val="00022FE0"/>
    <w:rsid w:val="00022FF0"/>
    <w:rsid w:val="00023228"/>
    <w:rsid w:val="00023393"/>
    <w:rsid w:val="0002360B"/>
    <w:rsid w:val="000237B2"/>
    <w:rsid w:val="00024565"/>
    <w:rsid w:val="00024A45"/>
    <w:rsid w:val="00024AC3"/>
    <w:rsid w:val="00024C80"/>
    <w:rsid w:val="00024FA5"/>
    <w:rsid w:val="00025283"/>
    <w:rsid w:val="0002534F"/>
    <w:rsid w:val="000257E7"/>
    <w:rsid w:val="00025A73"/>
    <w:rsid w:val="00026216"/>
    <w:rsid w:val="00026377"/>
    <w:rsid w:val="0002637F"/>
    <w:rsid w:val="000266A3"/>
    <w:rsid w:val="00026899"/>
    <w:rsid w:val="00026B6A"/>
    <w:rsid w:val="00026F02"/>
    <w:rsid w:val="0002755C"/>
    <w:rsid w:val="00027E23"/>
    <w:rsid w:val="00030723"/>
    <w:rsid w:val="000307EC"/>
    <w:rsid w:val="000308BC"/>
    <w:rsid w:val="000308E6"/>
    <w:rsid w:val="000309F0"/>
    <w:rsid w:val="00030F31"/>
    <w:rsid w:val="00031520"/>
    <w:rsid w:val="00031629"/>
    <w:rsid w:val="00031DD1"/>
    <w:rsid w:val="000321DA"/>
    <w:rsid w:val="00032732"/>
    <w:rsid w:val="000329DA"/>
    <w:rsid w:val="00032C55"/>
    <w:rsid w:val="00032CCC"/>
    <w:rsid w:val="00032E37"/>
    <w:rsid w:val="00032EFB"/>
    <w:rsid w:val="00033584"/>
    <w:rsid w:val="00033854"/>
    <w:rsid w:val="000338EE"/>
    <w:rsid w:val="0003392A"/>
    <w:rsid w:val="00033F94"/>
    <w:rsid w:val="000341C9"/>
    <w:rsid w:val="00034954"/>
    <w:rsid w:val="00034CC3"/>
    <w:rsid w:val="00034D7C"/>
    <w:rsid w:val="00034D8C"/>
    <w:rsid w:val="00034ED1"/>
    <w:rsid w:val="00035A40"/>
    <w:rsid w:val="00035E0F"/>
    <w:rsid w:val="000361D5"/>
    <w:rsid w:val="00036647"/>
    <w:rsid w:val="00036830"/>
    <w:rsid w:val="0003689C"/>
    <w:rsid w:val="00036A8E"/>
    <w:rsid w:val="00036FBD"/>
    <w:rsid w:val="00036FBE"/>
    <w:rsid w:val="00036FD3"/>
    <w:rsid w:val="00037553"/>
    <w:rsid w:val="000378E1"/>
    <w:rsid w:val="00037A6B"/>
    <w:rsid w:val="000400FD"/>
    <w:rsid w:val="0004033F"/>
    <w:rsid w:val="00040382"/>
    <w:rsid w:val="0004081C"/>
    <w:rsid w:val="00040931"/>
    <w:rsid w:val="00040983"/>
    <w:rsid w:val="00040D67"/>
    <w:rsid w:val="00040F52"/>
    <w:rsid w:val="00040FA8"/>
    <w:rsid w:val="000412E5"/>
    <w:rsid w:val="000417EB"/>
    <w:rsid w:val="00041868"/>
    <w:rsid w:val="00041BB7"/>
    <w:rsid w:val="00041DB3"/>
    <w:rsid w:val="000422F6"/>
    <w:rsid w:val="00042563"/>
    <w:rsid w:val="0004263B"/>
    <w:rsid w:val="000428C3"/>
    <w:rsid w:val="000429EA"/>
    <w:rsid w:val="00042F1C"/>
    <w:rsid w:val="0004345C"/>
    <w:rsid w:val="000437F1"/>
    <w:rsid w:val="000440AA"/>
    <w:rsid w:val="000448CF"/>
    <w:rsid w:val="000451B7"/>
    <w:rsid w:val="000454FC"/>
    <w:rsid w:val="000459D8"/>
    <w:rsid w:val="00045A5A"/>
    <w:rsid w:val="0004628C"/>
    <w:rsid w:val="00046399"/>
    <w:rsid w:val="00046451"/>
    <w:rsid w:val="00046737"/>
    <w:rsid w:val="00046D8F"/>
    <w:rsid w:val="00046E1C"/>
    <w:rsid w:val="000470A3"/>
    <w:rsid w:val="000473AD"/>
    <w:rsid w:val="00047953"/>
    <w:rsid w:val="00047F44"/>
    <w:rsid w:val="000503DA"/>
    <w:rsid w:val="000504E7"/>
    <w:rsid w:val="00050ACF"/>
    <w:rsid w:val="00050CF8"/>
    <w:rsid w:val="00050FB5"/>
    <w:rsid w:val="0005105E"/>
    <w:rsid w:val="00051631"/>
    <w:rsid w:val="00051664"/>
    <w:rsid w:val="000518FE"/>
    <w:rsid w:val="0005195D"/>
    <w:rsid w:val="000519C6"/>
    <w:rsid w:val="0005236A"/>
    <w:rsid w:val="000526EB"/>
    <w:rsid w:val="0005297F"/>
    <w:rsid w:val="00053253"/>
    <w:rsid w:val="000533E9"/>
    <w:rsid w:val="000535D1"/>
    <w:rsid w:val="000537C4"/>
    <w:rsid w:val="000539C9"/>
    <w:rsid w:val="00053E0F"/>
    <w:rsid w:val="00053F07"/>
    <w:rsid w:val="00054387"/>
    <w:rsid w:val="000547BD"/>
    <w:rsid w:val="00054833"/>
    <w:rsid w:val="00054D39"/>
    <w:rsid w:val="0005500C"/>
    <w:rsid w:val="00055171"/>
    <w:rsid w:val="0005575C"/>
    <w:rsid w:val="000557B5"/>
    <w:rsid w:val="000557DF"/>
    <w:rsid w:val="00055AE0"/>
    <w:rsid w:val="00055D78"/>
    <w:rsid w:val="000561D0"/>
    <w:rsid w:val="0005755B"/>
    <w:rsid w:val="000575F6"/>
    <w:rsid w:val="00057615"/>
    <w:rsid w:val="00057683"/>
    <w:rsid w:val="0005789D"/>
    <w:rsid w:val="00057DCC"/>
    <w:rsid w:val="0006016F"/>
    <w:rsid w:val="0006030A"/>
    <w:rsid w:val="000605A2"/>
    <w:rsid w:val="0006096D"/>
    <w:rsid w:val="000609C9"/>
    <w:rsid w:val="00060B8F"/>
    <w:rsid w:val="00060CBE"/>
    <w:rsid w:val="00060E24"/>
    <w:rsid w:val="000616EE"/>
    <w:rsid w:val="0006207B"/>
    <w:rsid w:val="000623A2"/>
    <w:rsid w:val="00062518"/>
    <w:rsid w:val="00062D38"/>
    <w:rsid w:val="00062D3D"/>
    <w:rsid w:val="00063029"/>
    <w:rsid w:val="000630C1"/>
    <w:rsid w:val="000631A0"/>
    <w:rsid w:val="0006330F"/>
    <w:rsid w:val="00063CAE"/>
    <w:rsid w:val="00063CB1"/>
    <w:rsid w:val="00063D7F"/>
    <w:rsid w:val="00063F64"/>
    <w:rsid w:val="000641C6"/>
    <w:rsid w:val="000645C5"/>
    <w:rsid w:val="00064C7C"/>
    <w:rsid w:val="00064E3D"/>
    <w:rsid w:val="00064EFE"/>
    <w:rsid w:val="000650D7"/>
    <w:rsid w:val="00065345"/>
    <w:rsid w:val="000653A5"/>
    <w:rsid w:val="000653EB"/>
    <w:rsid w:val="0006569F"/>
    <w:rsid w:val="000656A5"/>
    <w:rsid w:val="00065DB3"/>
    <w:rsid w:val="00065EA9"/>
    <w:rsid w:val="00065F95"/>
    <w:rsid w:val="000663C3"/>
    <w:rsid w:val="0006684C"/>
    <w:rsid w:val="00066895"/>
    <w:rsid w:val="00066914"/>
    <w:rsid w:val="00066A8C"/>
    <w:rsid w:val="00066E2F"/>
    <w:rsid w:val="00066F3A"/>
    <w:rsid w:val="00066F40"/>
    <w:rsid w:val="00067113"/>
    <w:rsid w:val="0006760C"/>
    <w:rsid w:val="000678B4"/>
    <w:rsid w:val="00067AE5"/>
    <w:rsid w:val="00070099"/>
    <w:rsid w:val="00070B57"/>
    <w:rsid w:val="00070BAE"/>
    <w:rsid w:val="00070C8D"/>
    <w:rsid w:val="00070CCC"/>
    <w:rsid w:val="00071368"/>
    <w:rsid w:val="000714BD"/>
    <w:rsid w:val="000715C4"/>
    <w:rsid w:val="00072659"/>
    <w:rsid w:val="00072D18"/>
    <w:rsid w:val="00073196"/>
    <w:rsid w:val="000734BC"/>
    <w:rsid w:val="00073665"/>
    <w:rsid w:val="00073863"/>
    <w:rsid w:val="000739A0"/>
    <w:rsid w:val="00073A84"/>
    <w:rsid w:val="00074590"/>
    <w:rsid w:val="00074ED7"/>
    <w:rsid w:val="00074FD4"/>
    <w:rsid w:val="0007509E"/>
    <w:rsid w:val="0007513B"/>
    <w:rsid w:val="000751C0"/>
    <w:rsid w:val="0007553A"/>
    <w:rsid w:val="000756B1"/>
    <w:rsid w:val="00075C23"/>
    <w:rsid w:val="00076379"/>
    <w:rsid w:val="00076429"/>
    <w:rsid w:val="000764B7"/>
    <w:rsid w:val="00076B79"/>
    <w:rsid w:val="00076C83"/>
    <w:rsid w:val="00076F67"/>
    <w:rsid w:val="00077974"/>
    <w:rsid w:val="00077E9D"/>
    <w:rsid w:val="00077EBF"/>
    <w:rsid w:val="000809F7"/>
    <w:rsid w:val="00080B25"/>
    <w:rsid w:val="00080E1B"/>
    <w:rsid w:val="00080F26"/>
    <w:rsid w:val="00081312"/>
    <w:rsid w:val="000814DA"/>
    <w:rsid w:val="000817E9"/>
    <w:rsid w:val="00081EF7"/>
    <w:rsid w:val="0008243F"/>
    <w:rsid w:val="00082D9D"/>
    <w:rsid w:val="00083197"/>
    <w:rsid w:val="000832F3"/>
    <w:rsid w:val="000832F7"/>
    <w:rsid w:val="00083366"/>
    <w:rsid w:val="00083992"/>
    <w:rsid w:val="00083DE8"/>
    <w:rsid w:val="00083E0D"/>
    <w:rsid w:val="000843C9"/>
    <w:rsid w:val="00084584"/>
    <w:rsid w:val="00084839"/>
    <w:rsid w:val="00085A5A"/>
    <w:rsid w:val="00085AB4"/>
    <w:rsid w:val="00085EDC"/>
    <w:rsid w:val="00085EF3"/>
    <w:rsid w:val="00086878"/>
    <w:rsid w:val="00086BD2"/>
    <w:rsid w:val="00086E77"/>
    <w:rsid w:val="00086E9D"/>
    <w:rsid w:val="00086F09"/>
    <w:rsid w:val="00087180"/>
    <w:rsid w:val="00087181"/>
    <w:rsid w:val="00087217"/>
    <w:rsid w:val="0008726A"/>
    <w:rsid w:val="000874F5"/>
    <w:rsid w:val="000876A8"/>
    <w:rsid w:val="00087B86"/>
    <w:rsid w:val="00087F15"/>
    <w:rsid w:val="00087F7A"/>
    <w:rsid w:val="0009006A"/>
    <w:rsid w:val="00090F80"/>
    <w:rsid w:val="00090FA8"/>
    <w:rsid w:val="00090FAA"/>
    <w:rsid w:val="00091076"/>
    <w:rsid w:val="0009129F"/>
    <w:rsid w:val="0009163D"/>
    <w:rsid w:val="00091931"/>
    <w:rsid w:val="00091A80"/>
    <w:rsid w:val="000922BA"/>
    <w:rsid w:val="0009273C"/>
    <w:rsid w:val="00092A41"/>
    <w:rsid w:val="00092B3B"/>
    <w:rsid w:val="00092B45"/>
    <w:rsid w:val="00092CB4"/>
    <w:rsid w:val="00092D73"/>
    <w:rsid w:val="000933E4"/>
    <w:rsid w:val="00093657"/>
    <w:rsid w:val="00093DC8"/>
    <w:rsid w:val="00093FA9"/>
    <w:rsid w:val="00093FD4"/>
    <w:rsid w:val="000944A9"/>
    <w:rsid w:val="00094A1B"/>
    <w:rsid w:val="00094A86"/>
    <w:rsid w:val="00094EBD"/>
    <w:rsid w:val="0009518C"/>
    <w:rsid w:val="000952AD"/>
    <w:rsid w:val="00095613"/>
    <w:rsid w:val="000957E3"/>
    <w:rsid w:val="0009589B"/>
    <w:rsid w:val="000958F5"/>
    <w:rsid w:val="0009595D"/>
    <w:rsid w:val="00095A71"/>
    <w:rsid w:val="00095C7C"/>
    <w:rsid w:val="00095CFC"/>
    <w:rsid w:val="00095F3D"/>
    <w:rsid w:val="0009631D"/>
    <w:rsid w:val="00096365"/>
    <w:rsid w:val="00096740"/>
    <w:rsid w:val="0009674F"/>
    <w:rsid w:val="00096A04"/>
    <w:rsid w:val="00096DB1"/>
    <w:rsid w:val="00096F61"/>
    <w:rsid w:val="00097121"/>
    <w:rsid w:val="00097199"/>
    <w:rsid w:val="0009720D"/>
    <w:rsid w:val="000977E3"/>
    <w:rsid w:val="00097CB0"/>
    <w:rsid w:val="000A0310"/>
    <w:rsid w:val="000A0EBE"/>
    <w:rsid w:val="000A0F2F"/>
    <w:rsid w:val="000A0FD6"/>
    <w:rsid w:val="000A11E5"/>
    <w:rsid w:val="000A1353"/>
    <w:rsid w:val="000A13C3"/>
    <w:rsid w:val="000A156C"/>
    <w:rsid w:val="000A17B4"/>
    <w:rsid w:val="000A1B0D"/>
    <w:rsid w:val="000A1B27"/>
    <w:rsid w:val="000A1D6D"/>
    <w:rsid w:val="000A1E74"/>
    <w:rsid w:val="000A2760"/>
    <w:rsid w:val="000A2D14"/>
    <w:rsid w:val="000A2EA8"/>
    <w:rsid w:val="000A2FA7"/>
    <w:rsid w:val="000A31C2"/>
    <w:rsid w:val="000A35FB"/>
    <w:rsid w:val="000A37E9"/>
    <w:rsid w:val="000A3870"/>
    <w:rsid w:val="000A3999"/>
    <w:rsid w:val="000A408D"/>
    <w:rsid w:val="000A45AD"/>
    <w:rsid w:val="000A4C21"/>
    <w:rsid w:val="000A4C2C"/>
    <w:rsid w:val="000A4CFC"/>
    <w:rsid w:val="000A4ED6"/>
    <w:rsid w:val="000A50F4"/>
    <w:rsid w:val="000A55CC"/>
    <w:rsid w:val="000A5C6D"/>
    <w:rsid w:val="000A5D92"/>
    <w:rsid w:val="000A5DF0"/>
    <w:rsid w:val="000A60CA"/>
    <w:rsid w:val="000A621D"/>
    <w:rsid w:val="000A6227"/>
    <w:rsid w:val="000A66BF"/>
    <w:rsid w:val="000A6AF2"/>
    <w:rsid w:val="000A6D62"/>
    <w:rsid w:val="000A74F6"/>
    <w:rsid w:val="000A7672"/>
    <w:rsid w:val="000A7753"/>
    <w:rsid w:val="000A7B25"/>
    <w:rsid w:val="000A7C99"/>
    <w:rsid w:val="000B0612"/>
    <w:rsid w:val="000B0989"/>
    <w:rsid w:val="000B110D"/>
    <w:rsid w:val="000B15B7"/>
    <w:rsid w:val="000B178A"/>
    <w:rsid w:val="000B1D22"/>
    <w:rsid w:val="000B21BD"/>
    <w:rsid w:val="000B263D"/>
    <w:rsid w:val="000B2F55"/>
    <w:rsid w:val="000B305B"/>
    <w:rsid w:val="000B3936"/>
    <w:rsid w:val="000B3BC8"/>
    <w:rsid w:val="000B3F11"/>
    <w:rsid w:val="000B3F73"/>
    <w:rsid w:val="000B4563"/>
    <w:rsid w:val="000B465D"/>
    <w:rsid w:val="000B4710"/>
    <w:rsid w:val="000B4CE7"/>
    <w:rsid w:val="000B6705"/>
    <w:rsid w:val="000B731B"/>
    <w:rsid w:val="000C01E2"/>
    <w:rsid w:val="000C02FB"/>
    <w:rsid w:val="000C041C"/>
    <w:rsid w:val="000C0592"/>
    <w:rsid w:val="000C05E1"/>
    <w:rsid w:val="000C0B71"/>
    <w:rsid w:val="000C0D70"/>
    <w:rsid w:val="000C141C"/>
    <w:rsid w:val="000C1561"/>
    <w:rsid w:val="000C1746"/>
    <w:rsid w:val="000C1BDE"/>
    <w:rsid w:val="000C1CF2"/>
    <w:rsid w:val="000C2096"/>
    <w:rsid w:val="000C20DF"/>
    <w:rsid w:val="000C2F51"/>
    <w:rsid w:val="000C303A"/>
    <w:rsid w:val="000C31F3"/>
    <w:rsid w:val="000C326D"/>
    <w:rsid w:val="000C3656"/>
    <w:rsid w:val="000C378D"/>
    <w:rsid w:val="000C3964"/>
    <w:rsid w:val="000C3E33"/>
    <w:rsid w:val="000C3F5D"/>
    <w:rsid w:val="000C4225"/>
    <w:rsid w:val="000C4437"/>
    <w:rsid w:val="000C4573"/>
    <w:rsid w:val="000C466D"/>
    <w:rsid w:val="000C498E"/>
    <w:rsid w:val="000C4B4A"/>
    <w:rsid w:val="000C5007"/>
    <w:rsid w:val="000C5255"/>
    <w:rsid w:val="000C5306"/>
    <w:rsid w:val="000C532E"/>
    <w:rsid w:val="000C5B61"/>
    <w:rsid w:val="000C5E7D"/>
    <w:rsid w:val="000C62C0"/>
    <w:rsid w:val="000C645A"/>
    <w:rsid w:val="000C7926"/>
    <w:rsid w:val="000D0263"/>
    <w:rsid w:val="000D05D5"/>
    <w:rsid w:val="000D0831"/>
    <w:rsid w:val="000D087F"/>
    <w:rsid w:val="000D088E"/>
    <w:rsid w:val="000D0ADF"/>
    <w:rsid w:val="000D135A"/>
    <w:rsid w:val="000D170F"/>
    <w:rsid w:val="000D1A80"/>
    <w:rsid w:val="000D1F54"/>
    <w:rsid w:val="000D2345"/>
    <w:rsid w:val="000D2D3B"/>
    <w:rsid w:val="000D325F"/>
    <w:rsid w:val="000D3396"/>
    <w:rsid w:val="000D3490"/>
    <w:rsid w:val="000D3951"/>
    <w:rsid w:val="000D4115"/>
    <w:rsid w:val="000D4195"/>
    <w:rsid w:val="000D424F"/>
    <w:rsid w:val="000D45E2"/>
    <w:rsid w:val="000D5195"/>
    <w:rsid w:val="000D5279"/>
    <w:rsid w:val="000D53A7"/>
    <w:rsid w:val="000D59DB"/>
    <w:rsid w:val="000D5B16"/>
    <w:rsid w:val="000D5CE3"/>
    <w:rsid w:val="000D6435"/>
    <w:rsid w:val="000D7333"/>
    <w:rsid w:val="000D7343"/>
    <w:rsid w:val="000D7CD3"/>
    <w:rsid w:val="000D7E71"/>
    <w:rsid w:val="000E0A59"/>
    <w:rsid w:val="000E0C7A"/>
    <w:rsid w:val="000E0E18"/>
    <w:rsid w:val="000E0F14"/>
    <w:rsid w:val="000E139A"/>
    <w:rsid w:val="000E144B"/>
    <w:rsid w:val="000E14FF"/>
    <w:rsid w:val="000E179F"/>
    <w:rsid w:val="000E1CA8"/>
    <w:rsid w:val="000E1EB6"/>
    <w:rsid w:val="000E2393"/>
    <w:rsid w:val="000E29B8"/>
    <w:rsid w:val="000E2C87"/>
    <w:rsid w:val="000E32CF"/>
    <w:rsid w:val="000E3502"/>
    <w:rsid w:val="000E3789"/>
    <w:rsid w:val="000E40CC"/>
    <w:rsid w:val="000E42B2"/>
    <w:rsid w:val="000E463D"/>
    <w:rsid w:val="000E4641"/>
    <w:rsid w:val="000E46AA"/>
    <w:rsid w:val="000E48B9"/>
    <w:rsid w:val="000E48DF"/>
    <w:rsid w:val="000E4B94"/>
    <w:rsid w:val="000E4E48"/>
    <w:rsid w:val="000E4F66"/>
    <w:rsid w:val="000E51C1"/>
    <w:rsid w:val="000E56D4"/>
    <w:rsid w:val="000E581C"/>
    <w:rsid w:val="000E58C0"/>
    <w:rsid w:val="000E6381"/>
    <w:rsid w:val="000E65FA"/>
    <w:rsid w:val="000E680D"/>
    <w:rsid w:val="000E6A19"/>
    <w:rsid w:val="000E6B87"/>
    <w:rsid w:val="000E726A"/>
    <w:rsid w:val="000E7802"/>
    <w:rsid w:val="000E79AD"/>
    <w:rsid w:val="000E7DCD"/>
    <w:rsid w:val="000F0338"/>
    <w:rsid w:val="000F0C88"/>
    <w:rsid w:val="000F1147"/>
    <w:rsid w:val="000F1374"/>
    <w:rsid w:val="000F1543"/>
    <w:rsid w:val="000F15F4"/>
    <w:rsid w:val="000F17FB"/>
    <w:rsid w:val="000F18A9"/>
    <w:rsid w:val="000F1DDF"/>
    <w:rsid w:val="000F1FA3"/>
    <w:rsid w:val="000F2E83"/>
    <w:rsid w:val="000F2EE3"/>
    <w:rsid w:val="000F3839"/>
    <w:rsid w:val="000F393B"/>
    <w:rsid w:val="000F3A5B"/>
    <w:rsid w:val="000F3A8D"/>
    <w:rsid w:val="000F3DD6"/>
    <w:rsid w:val="000F404C"/>
    <w:rsid w:val="000F46B2"/>
    <w:rsid w:val="000F4A0D"/>
    <w:rsid w:val="000F4E23"/>
    <w:rsid w:val="000F50EF"/>
    <w:rsid w:val="000F511B"/>
    <w:rsid w:val="000F5431"/>
    <w:rsid w:val="000F5598"/>
    <w:rsid w:val="000F56EC"/>
    <w:rsid w:val="000F578A"/>
    <w:rsid w:val="000F5A28"/>
    <w:rsid w:val="000F5CCB"/>
    <w:rsid w:val="000F5E25"/>
    <w:rsid w:val="000F62B5"/>
    <w:rsid w:val="000F6A1E"/>
    <w:rsid w:val="000F6BAC"/>
    <w:rsid w:val="000F6C93"/>
    <w:rsid w:val="000F76F8"/>
    <w:rsid w:val="000F7C5A"/>
    <w:rsid w:val="000F7CB6"/>
    <w:rsid w:val="000F7F9E"/>
    <w:rsid w:val="001007D4"/>
    <w:rsid w:val="00100EA4"/>
    <w:rsid w:val="00100FC8"/>
    <w:rsid w:val="001010DC"/>
    <w:rsid w:val="0010117F"/>
    <w:rsid w:val="001011CC"/>
    <w:rsid w:val="00101493"/>
    <w:rsid w:val="00101697"/>
    <w:rsid w:val="00101749"/>
    <w:rsid w:val="00102611"/>
    <w:rsid w:val="00102776"/>
    <w:rsid w:val="00102B62"/>
    <w:rsid w:val="00103006"/>
    <w:rsid w:val="001031E6"/>
    <w:rsid w:val="0010368B"/>
    <w:rsid w:val="001036EF"/>
    <w:rsid w:val="00103958"/>
    <w:rsid w:val="00103AFB"/>
    <w:rsid w:val="00103F1F"/>
    <w:rsid w:val="00104000"/>
    <w:rsid w:val="0010430A"/>
    <w:rsid w:val="0010462B"/>
    <w:rsid w:val="00104CEA"/>
    <w:rsid w:val="00104E1D"/>
    <w:rsid w:val="00104EFB"/>
    <w:rsid w:val="00104F6D"/>
    <w:rsid w:val="001051EB"/>
    <w:rsid w:val="001054A1"/>
    <w:rsid w:val="001058D3"/>
    <w:rsid w:val="00105FBA"/>
    <w:rsid w:val="00106164"/>
    <w:rsid w:val="001068D8"/>
    <w:rsid w:val="00106DF3"/>
    <w:rsid w:val="00107121"/>
    <w:rsid w:val="00107299"/>
    <w:rsid w:val="001077C1"/>
    <w:rsid w:val="0010783E"/>
    <w:rsid w:val="00107B4B"/>
    <w:rsid w:val="0011018E"/>
    <w:rsid w:val="001103B6"/>
    <w:rsid w:val="00110521"/>
    <w:rsid w:val="00110F28"/>
    <w:rsid w:val="00111588"/>
    <w:rsid w:val="001116E2"/>
    <w:rsid w:val="00112218"/>
    <w:rsid w:val="001122A2"/>
    <w:rsid w:val="0011243B"/>
    <w:rsid w:val="001124FA"/>
    <w:rsid w:val="00112552"/>
    <w:rsid w:val="00112554"/>
    <w:rsid w:val="00112A2D"/>
    <w:rsid w:val="00112C89"/>
    <w:rsid w:val="00112CDB"/>
    <w:rsid w:val="00113801"/>
    <w:rsid w:val="001144F6"/>
    <w:rsid w:val="0011473A"/>
    <w:rsid w:val="00115145"/>
    <w:rsid w:val="00115204"/>
    <w:rsid w:val="001152A2"/>
    <w:rsid w:val="0011549B"/>
    <w:rsid w:val="00115891"/>
    <w:rsid w:val="0011592B"/>
    <w:rsid w:val="00115A8C"/>
    <w:rsid w:val="00115C45"/>
    <w:rsid w:val="00115DAE"/>
    <w:rsid w:val="00115E8C"/>
    <w:rsid w:val="00116112"/>
    <w:rsid w:val="0011641E"/>
    <w:rsid w:val="0011661C"/>
    <w:rsid w:val="0011686A"/>
    <w:rsid w:val="001169A8"/>
    <w:rsid w:val="001169DA"/>
    <w:rsid w:val="00116B8B"/>
    <w:rsid w:val="00116C0E"/>
    <w:rsid w:val="00116DF6"/>
    <w:rsid w:val="00116E0B"/>
    <w:rsid w:val="00116ED3"/>
    <w:rsid w:val="00116FEF"/>
    <w:rsid w:val="00116FFD"/>
    <w:rsid w:val="00117006"/>
    <w:rsid w:val="0011766F"/>
    <w:rsid w:val="001177FD"/>
    <w:rsid w:val="001179FE"/>
    <w:rsid w:val="00117C25"/>
    <w:rsid w:val="00117E19"/>
    <w:rsid w:val="00117F55"/>
    <w:rsid w:val="001202E7"/>
    <w:rsid w:val="00120370"/>
    <w:rsid w:val="00120605"/>
    <w:rsid w:val="00120926"/>
    <w:rsid w:val="00120D2C"/>
    <w:rsid w:val="00120D45"/>
    <w:rsid w:val="00121A05"/>
    <w:rsid w:val="00121FE1"/>
    <w:rsid w:val="00122232"/>
    <w:rsid w:val="0012249C"/>
    <w:rsid w:val="00122F2D"/>
    <w:rsid w:val="001235F9"/>
    <w:rsid w:val="001240D4"/>
    <w:rsid w:val="00124338"/>
    <w:rsid w:val="00124695"/>
    <w:rsid w:val="001247D5"/>
    <w:rsid w:val="00124A9C"/>
    <w:rsid w:val="0012501C"/>
    <w:rsid w:val="001253B2"/>
    <w:rsid w:val="00125C9E"/>
    <w:rsid w:val="00125FA9"/>
    <w:rsid w:val="0012603F"/>
    <w:rsid w:val="001269AA"/>
    <w:rsid w:val="00126E5E"/>
    <w:rsid w:val="001271F9"/>
    <w:rsid w:val="00127290"/>
    <w:rsid w:val="00127395"/>
    <w:rsid w:val="0012747D"/>
    <w:rsid w:val="00127E9C"/>
    <w:rsid w:val="0013056D"/>
    <w:rsid w:val="00130AC5"/>
    <w:rsid w:val="00130BDC"/>
    <w:rsid w:val="00130FB6"/>
    <w:rsid w:val="001317F0"/>
    <w:rsid w:val="00131ACF"/>
    <w:rsid w:val="00132166"/>
    <w:rsid w:val="00132B1B"/>
    <w:rsid w:val="00132C79"/>
    <w:rsid w:val="00133328"/>
    <w:rsid w:val="0013344C"/>
    <w:rsid w:val="00133526"/>
    <w:rsid w:val="00133B37"/>
    <w:rsid w:val="00133C64"/>
    <w:rsid w:val="00133FB0"/>
    <w:rsid w:val="00134380"/>
    <w:rsid w:val="001345FD"/>
    <w:rsid w:val="0013506E"/>
    <w:rsid w:val="0013514F"/>
    <w:rsid w:val="00135235"/>
    <w:rsid w:val="00135326"/>
    <w:rsid w:val="00135BCC"/>
    <w:rsid w:val="00135DA9"/>
    <w:rsid w:val="00135E1E"/>
    <w:rsid w:val="00136238"/>
    <w:rsid w:val="00136324"/>
    <w:rsid w:val="00136413"/>
    <w:rsid w:val="00136768"/>
    <w:rsid w:val="00136B0B"/>
    <w:rsid w:val="0013719F"/>
    <w:rsid w:val="00137275"/>
    <w:rsid w:val="001372DA"/>
    <w:rsid w:val="00137BA0"/>
    <w:rsid w:val="0014003A"/>
    <w:rsid w:val="001400A9"/>
    <w:rsid w:val="001408DC"/>
    <w:rsid w:val="00140963"/>
    <w:rsid w:val="00140E7B"/>
    <w:rsid w:val="00140F55"/>
    <w:rsid w:val="001419C2"/>
    <w:rsid w:val="001419D3"/>
    <w:rsid w:val="00141C10"/>
    <w:rsid w:val="00141D72"/>
    <w:rsid w:val="00141F7A"/>
    <w:rsid w:val="00142933"/>
    <w:rsid w:val="00142BC3"/>
    <w:rsid w:val="00142C24"/>
    <w:rsid w:val="00142D86"/>
    <w:rsid w:val="0014300B"/>
    <w:rsid w:val="00143141"/>
    <w:rsid w:val="001431F7"/>
    <w:rsid w:val="0014326E"/>
    <w:rsid w:val="001433BD"/>
    <w:rsid w:val="00143480"/>
    <w:rsid w:val="00144055"/>
    <w:rsid w:val="001445F0"/>
    <w:rsid w:val="001448A7"/>
    <w:rsid w:val="00144D66"/>
    <w:rsid w:val="00145DC1"/>
    <w:rsid w:val="00146298"/>
    <w:rsid w:val="001466DC"/>
    <w:rsid w:val="00146904"/>
    <w:rsid w:val="00146A03"/>
    <w:rsid w:val="00146AB0"/>
    <w:rsid w:val="001474B5"/>
    <w:rsid w:val="001474CD"/>
    <w:rsid w:val="00147615"/>
    <w:rsid w:val="00147ACB"/>
    <w:rsid w:val="00147E32"/>
    <w:rsid w:val="0015037B"/>
    <w:rsid w:val="00150D49"/>
    <w:rsid w:val="00151517"/>
    <w:rsid w:val="00151816"/>
    <w:rsid w:val="001519FF"/>
    <w:rsid w:val="00151DB9"/>
    <w:rsid w:val="00152292"/>
    <w:rsid w:val="00152C43"/>
    <w:rsid w:val="00152D2C"/>
    <w:rsid w:val="0015389F"/>
    <w:rsid w:val="00153948"/>
    <w:rsid w:val="00153B12"/>
    <w:rsid w:val="00153FCD"/>
    <w:rsid w:val="00154279"/>
    <w:rsid w:val="001543AB"/>
    <w:rsid w:val="001545B0"/>
    <w:rsid w:val="00154741"/>
    <w:rsid w:val="00154746"/>
    <w:rsid w:val="00154BA2"/>
    <w:rsid w:val="0015565B"/>
    <w:rsid w:val="00156607"/>
    <w:rsid w:val="001568BC"/>
    <w:rsid w:val="00156F6B"/>
    <w:rsid w:val="00156FA5"/>
    <w:rsid w:val="0015790F"/>
    <w:rsid w:val="00157A6D"/>
    <w:rsid w:val="00157AAF"/>
    <w:rsid w:val="001602EB"/>
    <w:rsid w:val="001606F7"/>
    <w:rsid w:val="00160734"/>
    <w:rsid w:val="0016079D"/>
    <w:rsid w:val="00160A41"/>
    <w:rsid w:val="00161082"/>
    <w:rsid w:val="001610C9"/>
    <w:rsid w:val="0016110B"/>
    <w:rsid w:val="001611B5"/>
    <w:rsid w:val="0016174B"/>
    <w:rsid w:val="00161997"/>
    <w:rsid w:val="00161DAC"/>
    <w:rsid w:val="00161E94"/>
    <w:rsid w:val="00162534"/>
    <w:rsid w:val="00162EF5"/>
    <w:rsid w:val="001630B0"/>
    <w:rsid w:val="001639D4"/>
    <w:rsid w:val="00163E28"/>
    <w:rsid w:val="00163FD2"/>
    <w:rsid w:val="00164A3E"/>
    <w:rsid w:val="00164EB4"/>
    <w:rsid w:val="001654A4"/>
    <w:rsid w:val="001658DC"/>
    <w:rsid w:val="001662BA"/>
    <w:rsid w:val="00166376"/>
    <w:rsid w:val="00166B88"/>
    <w:rsid w:val="00166D40"/>
    <w:rsid w:val="00166EEB"/>
    <w:rsid w:val="00166F4E"/>
    <w:rsid w:val="0016750B"/>
    <w:rsid w:val="00167921"/>
    <w:rsid w:val="001679C5"/>
    <w:rsid w:val="00167CF4"/>
    <w:rsid w:val="00167D65"/>
    <w:rsid w:val="00167E7B"/>
    <w:rsid w:val="0017023A"/>
    <w:rsid w:val="00170799"/>
    <w:rsid w:val="00170B01"/>
    <w:rsid w:val="00170E6F"/>
    <w:rsid w:val="0017196D"/>
    <w:rsid w:val="00171AD1"/>
    <w:rsid w:val="001721E2"/>
    <w:rsid w:val="00172441"/>
    <w:rsid w:val="0017271C"/>
    <w:rsid w:val="00172995"/>
    <w:rsid w:val="00172CA0"/>
    <w:rsid w:val="00173176"/>
    <w:rsid w:val="00173C64"/>
    <w:rsid w:val="00173D50"/>
    <w:rsid w:val="0017415B"/>
    <w:rsid w:val="0017467A"/>
    <w:rsid w:val="00174C9C"/>
    <w:rsid w:val="00174CB2"/>
    <w:rsid w:val="00174CD3"/>
    <w:rsid w:val="0017509F"/>
    <w:rsid w:val="0017557E"/>
    <w:rsid w:val="00175B4A"/>
    <w:rsid w:val="001765A8"/>
    <w:rsid w:val="0017691E"/>
    <w:rsid w:val="00176973"/>
    <w:rsid w:val="00176B26"/>
    <w:rsid w:val="0017705B"/>
    <w:rsid w:val="00177970"/>
    <w:rsid w:val="00177A16"/>
    <w:rsid w:val="00177A3D"/>
    <w:rsid w:val="00177AE9"/>
    <w:rsid w:val="00177B62"/>
    <w:rsid w:val="00177F30"/>
    <w:rsid w:val="00180397"/>
    <w:rsid w:val="00180F99"/>
    <w:rsid w:val="001814B4"/>
    <w:rsid w:val="00181A84"/>
    <w:rsid w:val="00181A9B"/>
    <w:rsid w:val="00181D9A"/>
    <w:rsid w:val="00182084"/>
    <w:rsid w:val="00182702"/>
    <w:rsid w:val="00183214"/>
    <w:rsid w:val="00183810"/>
    <w:rsid w:val="00183D07"/>
    <w:rsid w:val="00183D5E"/>
    <w:rsid w:val="00183DD1"/>
    <w:rsid w:val="00183FD9"/>
    <w:rsid w:val="001844F4"/>
    <w:rsid w:val="00184696"/>
    <w:rsid w:val="001846B8"/>
    <w:rsid w:val="00184FF3"/>
    <w:rsid w:val="0018522A"/>
    <w:rsid w:val="00185623"/>
    <w:rsid w:val="0018575B"/>
    <w:rsid w:val="00185B2B"/>
    <w:rsid w:val="001861A9"/>
    <w:rsid w:val="0018662E"/>
    <w:rsid w:val="00186827"/>
    <w:rsid w:val="0018697B"/>
    <w:rsid w:val="001869C4"/>
    <w:rsid w:val="001869E3"/>
    <w:rsid w:val="00186B52"/>
    <w:rsid w:val="00186C72"/>
    <w:rsid w:val="00186DFA"/>
    <w:rsid w:val="00186EFB"/>
    <w:rsid w:val="00186F89"/>
    <w:rsid w:val="00187323"/>
    <w:rsid w:val="001877DF"/>
    <w:rsid w:val="001878CD"/>
    <w:rsid w:val="00190354"/>
    <w:rsid w:val="00190587"/>
    <w:rsid w:val="001905A9"/>
    <w:rsid w:val="001907FA"/>
    <w:rsid w:val="00190DEB"/>
    <w:rsid w:val="0019118A"/>
    <w:rsid w:val="00191307"/>
    <w:rsid w:val="001914EC"/>
    <w:rsid w:val="0019177A"/>
    <w:rsid w:val="00191ECF"/>
    <w:rsid w:val="00191F0C"/>
    <w:rsid w:val="00192297"/>
    <w:rsid w:val="00192691"/>
    <w:rsid w:val="00192AB5"/>
    <w:rsid w:val="00192D2D"/>
    <w:rsid w:val="001932A1"/>
    <w:rsid w:val="00193717"/>
    <w:rsid w:val="00193DE9"/>
    <w:rsid w:val="00193F94"/>
    <w:rsid w:val="00193FBA"/>
    <w:rsid w:val="00194191"/>
    <w:rsid w:val="00194F4A"/>
    <w:rsid w:val="001951B9"/>
    <w:rsid w:val="001953AB"/>
    <w:rsid w:val="0019571D"/>
    <w:rsid w:val="001958A1"/>
    <w:rsid w:val="001958BF"/>
    <w:rsid w:val="00196882"/>
    <w:rsid w:val="00196900"/>
    <w:rsid w:val="00196A6D"/>
    <w:rsid w:val="00196E9A"/>
    <w:rsid w:val="0019713D"/>
    <w:rsid w:val="001A06E9"/>
    <w:rsid w:val="001A0A64"/>
    <w:rsid w:val="001A0C2C"/>
    <w:rsid w:val="001A11A9"/>
    <w:rsid w:val="001A12AD"/>
    <w:rsid w:val="001A1387"/>
    <w:rsid w:val="001A1C79"/>
    <w:rsid w:val="001A1D9C"/>
    <w:rsid w:val="001A266E"/>
    <w:rsid w:val="001A3638"/>
    <w:rsid w:val="001A3EEC"/>
    <w:rsid w:val="001A3FF8"/>
    <w:rsid w:val="001A4125"/>
    <w:rsid w:val="001A4438"/>
    <w:rsid w:val="001A456D"/>
    <w:rsid w:val="001A4756"/>
    <w:rsid w:val="001A48A4"/>
    <w:rsid w:val="001A49F7"/>
    <w:rsid w:val="001A4BEB"/>
    <w:rsid w:val="001A5542"/>
    <w:rsid w:val="001A5821"/>
    <w:rsid w:val="001A58E6"/>
    <w:rsid w:val="001A5980"/>
    <w:rsid w:val="001A5F59"/>
    <w:rsid w:val="001A6283"/>
    <w:rsid w:val="001A683E"/>
    <w:rsid w:val="001A6969"/>
    <w:rsid w:val="001A6EED"/>
    <w:rsid w:val="001A703B"/>
    <w:rsid w:val="001B04AC"/>
    <w:rsid w:val="001B04BC"/>
    <w:rsid w:val="001B0569"/>
    <w:rsid w:val="001B0835"/>
    <w:rsid w:val="001B0E0A"/>
    <w:rsid w:val="001B1C42"/>
    <w:rsid w:val="001B2203"/>
    <w:rsid w:val="001B2F3D"/>
    <w:rsid w:val="001B2FB0"/>
    <w:rsid w:val="001B3322"/>
    <w:rsid w:val="001B36AF"/>
    <w:rsid w:val="001B3751"/>
    <w:rsid w:val="001B3905"/>
    <w:rsid w:val="001B3C45"/>
    <w:rsid w:val="001B3FD7"/>
    <w:rsid w:val="001B43EB"/>
    <w:rsid w:val="001B455D"/>
    <w:rsid w:val="001B45E8"/>
    <w:rsid w:val="001B4847"/>
    <w:rsid w:val="001B4C66"/>
    <w:rsid w:val="001B5711"/>
    <w:rsid w:val="001B5E18"/>
    <w:rsid w:val="001B642E"/>
    <w:rsid w:val="001B6B6C"/>
    <w:rsid w:val="001B6BE8"/>
    <w:rsid w:val="001B6E08"/>
    <w:rsid w:val="001B7143"/>
    <w:rsid w:val="001B7344"/>
    <w:rsid w:val="001B73B3"/>
    <w:rsid w:val="001B75F7"/>
    <w:rsid w:val="001B76CC"/>
    <w:rsid w:val="001B7C97"/>
    <w:rsid w:val="001B7D17"/>
    <w:rsid w:val="001B7D76"/>
    <w:rsid w:val="001B7E38"/>
    <w:rsid w:val="001B7F3D"/>
    <w:rsid w:val="001C003B"/>
    <w:rsid w:val="001C0C74"/>
    <w:rsid w:val="001C1089"/>
    <w:rsid w:val="001C1454"/>
    <w:rsid w:val="001C1921"/>
    <w:rsid w:val="001C1AFC"/>
    <w:rsid w:val="001C1D41"/>
    <w:rsid w:val="001C2436"/>
    <w:rsid w:val="001C254F"/>
    <w:rsid w:val="001C269B"/>
    <w:rsid w:val="001C3410"/>
    <w:rsid w:val="001C37DC"/>
    <w:rsid w:val="001C39E9"/>
    <w:rsid w:val="001C3EC9"/>
    <w:rsid w:val="001C4240"/>
    <w:rsid w:val="001C4422"/>
    <w:rsid w:val="001C4D15"/>
    <w:rsid w:val="001C4D7C"/>
    <w:rsid w:val="001C50C6"/>
    <w:rsid w:val="001C5864"/>
    <w:rsid w:val="001C5A93"/>
    <w:rsid w:val="001C5FCA"/>
    <w:rsid w:val="001C65BA"/>
    <w:rsid w:val="001C6F4B"/>
    <w:rsid w:val="001C70E1"/>
    <w:rsid w:val="001C7128"/>
    <w:rsid w:val="001C7774"/>
    <w:rsid w:val="001D0383"/>
    <w:rsid w:val="001D04DC"/>
    <w:rsid w:val="001D0A8D"/>
    <w:rsid w:val="001D0C25"/>
    <w:rsid w:val="001D0EAE"/>
    <w:rsid w:val="001D1431"/>
    <w:rsid w:val="001D167A"/>
    <w:rsid w:val="001D16EA"/>
    <w:rsid w:val="001D19C1"/>
    <w:rsid w:val="001D1C65"/>
    <w:rsid w:val="001D1EB8"/>
    <w:rsid w:val="001D21BB"/>
    <w:rsid w:val="001D245C"/>
    <w:rsid w:val="001D272C"/>
    <w:rsid w:val="001D2806"/>
    <w:rsid w:val="001D2863"/>
    <w:rsid w:val="001D2D5D"/>
    <w:rsid w:val="001D308F"/>
    <w:rsid w:val="001D3320"/>
    <w:rsid w:val="001D3467"/>
    <w:rsid w:val="001D3785"/>
    <w:rsid w:val="001D3D2C"/>
    <w:rsid w:val="001D3DB3"/>
    <w:rsid w:val="001D49EA"/>
    <w:rsid w:val="001D4A80"/>
    <w:rsid w:val="001D4AE7"/>
    <w:rsid w:val="001D4B56"/>
    <w:rsid w:val="001D50F9"/>
    <w:rsid w:val="001D5549"/>
    <w:rsid w:val="001D5A8B"/>
    <w:rsid w:val="001D5C71"/>
    <w:rsid w:val="001D5C7D"/>
    <w:rsid w:val="001D6791"/>
    <w:rsid w:val="001D6B26"/>
    <w:rsid w:val="001D6C92"/>
    <w:rsid w:val="001D6F54"/>
    <w:rsid w:val="001D7169"/>
    <w:rsid w:val="001D76B9"/>
    <w:rsid w:val="001D7A21"/>
    <w:rsid w:val="001D7E00"/>
    <w:rsid w:val="001D7EC2"/>
    <w:rsid w:val="001E08C4"/>
    <w:rsid w:val="001E0A2E"/>
    <w:rsid w:val="001E0ADB"/>
    <w:rsid w:val="001E0F09"/>
    <w:rsid w:val="001E1304"/>
    <w:rsid w:val="001E1590"/>
    <w:rsid w:val="001E15BB"/>
    <w:rsid w:val="001E19E7"/>
    <w:rsid w:val="001E1FBB"/>
    <w:rsid w:val="001E1FDD"/>
    <w:rsid w:val="001E260B"/>
    <w:rsid w:val="001E26C9"/>
    <w:rsid w:val="001E272E"/>
    <w:rsid w:val="001E29F1"/>
    <w:rsid w:val="001E3264"/>
    <w:rsid w:val="001E34C2"/>
    <w:rsid w:val="001E3584"/>
    <w:rsid w:val="001E3930"/>
    <w:rsid w:val="001E3BB1"/>
    <w:rsid w:val="001E3BF3"/>
    <w:rsid w:val="001E3C0A"/>
    <w:rsid w:val="001E3E89"/>
    <w:rsid w:val="001E4456"/>
    <w:rsid w:val="001E4D63"/>
    <w:rsid w:val="001E5145"/>
    <w:rsid w:val="001E52D8"/>
    <w:rsid w:val="001E5793"/>
    <w:rsid w:val="001E5B66"/>
    <w:rsid w:val="001E5F64"/>
    <w:rsid w:val="001E64E4"/>
    <w:rsid w:val="001E69C5"/>
    <w:rsid w:val="001E6F64"/>
    <w:rsid w:val="001E709F"/>
    <w:rsid w:val="001E71DE"/>
    <w:rsid w:val="001E750C"/>
    <w:rsid w:val="001E7677"/>
    <w:rsid w:val="001E76B5"/>
    <w:rsid w:val="001E7876"/>
    <w:rsid w:val="001E79E7"/>
    <w:rsid w:val="001E7E6C"/>
    <w:rsid w:val="001E7FFB"/>
    <w:rsid w:val="001F011E"/>
    <w:rsid w:val="001F012D"/>
    <w:rsid w:val="001F02FA"/>
    <w:rsid w:val="001F0632"/>
    <w:rsid w:val="001F0635"/>
    <w:rsid w:val="001F0763"/>
    <w:rsid w:val="001F08D0"/>
    <w:rsid w:val="001F0B80"/>
    <w:rsid w:val="001F119E"/>
    <w:rsid w:val="001F166C"/>
    <w:rsid w:val="001F1845"/>
    <w:rsid w:val="001F1D80"/>
    <w:rsid w:val="001F1DDF"/>
    <w:rsid w:val="001F1FDF"/>
    <w:rsid w:val="001F212C"/>
    <w:rsid w:val="001F2385"/>
    <w:rsid w:val="001F2778"/>
    <w:rsid w:val="001F2BBE"/>
    <w:rsid w:val="001F2E36"/>
    <w:rsid w:val="001F2FD8"/>
    <w:rsid w:val="001F2FF4"/>
    <w:rsid w:val="001F316F"/>
    <w:rsid w:val="001F3B63"/>
    <w:rsid w:val="001F3DC8"/>
    <w:rsid w:val="001F3E9E"/>
    <w:rsid w:val="001F4155"/>
    <w:rsid w:val="001F488F"/>
    <w:rsid w:val="001F4B79"/>
    <w:rsid w:val="001F528D"/>
    <w:rsid w:val="001F5924"/>
    <w:rsid w:val="001F652B"/>
    <w:rsid w:val="001F66C5"/>
    <w:rsid w:val="001F694E"/>
    <w:rsid w:val="001F6A7C"/>
    <w:rsid w:val="001F6FC6"/>
    <w:rsid w:val="001F71B1"/>
    <w:rsid w:val="001F743E"/>
    <w:rsid w:val="001F7BC7"/>
    <w:rsid w:val="001F7D87"/>
    <w:rsid w:val="0020000D"/>
    <w:rsid w:val="0020044C"/>
    <w:rsid w:val="0020068D"/>
    <w:rsid w:val="002006DF"/>
    <w:rsid w:val="00200A35"/>
    <w:rsid w:val="002016DA"/>
    <w:rsid w:val="00201E0E"/>
    <w:rsid w:val="002027ED"/>
    <w:rsid w:val="00202D26"/>
    <w:rsid w:val="002030AA"/>
    <w:rsid w:val="00203240"/>
    <w:rsid w:val="002043C9"/>
    <w:rsid w:val="00204CA1"/>
    <w:rsid w:val="00204E1E"/>
    <w:rsid w:val="002056EB"/>
    <w:rsid w:val="00205C59"/>
    <w:rsid w:val="00205F7A"/>
    <w:rsid w:val="00206182"/>
    <w:rsid w:val="00206C8E"/>
    <w:rsid w:val="002071D8"/>
    <w:rsid w:val="00207213"/>
    <w:rsid w:val="002074F4"/>
    <w:rsid w:val="002077B5"/>
    <w:rsid w:val="00207A74"/>
    <w:rsid w:val="00210147"/>
    <w:rsid w:val="00210403"/>
    <w:rsid w:val="002108FA"/>
    <w:rsid w:val="00210B41"/>
    <w:rsid w:val="00211580"/>
    <w:rsid w:val="00211A9E"/>
    <w:rsid w:val="00211F75"/>
    <w:rsid w:val="00212162"/>
    <w:rsid w:val="00212195"/>
    <w:rsid w:val="00212858"/>
    <w:rsid w:val="00212C5F"/>
    <w:rsid w:val="00212D5F"/>
    <w:rsid w:val="00212EE5"/>
    <w:rsid w:val="002130EC"/>
    <w:rsid w:val="00213103"/>
    <w:rsid w:val="002137EC"/>
    <w:rsid w:val="00213A08"/>
    <w:rsid w:val="00213D65"/>
    <w:rsid w:val="00213E8F"/>
    <w:rsid w:val="0021401F"/>
    <w:rsid w:val="002141EC"/>
    <w:rsid w:val="00214307"/>
    <w:rsid w:val="00214696"/>
    <w:rsid w:val="00214A0A"/>
    <w:rsid w:val="00214C96"/>
    <w:rsid w:val="00214D09"/>
    <w:rsid w:val="00214D14"/>
    <w:rsid w:val="002153BA"/>
    <w:rsid w:val="002154EF"/>
    <w:rsid w:val="00215674"/>
    <w:rsid w:val="00215A10"/>
    <w:rsid w:val="00215C54"/>
    <w:rsid w:val="00215E6D"/>
    <w:rsid w:val="0021632B"/>
    <w:rsid w:val="002166E6"/>
    <w:rsid w:val="00216F6C"/>
    <w:rsid w:val="00217607"/>
    <w:rsid w:val="002176B6"/>
    <w:rsid w:val="00217735"/>
    <w:rsid w:val="002179FC"/>
    <w:rsid w:val="00217E21"/>
    <w:rsid w:val="002200C1"/>
    <w:rsid w:val="002202EE"/>
    <w:rsid w:val="00220AFA"/>
    <w:rsid w:val="00220CE4"/>
    <w:rsid w:val="00220E77"/>
    <w:rsid w:val="002211B6"/>
    <w:rsid w:val="002212CC"/>
    <w:rsid w:val="002214CD"/>
    <w:rsid w:val="00221613"/>
    <w:rsid w:val="0022189A"/>
    <w:rsid w:val="00221C84"/>
    <w:rsid w:val="00221D0F"/>
    <w:rsid w:val="0022208E"/>
    <w:rsid w:val="0022226C"/>
    <w:rsid w:val="0022268F"/>
    <w:rsid w:val="00222899"/>
    <w:rsid w:val="00222C6E"/>
    <w:rsid w:val="00222D5C"/>
    <w:rsid w:val="00222E85"/>
    <w:rsid w:val="002239BB"/>
    <w:rsid w:val="00223DF7"/>
    <w:rsid w:val="00223DF9"/>
    <w:rsid w:val="002245C9"/>
    <w:rsid w:val="00224678"/>
    <w:rsid w:val="002246C0"/>
    <w:rsid w:val="00224F3F"/>
    <w:rsid w:val="002252C1"/>
    <w:rsid w:val="00225575"/>
    <w:rsid w:val="00225860"/>
    <w:rsid w:val="00226C01"/>
    <w:rsid w:val="002270DB"/>
    <w:rsid w:val="00227502"/>
    <w:rsid w:val="0022757D"/>
    <w:rsid w:val="00227897"/>
    <w:rsid w:val="002279EB"/>
    <w:rsid w:val="00227EAD"/>
    <w:rsid w:val="002304D9"/>
    <w:rsid w:val="00230601"/>
    <w:rsid w:val="002308D1"/>
    <w:rsid w:val="00230B85"/>
    <w:rsid w:val="00230BE5"/>
    <w:rsid w:val="00230C18"/>
    <w:rsid w:val="00230D9F"/>
    <w:rsid w:val="00230EC2"/>
    <w:rsid w:val="00230ED3"/>
    <w:rsid w:val="00231064"/>
    <w:rsid w:val="00231565"/>
    <w:rsid w:val="00231F33"/>
    <w:rsid w:val="00232120"/>
    <w:rsid w:val="002321A7"/>
    <w:rsid w:val="0023226B"/>
    <w:rsid w:val="00232A30"/>
    <w:rsid w:val="00232DA7"/>
    <w:rsid w:val="00232EA3"/>
    <w:rsid w:val="00232F23"/>
    <w:rsid w:val="00233076"/>
    <w:rsid w:val="002330BA"/>
    <w:rsid w:val="002331D9"/>
    <w:rsid w:val="0023346F"/>
    <w:rsid w:val="00233613"/>
    <w:rsid w:val="002336AC"/>
    <w:rsid w:val="00233960"/>
    <w:rsid w:val="00233B41"/>
    <w:rsid w:val="0023416C"/>
    <w:rsid w:val="002342A7"/>
    <w:rsid w:val="002343C3"/>
    <w:rsid w:val="002345CB"/>
    <w:rsid w:val="0023528C"/>
    <w:rsid w:val="002355F6"/>
    <w:rsid w:val="00235B5A"/>
    <w:rsid w:val="00235BB5"/>
    <w:rsid w:val="00235FF3"/>
    <w:rsid w:val="00236154"/>
    <w:rsid w:val="002363ED"/>
    <w:rsid w:val="0023648D"/>
    <w:rsid w:val="002366B6"/>
    <w:rsid w:val="00236A7F"/>
    <w:rsid w:val="00237BAB"/>
    <w:rsid w:val="00237DEA"/>
    <w:rsid w:val="00237EB0"/>
    <w:rsid w:val="0024000A"/>
    <w:rsid w:val="0024027A"/>
    <w:rsid w:val="00240919"/>
    <w:rsid w:val="00240B9C"/>
    <w:rsid w:val="00240BF2"/>
    <w:rsid w:val="002412A4"/>
    <w:rsid w:val="002412D0"/>
    <w:rsid w:val="00241334"/>
    <w:rsid w:val="00241D96"/>
    <w:rsid w:val="0024261C"/>
    <w:rsid w:val="00242C7A"/>
    <w:rsid w:val="00243027"/>
    <w:rsid w:val="002430D1"/>
    <w:rsid w:val="002430FF"/>
    <w:rsid w:val="002432ED"/>
    <w:rsid w:val="002435C5"/>
    <w:rsid w:val="00243625"/>
    <w:rsid w:val="00243683"/>
    <w:rsid w:val="0024383B"/>
    <w:rsid w:val="00244138"/>
    <w:rsid w:val="0024464E"/>
    <w:rsid w:val="00244725"/>
    <w:rsid w:val="002447DB"/>
    <w:rsid w:val="002448CD"/>
    <w:rsid w:val="002448D2"/>
    <w:rsid w:val="00244B32"/>
    <w:rsid w:val="00244DFF"/>
    <w:rsid w:val="00245233"/>
    <w:rsid w:val="002452EE"/>
    <w:rsid w:val="00245420"/>
    <w:rsid w:val="00245530"/>
    <w:rsid w:val="00245BA6"/>
    <w:rsid w:val="002462E4"/>
    <w:rsid w:val="00246B33"/>
    <w:rsid w:val="00246C86"/>
    <w:rsid w:val="00246F53"/>
    <w:rsid w:val="002472B3"/>
    <w:rsid w:val="002476CA"/>
    <w:rsid w:val="00247774"/>
    <w:rsid w:val="00247949"/>
    <w:rsid w:val="00247C2A"/>
    <w:rsid w:val="00250097"/>
    <w:rsid w:val="0025044F"/>
    <w:rsid w:val="00250E27"/>
    <w:rsid w:val="00250EF0"/>
    <w:rsid w:val="00251288"/>
    <w:rsid w:val="002516BF"/>
    <w:rsid w:val="00251D14"/>
    <w:rsid w:val="0025209C"/>
    <w:rsid w:val="0025234B"/>
    <w:rsid w:val="00252979"/>
    <w:rsid w:val="00252C21"/>
    <w:rsid w:val="00253802"/>
    <w:rsid w:val="00253D7F"/>
    <w:rsid w:val="0025430E"/>
    <w:rsid w:val="00254E6C"/>
    <w:rsid w:val="0025502F"/>
    <w:rsid w:val="002561B7"/>
    <w:rsid w:val="00256318"/>
    <w:rsid w:val="002568C6"/>
    <w:rsid w:val="00256D8B"/>
    <w:rsid w:val="00257125"/>
    <w:rsid w:val="00257796"/>
    <w:rsid w:val="0025785D"/>
    <w:rsid w:val="00257924"/>
    <w:rsid w:val="00257A95"/>
    <w:rsid w:val="00257E63"/>
    <w:rsid w:val="00257E79"/>
    <w:rsid w:val="002602F2"/>
    <w:rsid w:val="00260368"/>
    <w:rsid w:val="0026037D"/>
    <w:rsid w:val="002604D6"/>
    <w:rsid w:val="00260741"/>
    <w:rsid w:val="0026090C"/>
    <w:rsid w:val="00260DAA"/>
    <w:rsid w:val="00260F67"/>
    <w:rsid w:val="00261191"/>
    <w:rsid w:val="00261737"/>
    <w:rsid w:val="00261B3B"/>
    <w:rsid w:val="002620A2"/>
    <w:rsid w:val="002626EF"/>
    <w:rsid w:val="00263138"/>
    <w:rsid w:val="002635BA"/>
    <w:rsid w:val="00263A7C"/>
    <w:rsid w:val="00263C00"/>
    <w:rsid w:val="00264573"/>
    <w:rsid w:val="002645DB"/>
    <w:rsid w:val="0026468F"/>
    <w:rsid w:val="002646B8"/>
    <w:rsid w:val="0026487C"/>
    <w:rsid w:val="002648F3"/>
    <w:rsid w:val="00264994"/>
    <w:rsid w:val="00265503"/>
    <w:rsid w:val="00265F80"/>
    <w:rsid w:val="0026650F"/>
    <w:rsid w:val="00266558"/>
    <w:rsid w:val="002668A7"/>
    <w:rsid w:val="002669B6"/>
    <w:rsid w:val="00266AFF"/>
    <w:rsid w:val="00267278"/>
    <w:rsid w:val="0026773B"/>
    <w:rsid w:val="00267B5D"/>
    <w:rsid w:val="00267D1C"/>
    <w:rsid w:val="00267F42"/>
    <w:rsid w:val="0027028E"/>
    <w:rsid w:val="002704FA"/>
    <w:rsid w:val="00270844"/>
    <w:rsid w:val="00270B1B"/>
    <w:rsid w:val="00270C0C"/>
    <w:rsid w:val="00270C3D"/>
    <w:rsid w:val="00270C89"/>
    <w:rsid w:val="00270CB2"/>
    <w:rsid w:val="00270D8D"/>
    <w:rsid w:val="00270EBC"/>
    <w:rsid w:val="00271642"/>
    <w:rsid w:val="0027168C"/>
    <w:rsid w:val="00271761"/>
    <w:rsid w:val="00271B45"/>
    <w:rsid w:val="0027231C"/>
    <w:rsid w:val="0027244E"/>
    <w:rsid w:val="00272864"/>
    <w:rsid w:val="00272993"/>
    <w:rsid w:val="00272F05"/>
    <w:rsid w:val="002733A0"/>
    <w:rsid w:val="002735BE"/>
    <w:rsid w:val="00273D54"/>
    <w:rsid w:val="002741B0"/>
    <w:rsid w:val="0027425D"/>
    <w:rsid w:val="0027437B"/>
    <w:rsid w:val="002746D0"/>
    <w:rsid w:val="0027487F"/>
    <w:rsid w:val="002749ED"/>
    <w:rsid w:val="00274CBD"/>
    <w:rsid w:val="00274FE8"/>
    <w:rsid w:val="00275354"/>
    <w:rsid w:val="002753A9"/>
    <w:rsid w:val="00275664"/>
    <w:rsid w:val="00275AD1"/>
    <w:rsid w:val="00275BC0"/>
    <w:rsid w:val="00275F84"/>
    <w:rsid w:val="00276368"/>
    <w:rsid w:val="00276950"/>
    <w:rsid w:val="00276B0D"/>
    <w:rsid w:val="00276DCA"/>
    <w:rsid w:val="0027739B"/>
    <w:rsid w:val="0027797B"/>
    <w:rsid w:val="00277AAB"/>
    <w:rsid w:val="00277AB6"/>
    <w:rsid w:val="00277E15"/>
    <w:rsid w:val="00277ECE"/>
    <w:rsid w:val="002800D5"/>
    <w:rsid w:val="002801D8"/>
    <w:rsid w:val="00281364"/>
    <w:rsid w:val="00281D42"/>
    <w:rsid w:val="0028243D"/>
    <w:rsid w:val="00282518"/>
    <w:rsid w:val="00282868"/>
    <w:rsid w:val="002829EC"/>
    <w:rsid w:val="00282D1A"/>
    <w:rsid w:val="002830A6"/>
    <w:rsid w:val="00283196"/>
    <w:rsid w:val="002832E8"/>
    <w:rsid w:val="00283317"/>
    <w:rsid w:val="00283A32"/>
    <w:rsid w:val="00283FFE"/>
    <w:rsid w:val="0028472B"/>
    <w:rsid w:val="00284DBC"/>
    <w:rsid w:val="0028568C"/>
    <w:rsid w:val="00285F0E"/>
    <w:rsid w:val="00286493"/>
    <w:rsid w:val="0028682D"/>
    <w:rsid w:val="002869F5"/>
    <w:rsid w:val="00286A51"/>
    <w:rsid w:val="00286B15"/>
    <w:rsid w:val="0028782D"/>
    <w:rsid w:val="00287A5E"/>
    <w:rsid w:val="00287E1B"/>
    <w:rsid w:val="00290A18"/>
    <w:rsid w:val="00290AD3"/>
    <w:rsid w:val="00290C9A"/>
    <w:rsid w:val="00290E49"/>
    <w:rsid w:val="002913C0"/>
    <w:rsid w:val="00291597"/>
    <w:rsid w:val="0029161D"/>
    <w:rsid w:val="00291776"/>
    <w:rsid w:val="00291A2C"/>
    <w:rsid w:val="00291A71"/>
    <w:rsid w:val="002923A2"/>
    <w:rsid w:val="002924BF"/>
    <w:rsid w:val="00292732"/>
    <w:rsid w:val="00292826"/>
    <w:rsid w:val="00292DF9"/>
    <w:rsid w:val="00292FC2"/>
    <w:rsid w:val="0029320C"/>
    <w:rsid w:val="002934CC"/>
    <w:rsid w:val="00293C32"/>
    <w:rsid w:val="00293CAA"/>
    <w:rsid w:val="00294142"/>
    <w:rsid w:val="002948EA"/>
    <w:rsid w:val="00294D59"/>
    <w:rsid w:val="00294DC5"/>
    <w:rsid w:val="00294FA6"/>
    <w:rsid w:val="00295069"/>
    <w:rsid w:val="0029546E"/>
    <w:rsid w:val="00295664"/>
    <w:rsid w:val="002957AC"/>
    <w:rsid w:val="0029671D"/>
    <w:rsid w:val="00296878"/>
    <w:rsid w:val="00296FDF"/>
    <w:rsid w:val="0029744E"/>
    <w:rsid w:val="002975C1"/>
    <w:rsid w:val="00297875"/>
    <w:rsid w:val="00297A05"/>
    <w:rsid w:val="00297A88"/>
    <w:rsid w:val="00297B24"/>
    <w:rsid w:val="00297EAA"/>
    <w:rsid w:val="002A0451"/>
    <w:rsid w:val="002A0458"/>
    <w:rsid w:val="002A052A"/>
    <w:rsid w:val="002A0745"/>
    <w:rsid w:val="002A125E"/>
    <w:rsid w:val="002A1472"/>
    <w:rsid w:val="002A14E9"/>
    <w:rsid w:val="002A1553"/>
    <w:rsid w:val="002A1615"/>
    <w:rsid w:val="002A197E"/>
    <w:rsid w:val="002A1E4D"/>
    <w:rsid w:val="002A1EE0"/>
    <w:rsid w:val="002A21F3"/>
    <w:rsid w:val="002A22C3"/>
    <w:rsid w:val="002A23A6"/>
    <w:rsid w:val="002A25B3"/>
    <w:rsid w:val="002A2673"/>
    <w:rsid w:val="002A284F"/>
    <w:rsid w:val="002A2CE8"/>
    <w:rsid w:val="002A2F83"/>
    <w:rsid w:val="002A314E"/>
    <w:rsid w:val="002A32A0"/>
    <w:rsid w:val="002A3B48"/>
    <w:rsid w:val="002A3C3B"/>
    <w:rsid w:val="002A3FE0"/>
    <w:rsid w:val="002A4694"/>
    <w:rsid w:val="002A501C"/>
    <w:rsid w:val="002A563B"/>
    <w:rsid w:val="002A5951"/>
    <w:rsid w:val="002A5967"/>
    <w:rsid w:val="002A5B9B"/>
    <w:rsid w:val="002A5BB3"/>
    <w:rsid w:val="002A6032"/>
    <w:rsid w:val="002A61D4"/>
    <w:rsid w:val="002A62C6"/>
    <w:rsid w:val="002A63B6"/>
    <w:rsid w:val="002A67DD"/>
    <w:rsid w:val="002A69B5"/>
    <w:rsid w:val="002A6AA5"/>
    <w:rsid w:val="002A6D46"/>
    <w:rsid w:val="002A6E5E"/>
    <w:rsid w:val="002A71BA"/>
    <w:rsid w:val="002A74EF"/>
    <w:rsid w:val="002A76B4"/>
    <w:rsid w:val="002A7EF9"/>
    <w:rsid w:val="002B0099"/>
    <w:rsid w:val="002B0295"/>
    <w:rsid w:val="002B0563"/>
    <w:rsid w:val="002B05CF"/>
    <w:rsid w:val="002B0D3F"/>
    <w:rsid w:val="002B1041"/>
    <w:rsid w:val="002B1354"/>
    <w:rsid w:val="002B13F4"/>
    <w:rsid w:val="002B1BFF"/>
    <w:rsid w:val="002B242D"/>
    <w:rsid w:val="002B2D58"/>
    <w:rsid w:val="002B34A7"/>
    <w:rsid w:val="002B364F"/>
    <w:rsid w:val="002B3717"/>
    <w:rsid w:val="002B3B4E"/>
    <w:rsid w:val="002B3D9D"/>
    <w:rsid w:val="002B3E26"/>
    <w:rsid w:val="002B41F3"/>
    <w:rsid w:val="002B47B1"/>
    <w:rsid w:val="002B5145"/>
    <w:rsid w:val="002B56B1"/>
    <w:rsid w:val="002B5822"/>
    <w:rsid w:val="002B5C4D"/>
    <w:rsid w:val="002B5D77"/>
    <w:rsid w:val="002B5E3B"/>
    <w:rsid w:val="002B6406"/>
    <w:rsid w:val="002B6F31"/>
    <w:rsid w:val="002B71A4"/>
    <w:rsid w:val="002B77DD"/>
    <w:rsid w:val="002B79D0"/>
    <w:rsid w:val="002B7A6E"/>
    <w:rsid w:val="002B7A73"/>
    <w:rsid w:val="002B7E4F"/>
    <w:rsid w:val="002C00C1"/>
    <w:rsid w:val="002C013B"/>
    <w:rsid w:val="002C059A"/>
    <w:rsid w:val="002C0711"/>
    <w:rsid w:val="002C08F8"/>
    <w:rsid w:val="002C0DF5"/>
    <w:rsid w:val="002C0E21"/>
    <w:rsid w:val="002C14B7"/>
    <w:rsid w:val="002C1530"/>
    <w:rsid w:val="002C171A"/>
    <w:rsid w:val="002C1994"/>
    <w:rsid w:val="002C1B22"/>
    <w:rsid w:val="002C1E00"/>
    <w:rsid w:val="002C2280"/>
    <w:rsid w:val="002C25EC"/>
    <w:rsid w:val="002C3506"/>
    <w:rsid w:val="002C3913"/>
    <w:rsid w:val="002C3DA5"/>
    <w:rsid w:val="002C3EAC"/>
    <w:rsid w:val="002C3F74"/>
    <w:rsid w:val="002C4279"/>
    <w:rsid w:val="002C4C71"/>
    <w:rsid w:val="002C4F16"/>
    <w:rsid w:val="002C4FAC"/>
    <w:rsid w:val="002C53F0"/>
    <w:rsid w:val="002C56DD"/>
    <w:rsid w:val="002C56F6"/>
    <w:rsid w:val="002C5700"/>
    <w:rsid w:val="002C5853"/>
    <w:rsid w:val="002C6019"/>
    <w:rsid w:val="002C68D2"/>
    <w:rsid w:val="002C69BA"/>
    <w:rsid w:val="002C6A26"/>
    <w:rsid w:val="002C6CA0"/>
    <w:rsid w:val="002C6EEA"/>
    <w:rsid w:val="002C7343"/>
    <w:rsid w:val="002C75F9"/>
    <w:rsid w:val="002C7A68"/>
    <w:rsid w:val="002C7B30"/>
    <w:rsid w:val="002C7DD9"/>
    <w:rsid w:val="002C7F21"/>
    <w:rsid w:val="002C7F2C"/>
    <w:rsid w:val="002C7FA5"/>
    <w:rsid w:val="002D06C7"/>
    <w:rsid w:val="002D0A22"/>
    <w:rsid w:val="002D0BE9"/>
    <w:rsid w:val="002D184D"/>
    <w:rsid w:val="002D1CC8"/>
    <w:rsid w:val="002D1F7B"/>
    <w:rsid w:val="002D222E"/>
    <w:rsid w:val="002D25EF"/>
    <w:rsid w:val="002D2830"/>
    <w:rsid w:val="002D2940"/>
    <w:rsid w:val="002D2D97"/>
    <w:rsid w:val="002D3C7B"/>
    <w:rsid w:val="002D3D1A"/>
    <w:rsid w:val="002D414F"/>
    <w:rsid w:val="002D41F8"/>
    <w:rsid w:val="002D4388"/>
    <w:rsid w:val="002D4544"/>
    <w:rsid w:val="002D45E9"/>
    <w:rsid w:val="002D460F"/>
    <w:rsid w:val="002D4BCE"/>
    <w:rsid w:val="002D4EFA"/>
    <w:rsid w:val="002D4FFC"/>
    <w:rsid w:val="002D54AA"/>
    <w:rsid w:val="002D668E"/>
    <w:rsid w:val="002D6A55"/>
    <w:rsid w:val="002D6ABE"/>
    <w:rsid w:val="002D6E6F"/>
    <w:rsid w:val="002D7562"/>
    <w:rsid w:val="002D75B6"/>
    <w:rsid w:val="002D7730"/>
    <w:rsid w:val="002D7AE3"/>
    <w:rsid w:val="002D7DDD"/>
    <w:rsid w:val="002E0385"/>
    <w:rsid w:val="002E03D7"/>
    <w:rsid w:val="002E09C6"/>
    <w:rsid w:val="002E18B7"/>
    <w:rsid w:val="002E1FD7"/>
    <w:rsid w:val="002E20AB"/>
    <w:rsid w:val="002E2628"/>
    <w:rsid w:val="002E2F1B"/>
    <w:rsid w:val="002E314E"/>
    <w:rsid w:val="002E322B"/>
    <w:rsid w:val="002E3580"/>
    <w:rsid w:val="002E3769"/>
    <w:rsid w:val="002E3B11"/>
    <w:rsid w:val="002E3FBD"/>
    <w:rsid w:val="002E447E"/>
    <w:rsid w:val="002E4797"/>
    <w:rsid w:val="002E4B13"/>
    <w:rsid w:val="002E5421"/>
    <w:rsid w:val="002E563E"/>
    <w:rsid w:val="002E584E"/>
    <w:rsid w:val="002E5972"/>
    <w:rsid w:val="002E5A67"/>
    <w:rsid w:val="002E6868"/>
    <w:rsid w:val="002E6AAE"/>
    <w:rsid w:val="002E6E30"/>
    <w:rsid w:val="002E6E97"/>
    <w:rsid w:val="002E745E"/>
    <w:rsid w:val="002E7496"/>
    <w:rsid w:val="002E7623"/>
    <w:rsid w:val="002E7794"/>
    <w:rsid w:val="002E7933"/>
    <w:rsid w:val="002F0011"/>
    <w:rsid w:val="002F032A"/>
    <w:rsid w:val="002F0683"/>
    <w:rsid w:val="002F0696"/>
    <w:rsid w:val="002F0D7B"/>
    <w:rsid w:val="002F1565"/>
    <w:rsid w:val="002F18D6"/>
    <w:rsid w:val="002F1D04"/>
    <w:rsid w:val="002F1E2F"/>
    <w:rsid w:val="002F275B"/>
    <w:rsid w:val="002F287E"/>
    <w:rsid w:val="002F2904"/>
    <w:rsid w:val="002F2D10"/>
    <w:rsid w:val="002F2EC1"/>
    <w:rsid w:val="002F2F5C"/>
    <w:rsid w:val="002F31AC"/>
    <w:rsid w:val="002F37C3"/>
    <w:rsid w:val="002F389D"/>
    <w:rsid w:val="002F3CCC"/>
    <w:rsid w:val="002F42FD"/>
    <w:rsid w:val="002F46C3"/>
    <w:rsid w:val="002F4F76"/>
    <w:rsid w:val="002F51CA"/>
    <w:rsid w:val="002F53C2"/>
    <w:rsid w:val="002F5589"/>
    <w:rsid w:val="002F55D8"/>
    <w:rsid w:val="002F589B"/>
    <w:rsid w:val="002F5C4F"/>
    <w:rsid w:val="002F5D58"/>
    <w:rsid w:val="002F635A"/>
    <w:rsid w:val="002F6630"/>
    <w:rsid w:val="002F66C1"/>
    <w:rsid w:val="002F67DB"/>
    <w:rsid w:val="002F69B0"/>
    <w:rsid w:val="002F6F63"/>
    <w:rsid w:val="002F6FEB"/>
    <w:rsid w:val="002F71ED"/>
    <w:rsid w:val="003009AE"/>
    <w:rsid w:val="003013A4"/>
    <w:rsid w:val="00302076"/>
    <w:rsid w:val="00302252"/>
    <w:rsid w:val="00302D1C"/>
    <w:rsid w:val="00303A11"/>
    <w:rsid w:val="00303E3E"/>
    <w:rsid w:val="00303EE1"/>
    <w:rsid w:val="00303F91"/>
    <w:rsid w:val="003049E8"/>
    <w:rsid w:val="00304BA1"/>
    <w:rsid w:val="00304EE2"/>
    <w:rsid w:val="003051E4"/>
    <w:rsid w:val="00305575"/>
    <w:rsid w:val="00305BB0"/>
    <w:rsid w:val="00305E1D"/>
    <w:rsid w:val="00305FD0"/>
    <w:rsid w:val="00306628"/>
    <w:rsid w:val="003067D8"/>
    <w:rsid w:val="003069BA"/>
    <w:rsid w:val="00306A2D"/>
    <w:rsid w:val="00306AA8"/>
    <w:rsid w:val="00306C26"/>
    <w:rsid w:val="00306EE8"/>
    <w:rsid w:val="00307A97"/>
    <w:rsid w:val="00307B41"/>
    <w:rsid w:val="003100D9"/>
    <w:rsid w:val="003103A4"/>
    <w:rsid w:val="00310404"/>
    <w:rsid w:val="00310554"/>
    <w:rsid w:val="003106D5"/>
    <w:rsid w:val="00310AFB"/>
    <w:rsid w:val="00310C59"/>
    <w:rsid w:val="00310C8D"/>
    <w:rsid w:val="003110A6"/>
    <w:rsid w:val="003114FA"/>
    <w:rsid w:val="00311690"/>
    <w:rsid w:val="003118AB"/>
    <w:rsid w:val="00311BEE"/>
    <w:rsid w:val="00311D46"/>
    <w:rsid w:val="00311D5B"/>
    <w:rsid w:val="00311E9C"/>
    <w:rsid w:val="00311FF4"/>
    <w:rsid w:val="003121E2"/>
    <w:rsid w:val="003123A2"/>
    <w:rsid w:val="00312EC0"/>
    <w:rsid w:val="00313402"/>
    <w:rsid w:val="0031349C"/>
    <w:rsid w:val="003139EB"/>
    <w:rsid w:val="0031454E"/>
    <w:rsid w:val="003146A4"/>
    <w:rsid w:val="003147CF"/>
    <w:rsid w:val="00314A38"/>
    <w:rsid w:val="00314D23"/>
    <w:rsid w:val="00315021"/>
    <w:rsid w:val="00315449"/>
    <w:rsid w:val="003154FE"/>
    <w:rsid w:val="003158B3"/>
    <w:rsid w:val="003158C6"/>
    <w:rsid w:val="00315B87"/>
    <w:rsid w:val="00316374"/>
    <w:rsid w:val="003175A6"/>
    <w:rsid w:val="00317DAB"/>
    <w:rsid w:val="00317E54"/>
    <w:rsid w:val="00317F18"/>
    <w:rsid w:val="00317F4E"/>
    <w:rsid w:val="0032023F"/>
    <w:rsid w:val="00320583"/>
    <w:rsid w:val="0032078E"/>
    <w:rsid w:val="003208B3"/>
    <w:rsid w:val="0032099F"/>
    <w:rsid w:val="00320B40"/>
    <w:rsid w:val="00320B4E"/>
    <w:rsid w:val="00320EE5"/>
    <w:rsid w:val="00320FCC"/>
    <w:rsid w:val="0032106A"/>
    <w:rsid w:val="003210C9"/>
    <w:rsid w:val="00321322"/>
    <w:rsid w:val="003215D9"/>
    <w:rsid w:val="003218B4"/>
    <w:rsid w:val="00321A6F"/>
    <w:rsid w:val="00321DC1"/>
    <w:rsid w:val="00322E07"/>
    <w:rsid w:val="00323015"/>
    <w:rsid w:val="0032328C"/>
    <w:rsid w:val="003233CE"/>
    <w:rsid w:val="00323632"/>
    <w:rsid w:val="00323BD2"/>
    <w:rsid w:val="00324181"/>
    <w:rsid w:val="00324E2F"/>
    <w:rsid w:val="0032509F"/>
    <w:rsid w:val="00325116"/>
    <w:rsid w:val="0032525D"/>
    <w:rsid w:val="003252DA"/>
    <w:rsid w:val="003254E4"/>
    <w:rsid w:val="00325A9A"/>
    <w:rsid w:val="00325BE9"/>
    <w:rsid w:val="003262DD"/>
    <w:rsid w:val="00326394"/>
    <w:rsid w:val="00326459"/>
    <w:rsid w:val="00327100"/>
    <w:rsid w:val="00327862"/>
    <w:rsid w:val="003279DF"/>
    <w:rsid w:val="00327ACD"/>
    <w:rsid w:val="00327AD5"/>
    <w:rsid w:val="00327C5E"/>
    <w:rsid w:val="00327CFC"/>
    <w:rsid w:val="00327E52"/>
    <w:rsid w:val="00327EBA"/>
    <w:rsid w:val="00327EEB"/>
    <w:rsid w:val="003303F2"/>
    <w:rsid w:val="0033042B"/>
    <w:rsid w:val="003305FD"/>
    <w:rsid w:val="00330802"/>
    <w:rsid w:val="00330CC4"/>
    <w:rsid w:val="003310EE"/>
    <w:rsid w:val="003310F8"/>
    <w:rsid w:val="00331371"/>
    <w:rsid w:val="00331BBD"/>
    <w:rsid w:val="00331CDE"/>
    <w:rsid w:val="00331F8D"/>
    <w:rsid w:val="00331FB8"/>
    <w:rsid w:val="003320B3"/>
    <w:rsid w:val="003322B5"/>
    <w:rsid w:val="003322BE"/>
    <w:rsid w:val="003325B0"/>
    <w:rsid w:val="003327DD"/>
    <w:rsid w:val="00332A34"/>
    <w:rsid w:val="00332CC2"/>
    <w:rsid w:val="00332EB8"/>
    <w:rsid w:val="003332E5"/>
    <w:rsid w:val="00333356"/>
    <w:rsid w:val="00333439"/>
    <w:rsid w:val="003335FF"/>
    <w:rsid w:val="00333E1A"/>
    <w:rsid w:val="00333FEB"/>
    <w:rsid w:val="00334380"/>
    <w:rsid w:val="00334541"/>
    <w:rsid w:val="0033464C"/>
    <w:rsid w:val="003347BA"/>
    <w:rsid w:val="003350D5"/>
    <w:rsid w:val="00335413"/>
    <w:rsid w:val="003369BC"/>
    <w:rsid w:val="00336B7D"/>
    <w:rsid w:val="00336C10"/>
    <w:rsid w:val="00337BD4"/>
    <w:rsid w:val="00337C9D"/>
    <w:rsid w:val="00340028"/>
    <w:rsid w:val="00340318"/>
    <w:rsid w:val="00340848"/>
    <w:rsid w:val="00340AEC"/>
    <w:rsid w:val="00340D86"/>
    <w:rsid w:val="00340FF2"/>
    <w:rsid w:val="003412F6"/>
    <w:rsid w:val="0034147E"/>
    <w:rsid w:val="003417D5"/>
    <w:rsid w:val="00342284"/>
    <w:rsid w:val="003425E6"/>
    <w:rsid w:val="0034268B"/>
    <w:rsid w:val="00342A19"/>
    <w:rsid w:val="003430D1"/>
    <w:rsid w:val="003431FC"/>
    <w:rsid w:val="00343499"/>
    <w:rsid w:val="003437C4"/>
    <w:rsid w:val="00343D47"/>
    <w:rsid w:val="00343FE1"/>
    <w:rsid w:val="00344018"/>
    <w:rsid w:val="003445CF"/>
    <w:rsid w:val="00344A94"/>
    <w:rsid w:val="00344E8B"/>
    <w:rsid w:val="0034513F"/>
    <w:rsid w:val="0034530C"/>
    <w:rsid w:val="00345A7E"/>
    <w:rsid w:val="00345FF7"/>
    <w:rsid w:val="00346104"/>
    <w:rsid w:val="0034631E"/>
    <w:rsid w:val="0034641E"/>
    <w:rsid w:val="0034654D"/>
    <w:rsid w:val="003469C4"/>
    <w:rsid w:val="00346BD0"/>
    <w:rsid w:val="00347346"/>
    <w:rsid w:val="003479DD"/>
    <w:rsid w:val="00347B5A"/>
    <w:rsid w:val="00347D05"/>
    <w:rsid w:val="0035047F"/>
    <w:rsid w:val="0035059E"/>
    <w:rsid w:val="00350850"/>
    <w:rsid w:val="00350BE7"/>
    <w:rsid w:val="003511D7"/>
    <w:rsid w:val="0035126F"/>
    <w:rsid w:val="00351281"/>
    <w:rsid w:val="003516D8"/>
    <w:rsid w:val="003519E9"/>
    <w:rsid w:val="00351B44"/>
    <w:rsid w:val="00351F26"/>
    <w:rsid w:val="00352291"/>
    <w:rsid w:val="00352D9E"/>
    <w:rsid w:val="00352FE8"/>
    <w:rsid w:val="0035324E"/>
    <w:rsid w:val="003532EC"/>
    <w:rsid w:val="0035342A"/>
    <w:rsid w:val="003535FF"/>
    <w:rsid w:val="00353982"/>
    <w:rsid w:val="00354408"/>
    <w:rsid w:val="0035448D"/>
    <w:rsid w:val="00354905"/>
    <w:rsid w:val="00354F65"/>
    <w:rsid w:val="003552AD"/>
    <w:rsid w:val="0035580E"/>
    <w:rsid w:val="00355E23"/>
    <w:rsid w:val="00355F62"/>
    <w:rsid w:val="00356048"/>
    <w:rsid w:val="0035670E"/>
    <w:rsid w:val="00356733"/>
    <w:rsid w:val="00356945"/>
    <w:rsid w:val="003569E1"/>
    <w:rsid w:val="00356D87"/>
    <w:rsid w:val="00356DBA"/>
    <w:rsid w:val="00357104"/>
    <w:rsid w:val="00357202"/>
    <w:rsid w:val="00357313"/>
    <w:rsid w:val="0035794F"/>
    <w:rsid w:val="0036010E"/>
    <w:rsid w:val="003603CA"/>
    <w:rsid w:val="0036049C"/>
    <w:rsid w:val="0036066B"/>
    <w:rsid w:val="003609D4"/>
    <w:rsid w:val="00360EE3"/>
    <w:rsid w:val="00360FA6"/>
    <w:rsid w:val="003617B6"/>
    <w:rsid w:val="00361B0F"/>
    <w:rsid w:val="00361D9F"/>
    <w:rsid w:val="00362207"/>
    <w:rsid w:val="003623E6"/>
    <w:rsid w:val="003625F4"/>
    <w:rsid w:val="00362768"/>
    <w:rsid w:val="00363457"/>
    <w:rsid w:val="00363F28"/>
    <w:rsid w:val="00363F7A"/>
    <w:rsid w:val="00364128"/>
    <w:rsid w:val="00364616"/>
    <w:rsid w:val="00364EE7"/>
    <w:rsid w:val="0036510F"/>
    <w:rsid w:val="00365427"/>
    <w:rsid w:val="0036622F"/>
    <w:rsid w:val="00366A7D"/>
    <w:rsid w:val="00366B75"/>
    <w:rsid w:val="00367376"/>
    <w:rsid w:val="0036744C"/>
    <w:rsid w:val="003676B7"/>
    <w:rsid w:val="0037000C"/>
    <w:rsid w:val="00370075"/>
    <w:rsid w:val="0037072A"/>
    <w:rsid w:val="003708F8"/>
    <w:rsid w:val="00370948"/>
    <w:rsid w:val="0037139A"/>
    <w:rsid w:val="00371BB8"/>
    <w:rsid w:val="00371BFC"/>
    <w:rsid w:val="00371CD3"/>
    <w:rsid w:val="00372450"/>
    <w:rsid w:val="00372795"/>
    <w:rsid w:val="003728FC"/>
    <w:rsid w:val="00372969"/>
    <w:rsid w:val="00372EF4"/>
    <w:rsid w:val="00372F14"/>
    <w:rsid w:val="00373684"/>
    <w:rsid w:val="003738C9"/>
    <w:rsid w:val="00373990"/>
    <w:rsid w:val="00373A47"/>
    <w:rsid w:val="00373BB3"/>
    <w:rsid w:val="00373C1E"/>
    <w:rsid w:val="00373F4B"/>
    <w:rsid w:val="00374046"/>
    <w:rsid w:val="003744FF"/>
    <w:rsid w:val="00374A5E"/>
    <w:rsid w:val="00374FE0"/>
    <w:rsid w:val="003756DA"/>
    <w:rsid w:val="00375A14"/>
    <w:rsid w:val="00375A66"/>
    <w:rsid w:val="00375E25"/>
    <w:rsid w:val="00375F2F"/>
    <w:rsid w:val="00375F97"/>
    <w:rsid w:val="00376125"/>
    <w:rsid w:val="0037648F"/>
    <w:rsid w:val="00376B2E"/>
    <w:rsid w:val="0037707F"/>
    <w:rsid w:val="00377269"/>
    <w:rsid w:val="00377B43"/>
    <w:rsid w:val="00377F54"/>
    <w:rsid w:val="003804AE"/>
    <w:rsid w:val="003805C1"/>
    <w:rsid w:val="00380683"/>
    <w:rsid w:val="00380932"/>
    <w:rsid w:val="00380B3A"/>
    <w:rsid w:val="003815B1"/>
    <w:rsid w:val="00381778"/>
    <w:rsid w:val="00381842"/>
    <w:rsid w:val="00382016"/>
    <w:rsid w:val="003820D5"/>
    <w:rsid w:val="00382105"/>
    <w:rsid w:val="0038260D"/>
    <w:rsid w:val="00382AED"/>
    <w:rsid w:val="00382BD1"/>
    <w:rsid w:val="00382C7A"/>
    <w:rsid w:val="00383194"/>
    <w:rsid w:val="00383795"/>
    <w:rsid w:val="00383A2B"/>
    <w:rsid w:val="00384400"/>
    <w:rsid w:val="003847BD"/>
    <w:rsid w:val="00384BFD"/>
    <w:rsid w:val="00384EEB"/>
    <w:rsid w:val="00385ABF"/>
    <w:rsid w:val="00385AFE"/>
    <w:rsid w:val="00385DED"/>
    <w:rsid w:val="00385E3E"/>
    <w:rsid w:val="00385F7D"/>
    <w:rsid w:val="0038649C"/>
    <w:rsid w:val="00386714"/>
    <w:rsid w:val="00386884"/>
    <w:rsid w:val="00386A19"/>
    <w:rsid w:val="00386D86"/>
    <w:rsid w:val="00386F31"/>
    <w:rsid w:val="00387158"/>
    <w:rsid w:val="00387694"/>
    <w:rsid w:val="00387A0B"/>
    <w:rsid w:val="00387AEF"/>
    <w:rsid w:val="00387B18"/>
    <w:rsid w:val="00387B1E"/>
    <w:rsid w:val="00387D17"/>
    <w:rsid w:val="00387FB5"/>
    <w:rsid w:val="003903B6"/>
    <w:rsid w:val="0039135A"/>
    <w:rsid w:val="00391AFC"/>
    <w:rsid w:val="00392D6B"/>
    <w:rsid w:val="0039304A"/>
    <w:rsid w:val="00393A28"/>
    <w:rsid w:val="00393A96"/>
    <w:rsid w:val="00393D69"/>
    <w:rsid w:val="00393FFA"/>
    <w:rsid w:val="00394117"/>
    <w:rsid w:val="00394390"/>
    <w:rsid w:val="00394395"/>
    <w:rsid w:val="003948B7"/>
    <w:rsid w:val="003949BF"/>
    <w:rsid w:val="00394FCF"/>
    <w:rsid w:val="0039563E"/>
    <w:rsid w:val="00395E67"/>
    <w:rsid w:val="00395F82"/>
    <w:rsid w:val="00395FFF"/>
    <w:rsid w:val="0039602C"/>
    <w:rsid w:val="00396180"/>
    <w:rsid w:val="003964B0"/>
    <w:rsid w:val="0039661C"/>
    <w:rsid w:val="00396D49"/>
    <w:rsid w:val="00396E43"/>
    <w:rsid w:val="00396EC4"/>
    <w:rsid w:val="00396EE5"/>
    <w:rsid w:val="0039703E"/>
    <w:rsid w:val="0039717E"/>
    <w:rsid w:val="0039731D"/>
    <w:rsid w:val="00397364"/>
    <w:rsid w:val="00397B04"/>
    <w:rsid w:val="00397C94"/>
    <w:rsid w:val="00397DB0"/>
    <w:rsid w:val="003A0075"/>
    <w:rsid w:val="003A0812"/>
    <w:rsid w:val="003A0862"/>
    <w:rsid w:val="003A0EE6"/>
    <w:rsid w:val="003A1120"/>
    <w:rsid w:val="003A1471"/>
    <w:rsid w:val="003A168D"/>
    <w:rsid w:val="003A1B03"/>
    <w:rsid w:val="003A1C20"/>
    <w:rsid w:val="003A1CEA"/>
    <w:rsid w:val="003A1D91"/>
    <w:rsid w:val="003A1F8B"/>
    <w:rsid w:val="003A200A"/>
    <w:rsid w:val="003A2239"/>
    <w:rsid w:val="003A224D"/>
    <w:rsid w:val="003A2272"/>
    <w:rsid w:val="003A22C7"/>
    <w:rsid w:val="003A28FE"/>
    <w:rsid w:val="003A2A3E"/>
    <w:rsid w:val="003A2C84"/>
    <w:rsid w:val="003A2CCD"/>
    <w:rsid w:val="003A3092"/>
    <w:rsid w:val="003A375B"/>
    <w:rsid w:val="003A405C"/>
    <w:rsid w:val="003A435A"/>
    <w:rsid w:val="003A43A9"/>
    <w:rsid w:val="003A43EA"/>
    <w:rsid w:val="003A4547"/>
    <w:rsid w:val="003A4596"/>
    <w:rsid w:val="003A46CC"/>
    <w:rsid w:val="003A48E7"/>
    <w:rsid w:val="003A4BC9"/>
    <w:rsid w:val="003A5115"/>
    <w:rsid w:val="003A526C"/>
    <w:rsid w:val="003A5297"/>
    <w:rsid w:val="003A5C32"/>
    <w:rsid w:val="003A5F16"/>
    <w:rsid w:val="003A5FFF"/>
    <w:rsid w:val="003A6503"/>
    <w:rsid w:val="003A675A"/>
    <w:rsid w:val="003A6819"/>
    <w:rsid w:val="003A6A1C"/>
    <w:rsid w:val="003A6C24"/>
    <w:rsid w:val="003A71F1"/>
    <w:rsid w:val="003A726B"/>
    <w:rsid w:val="003A784C"/>
    <w:rsid w:val="003A7E87"/>
    <w:rsid w:val="003B0184"/>
    <w:rsid w:val="003B01DB"/>
    <w:rsid w:val="003B033D"/>
    <w:rsid w:val="003B056F"/>
    <w:rsid w:val="003B068B"/>
    <w:rsid w:val="003B06DE"/>
    <w:rsid w:val="003B0F23"/>
    <w:rsid w:val="003B0F73"/>
    <w:rsid w:val="003B0F79"/>
    <w:rsid w:val="003B0FD8"/>
    <w:rsid w:val="003B11C8"/>
    <w:rsid w:val="003B1388"/>
    <w:rsid w:val="003B15B0"/>
    <w:rsid w:val="003B1933"/>
    <w:rsid w:val="003B1E71"/>
    <w:rsid w:val="003B1EDC"/>
    <w:rsid w:val="003B2055"/>
    <w:rsid w:val="003B2086"/>
    <w:rsid w:val="003B27A3"/>
    <w:rsid w:val="003B2899"/>
    <w:rsid w:val="003B29C6"/>
    <w:rsid w:val="003B2CA7"/>
    <w:rsid w:val="003B2E18"/>
    <w:rsid w:val="003B2EAA"/>
    <w:rsid w:val="003B2F81"/>
    <w:rsid w:val="003B34F7"/>
    <w:rsid w:val="003B39E8"/>
    <w:rsid w:val="003B3DD1"/>
    <w:rsid w:val="003B437B"/>
    <w:rsid w:val="003B43D0"/>
    <w:rsid w:val="003B468D"/>
    <w:rsid w:val="003B5158"/>
    <w:rsid w:val="003B52A5"/>
    <w:rsid w:val="003B5517"/>
    <w:rsid w:val="003B5A83"/>
    <w:rsid w:val="003B5B20"/>
    <w:rsid w:val="003B5B48"/>
    <w:rsid w:val="003B5D11"/>
    <w:rsid w:val="003B5D4C"/>
    <w:rsid w:val="003B5DAF"/>
    <w:rsid w:val="003B5E5F"/>
    <w:rsid w:val="003B6378"/>
    <w:rsid w:val="003B6472"/>
    <w:rsid w:val="003B6708"/>
    <w:rsid w:val="003B6C63"/>
    <w:rsid w:val="003B6DF0"/>
    <w:rsid w:val="003B766C"/>
    <w:rsid w:val="003B7698"/>
    <w:rsid w:val="003B76FB"/>
    <w:rsid w:val="003B7C40"/>
    <w:rsid w:val="003C00AE"/>
    <w:rsid w:val="003C027A"/>
    <w:rsid w:val="003C058B"/>
    <w:rsid w:val="003C0759"/>
    <w:rsid w:val="003C0AD1"/>
    <w:rsid w:val="003C0C8A"/>
    <w:rsid w:val="003C0CCF"/>
    <w:rsid w:val="003C0D5F"/>
    <w:rsid w:val="003C0DEB"/>
    <w:rsid w:val="003C1108"/>
    <w:rsid w:val="003C133C"/>
    <w:rsid w:val="003C13CA"/>
    <w:rsid w:val="003C1429"/>
    <w:rsid w:val="003C1591"/>
    <w:rsid w:val="003C1A9D"/>
    <w:rsid w:val="003C1EDC"/>
    <w:rsid w:val="003C1FD7"/>
    <w:rsid w:val="003C2661"/>
    <w:rsid w:val="003C2904"/>
    <w:rsid w:val="003C2EFD"/>
    <w:rsid w:val="003C2F24"/>
    <w:rsid w:val="003C319D"/>
    <w:rsid w:val="003C3363"/>
    <w:rsid w:val="003C3644"/>
    <w:rsid w:val="003C37C3"/>
    <w:rsid w:val="003C39AE"/>
    <w:rsid w:val="003C4048"/>
    <w:rsid w:val="003C40A8"/>
    <w:rsid w:val="003C4189"/>
    <w:rsid w:val="003C41EC"/>
    <w:rsid w:val="003C46E3"/>
    <w:rsid w:val="003C46EA"/>
    <w:rsid w:val="003C48CA"/>
    <w:rsid w:val="003C4911"/>
    <w:rsid w:val="003C4A3E"/>
    <w:rsid w:val="003C4C32"/>
    <w:rsid w:val="003C4D0D"/>
    <w:rsid w:val="003C50A9"/>
    <w:rsid w:val="003C50BF"/>
    <w:rsid w:val="003C5420"/>
    <w:rsid w:val="003C5740"/>
    <w:rsid w:val="003C57A5"/>
    <w:rsid w:val="003C5B27"/>
    <w:rsid w:val="003C5FAE"/>
    <w:rsid w:val="003C63D6"/>
    <w:rsid w:val="003C644F"/>
    <w:rsid w:val="003C666F"/>
    <w:rsid w:val="003C6AC6"/>
    <w:rsid w:val="003C6B21"/>
    <w:rsid w:val="003C776A"/>
    <w:rsid w:val="003C7C0D"/>
    <w:rsid w:val="003C7C14"/>
    <w:rsid w:val="003D0198"/>
    <w:rsid w:val="003D0B56"/>
    <w:rsid w:val="003D0F19"/>
    <w:rsid w:val="003D0FB3"/>
    <w:rsid w:val="003D1F23"/>
    <w:rsid w:val="003D1FED"/>
    <w:rsid w:val="003D20CF"/>
    <w:rsid w:val="003D225F"/>
    <w:rsid w:val="003D24AA"/>
    <w:rsid w:val="003D27A2"/>
    <w:rsid w:val="003D2831"/>
    <w:rsid w:val="003D2B66"/>
    <w:rsid w:val="003D2DA6"/>
    <w:rsid w:val="003D2E3D"/>
    <w:rsid w:val="003D3813"/>
    <w:rsid w:val="003D3B8E"/>
    <w:rsid w:val="003D449B"/>
    <w:rsid w:val="003D4F14"/>
    <w:rsid w:val="003D5146"/>
    <w:rsid w:val="003D5A03"/>
    <w:rsid w:val="003D5A64"/>
    <w:rsid w:val="003D60EF"/>
    <w:rsid w:val="003D6383"/>
    <w:rsid w:val="003D6467"/>
    <w:rsid w:val="003D6556"/>
    <w:rsid w:val="003D69CE"/>
    <w:rsid w:val="003D6BA8"/>
    <w:rsid w:val="003D6F9D"/>
    <w:rsid w:val="003D7079"/>
    <w:rsid w:val="003D778C"/>
    <w:rsid w:val="003D7AC0"/>
    <w:rsid w:val="003E019A"/>
    <w:rsid w:val="003E04FD"/>
    <w:rsid w:val="003E0862"/>
    <w:rsid w:val="003E088C"/>
    <w:rsid w:val="003E0CDC"/>
    <w:rsid w:val="003E0CFD"/>
    <w:rsid w:val="003E120C"/>
    <w:rsid w:val="003E1395"/>
    <w:rsid w:val="003E1B3F"/>
    <w:rsid w:val="003E1E03"/>
    <w:rsid w:val="003E20FE"/>
    <w:rsid w:val="003E239A"/>
    <w:rsid w:val="003E2606"/>
    <w:rsid w:val="003E2A3B"/>
    <w:rsid w:val="003E2B39"/>
    <w:rsid w:val="003E2BBB"/>
    <w:rsid w:val="003E3147"/>
    <w:rsid w:val="003E3436"/>
    <w:rsid w:val="003E3C97"/>
    <w:rsid w:val="003E4844"/>
    <w:rsid w:val="003E49A5"/>
    <w:rsid w:val="003E519F"/>
    <w:rsid w:val="003E5425"/>
    <w:rsid w:val="003E5655"/>
    <w:rsid w:val="003E5778"/>
    <w:rsid w:val="003E5B91"/>
    <w:rsid w:val="003E5CC9"/>
    <w:rsid w:val="003E5CEE"/>
    <w:rsid w:val="003E6042"/>
    <w:rsid w:val="003E6096"/>
    <w:rsid w:val="003E616F"/>
    <w:rsid w:val="003E636F"/>
    <w:rsid w:val="003E6389"/>
    <w:rsid w:val="003E6B4E"/>
    <w:rsid w:val="003E6D27"/>
    <w:rsid w:val="003E70C6"/>
    <w:rsid w:val="003E7370"/>
    <w:rsid w:val="003E7464"/>
    <w:rsid w:val="003E7536"/>
    <w:rsid w:val="003E7832"/>
    <w:rsid w:val="003E79F3"/>
    <w:rsid w:val="003E7B74"/>
    <w:rsid w:val="003E7C94"/>
    <w:rsid w:val="003E7CAB"/>
    <w:rsid w:val="003E7DE4"/>
    <w:rsid w:val="003E7F4C"/>
    <w:rsid w:val="003F00B7"/>
    <w:rsid w:val="003F00EB"/>
    <w:rsid w:val="003F03C1"/>
    <w:rsid w:val="003F0410"/>
    <w:rsid w:val="003F08F1"/>
    <w:rsid w:val="003F0AF0"/>
    <w:rsid w:val="003F0EFB"/>
    <w:rsid w:val="003F14F3"/>
    <w:rsid w:val="003F1A30"/>
    <w:rsid w:val="003F1D44"/>
    <w:rsid w:val="003F26BC"/>
    <w:rsid w:val="003F27D2"/>
    <w:rsid w:val="003F2B5A"/>
    <w:rsid w:val="003F2F99"/>
    <w:rsid w:val="003F335A"/>
    <w:rsid w:val="003F35AA"/>
    <w:rsid w:val="003F35B6"/>
    <w:rsid w:val="003F3B27"/>
    <w:rsid w:val="003F3BB2"/>
    <w:rsid w:val="003F3E7A"/>
    <w:rsid w:val="003F43D0"/>
    <w:rsid w:val="003F4CA5"/>
    <w:rsid w:val="003F50C1"/>
    <w:rsid w:val="003F51CD"/>
    <w:rsid w:val="003F57DC"/>
    <w:rsid w:val="003F5D01"/>
    <w:rsid w:val="003F5EFE"/>
    <w:rsid w:val="003F61D2"/>
    <w:rsid w:val="003F649C"/>
    <w:rsid w:val="003F65B5"/>
    <w:rsid w:val="003F65F3"/>
    <w:rsid w:val="003F6604"/>
    <w:rsid w:val="003F6C38"/>
    <w:rsid w:val="003F6EE2"/>
    <w:rsid w:val="003F6EE5"/>
    <w:rsid w:val="003F7EB6"/>
    <w:rsid w:val="004001AC"/>
    <w:rsid w:val="00400ADA"/>
    <w:rsid w:val="00400BB0"/>
    <w:rsid w:val="00400DB7"/>
    <w:rsid w:val="00400DC1"/>
    <w:rsid w:val="00400F21"/>
    <w:rsid w:val="00401010"/>
    <w:rsid w:val="00401235"/>
    <w:rsid w:val="0040156A"/>
    <w:rsid w:val="004018E6"/>
    <w:rsid w:val="00401F65"/>
    <w:rsid w:val="00402188"/>
    <w:rsid w:val="004026D1"/>
    <w:rsid w:val="004029FA"/>
    <w:rsid w:val="004037AF"/>
    <w:rsid w:val="00403DFC"/>
    <w:rsid w:val="00403EA3"/>
    <w:rsid w:val="00403EC0"/>
    <w:rsid w:val="00403ED1"/>
    <w:rsid w:val="004044F7"/>
    <w:rsid w:val="00404670"/>
    <w:rsid w:val="00404825"/>
    <w:rsid w:val="00404AB7"/>
    <w:rsid w:val="0040523F"/>
    <w:rsid w:val="00405382"/>
    <w:rsid w:val="004059E9"/>
    <w:rsid w:val="00405CE5"/>
    <w:rsid w:val="00405D78"/>
    <w:rsid w:val="00406035"/>
    <w:rsid w:val="00407FA7"/>
    <w:rsid w:val="004105FB"/>
    <w:rsid w:val="004108D1"/>
    <w:rsid w:val="00410B59"/>
    <w:rsid w:val="00410CD4"/>
    <w:rsid w:val="00410E4B"/>
    <w:rsid w:val="0041116B"/>
    <w:rsid w:val="0041144F"/>
    <w:rsid w:val="00411487"/>
    <w:rsid w:val="004119D9"/>
    <w:rsid w:val="00411DA9"/>
    <w:rsid w:val="0041215C"/>
    <w:rsid w:val="00412204"/>
    <w:rsid w:val="004122FF"/>
    <w:rsid w:val="0041259D"/>
    <w:rsid w:val="004129AD"/>
    <w:rsid w:val="004129D1"/>
    <w:rsid w:val="00412B20"/>
    <w:rsid w:val="00412D55"/>
    <w:rsid w:val="004130E8"/>
    <w:rsid w:val="00413267"/>
    <w:rsid w:val="0041329B"/>
    <w:rsid w:val="004133C3"/>
    <w:rsid w:val="00413632"/>
    <w:rsid w:val="00413A52"/>
    <w:rsid w:val="0041463B"/>
    <w:rsid w:val="004151DE"/>
    <w:rsid w:val="004154A8"/>
    <w:rsid w:val="00415D2A"/>
    <w:rsid w:val="00415F55"/>
    <w:rsid w:val="0041607A"/>
    <w:rsid w:val="00416315"/>
    <w:rsid w:val="004163B1"/>
    <w:rsid w:val="004163B6"/>
    <w:rsid w:val="004170AB"/>
    <w:rsid w:val="00417109"/>
    <w:rsid w:val="004178E8"/>
    <w:rsid w:val="00417AE0"/>
    <w:rsid w:val="00417B66"/>
    <w:rsid w:val="00420219"/>
    <w:rsid w:val="00420388"/>
    <w:rsid w:val="0042088B"/>
    <w:rsid w:val="004208D3"/>
    <w:rsid w:val="00420BDF"/>
    <w:rsid w:val="00420EAF"/>
    <w:rsid w:val="00420EF6"/>
    <w:rsid w:val="004211A0"/>
    <w:rsid w:val="00421D46"/>
    <w:rsid w:val="004222DC"/>
    <w:rsid w:val="00422308"/>
    <w:rsid w:val="004224BE"/>
    <w:rsid w:val="0042391E"/>
    <w:rsid w:val="0042410E"/>
    <w:rsid w:val="0042465D"/>
    <w:rsid w:val="00425DA3"/>
    <w:rsid w:val="00426527"/>
    <w:rsid w:val="004270C6"/>
    <w:rsid w:val="004274DC"/>
    <w:rsid w:val="00427A34"/>
    <w:rsid w:val="00427DB6"/>
    <w:rsid w:val="00427E2C"/>
    <w:rsid w:val="00427E4D"/>
    <w:rsid w:val="00427EEC"/>
    <w:rsid w:val="004305E2"/>
    <w:rsid w:val="004306BB"/>
    <w:rsid w:val="0043076A"/>
    <w:rsid w:val="00430E40"/>
    <w:rsid w:val="00431591"/>
    <w:rsid w:val="004319E7"/>
    <w:rsid w:val="00432077"/>
    <w:rsid w:val="004321BA"/>
    <w:rsid w:val="004324ED"/>
    <w:rsid w:val="00432890"/>
    <w:rsid w:val="00432AAE"/>
    <w:rsid w:val="00432B2B"/>
    <w:rsid w:val="00433DC9"/>
    <w:rsid w:val="004342EF"/>
    <w:rsid w:val="004345E1"/>
    <w:rsid w:val="00434C5C"/>
    <w:rsid w:val="00434CC9"/>
    <w:rsid w:val="00434F56"/>
    <w:rsid w:val="00434F8B"/>
    <w:rsid w:val="0043511B"/>
    <w:rsid w:val="004357CA"/>
    <w:rsid w:val="00435ABC"/>
    <w:rsid w:val="00435BE6"/>
    <w:rsid w:val="004361A8"/>
    <w:rsid w:val="004361ED"/>
    <w:rsid w:val="00436900"/>
    <w:rsid w:val="00436BDF"/>
    <w:rsid w:val="00436C20"/>
    <w:rsid w:val="00437238"/>
    <w:rsid w:val="00437264"/>
    <w:rsid w:val="00437392"/>
    <w:rsid w:val="004374BA"/>
    <w:rsid w:val="00437C84"/>
    <w:rsid w:val="00437C8E"/>
    <w:rsid w:val="00437EC2"/>
    <w:rsid w:val="00440206"/>
    <w:rsid w:val="004404C9"/>
    <w:rsid w:val="004407A6"/>
    <w:rsid w:val="004407B7"/>
    <w:rsid w:val="00440AE0"/>
    <w:rsid w:val="00440BEC"/>
    <w:rsid w:val="004414CF"/>
    <w:rsid w:val="0044184F"/>
    <w:rsid w:val="004425D9"/>
    <w:rsid w:val="004431A7"/>
    <w:rsid w:val="00443284"/>
    <w:rsid w:val="004438BD"/>
    <w:rsid w:val="00443E8E"/>
    <w:rsid w:val="0044428A"/>
    <w:rsid w:val="004443B8"/>
    <w:rsid w:val="0044466C"/>
    <w:rsid w:val="00444804"/>
    <w:rsid w:val="00444920"/>
    <w:rsid w:val="004452BD"/>
    <w:rsid w:val="0044539D"/>
    <w:rsid w:val="00445480"/>
    <w:rsid w:val="004459C3"/>
    <w:rsid w:val="00446377"/>
    <w:rsid w:val="004469A6"/>
    <w:rsid w:val="00446CE8"/>
    <w:rsid w:val="00446D50"/>
    <w:rsid w:val="00446EFA"/>
    <w:rsid w:val="004479C3"/>
    <w:rsid w:val="00447D23"/>
    <w:rsid w:val="00447E28"/>
    <w:rsid w:val="004503E1"/>
    <w:rsid w:val="00450F15"/>
    <w:rsid w:val="0045135F"/>
    <w:rsid w:val="004516A8"/>
    <w:rsid w:val="004516E6"/>
    <w:rsid w:val="004522CE"/>
    <w:rsid w:val="00452397"/>
    <w:rsid w:val="0045257B"/>
    <w:rsid w:val="004528DB"/>
    <w:rsid w:val="00452D14"/>
    <w:rsid w:val="00453365"/>
    <w:rsid w:val="00453391"/>
    <w:rsid w:val="00453509"/>
    <w:rsid w:val="004538FD"/>
    <w:rsid w:val="00453C5F"/>
    <w:rsid w:val="00453E61"/>
    <w:rsid w:val="004547D1"/>
    <w:rsid w:val="00455693"/>
    <w:rsid w:val="00455856"/>
    <w:rsid w:val="00455A6E"/>
    <w:rsid w:val="00455B05"/>
    <w:rsid w:val="00455C87"/>
    <w:rsid w:val="00456A30"/>
    <w:rsid w:val="004577AD"/>
    <w:rsid w:val="00457942"/>
    <w:rsid w:val="00457A07"/>
    <w:rsid w:val="00457F6A"/>
    <w:rsid w:val="00460179"/>
    <w:rsid w:val="004601A4"/>
    <w:rsid w:val="0046051F"/>
    <w:rsid w:val="00460D05"/>
    <w:rsid w:val="00460D6D"/>
    <w:rsid w:val="00460EFF"/>
    <w:rsid w:val="00460F72"/>
    <w:rsid w:val="00461933"/>
    <w:rsid w:val="00461A77"/>
    <w:rsid w:val="00461ADB"/>
    <w:rsid w:val="00462297"/>
    <w:rsid w:val="004625BC"/>
    <w:rsid w:val="004628D3"/>
    <w:rsid w:val="00462AED"/>
    <w:rsid w:val="00462B09"/>
    <w:rsid w:val="00464593"/>
    <w:rsid w:val="004649BC"/>
    <w:rsid w:val="00464D9F"/>
    <w:rsid w:val="004656B7"/>
    <w:rsid w:val="00465889"/>
    <w:rsid w:val="00465B2F"/>
    <w:rsid w:val="00465C1E"/>
    <w:rsid w:val="00465DF7"/>
    <w:rsid w:val="00465EE4"/>
    <w:rsid w:val="0046604B"/>
    <w:rsid w:val="0046645A"/>
    <w:rsid w:val="004665AF"/>
    <w:rsid w:val="00466C73"/>
    <w:rsid w:val="00467450"/>
    <w:rsid w:val="004674C2"/>
    <w:rsid w:val="00467524"/>
    <w:rsid w:val="004675B3"/>
    <w:rsid w:val="004675D7"/>
    <w:rsid w:val="00467E47"/>
    <w:rsid w:val="0047017D"/>
    <w:rsid w:val="004701F6"/>
    <w:rsid w:val="00470397"/>
    <w:rsid w:val="004704EE"/>
    <w:rsid w:val="00470698"/>
    <w:rsid w:val="004708E2"/>
    <w:rsid w:val="00470959"/>
    <w:rsid w:val="00470BB7"/>
    <w:rsid w:val="004717A3"/>
    <w:rsid w:val="00471819"/>
    <w:rsid w:val="00471922"/>
    <w:rsid w:val="00471D71"/>
    <w:rsid w:val="00471E35"/>
    <w:rsid w:val="00472147"/>
    <w:rsid w:val="00472A6F"/>
    <w:rsid w:val="0047310F"/>
    <w:rsid w:val="00473495"/>
    <w:rsid w:val="004735A6"/>
    <w:rsid w:val="00473976"/>
    <w:rsid w:val="004739CB"/>
    <w:rsid w:val="00473FE6"/>
    <w:rsid w:val="004743A5"/>
    <w:rsid w:val="0047446D"/>
    <w:rsid w:val="00474867"/>
    <w:rsid w:val="00474CFB"/>
    <w:rsid w:val="00475411"/>
    <w:rsid w:val="00475432"/>
    <w:rsid w:val="00475B0B"/>
    <w:rsid w:val="004760AC"/>
    <w:rsid w:val="00476168"/>
    <w:rsid w:val="0047622B"/>
    <w:rsid w:val="0047663C"/>
    <w:rsid w:val="004768DA"/>
    <w:rsid w:val="004771B9"/>
    <w:rsid w:val="00477512"/>
    <w:rsid w:val="00477EC6"/>
    <w:rsid w:val="00477F28"/>
    <w:rsid w:val="00480258"/>
    <w:rsid w:val="004806FA"/>
    <w:rsid w:val="00480C6A"/>
    <w:rsid w:val="00480C6B"/>
    <w:rsid w:val="0048113D"/>
    <w:rsid w:val="00481616"/>
    <w:rsid w:val="0048173A"/>
    <w:rsid w:val="00482892"/>
    <w:rsid w:val="004828D5"/>
    <w:rsid w:val="00483433"/>
    <w:rsid w:val="0048378B"/>
    <w:rsid w:val="00483C20"/>
    <w:rsid w:val="00483DA7"/>
    <w:rsid w:val="004847BE"/>
    <w:rsid w:val="00484814"/>
    <w:rsid w:val="00484A2B"/>
    <w:rsid w:val="00484E19"/>
    <w:rsid w:val="004853E4"/>
    <w:rsid w:val="00485849"/>
    <w:rsid w:val="00485E10"/>
    <w:rsid w:val="00485E85"/>
    <w:rsid w:val="00485E94"/>
    <w:rsid w:val="004861EB"/>
    <w:rsid w:val="00486297"/>
    <w:rsid w:val="00486C2B"/>
    <w:rsid w:val="004870B0"/>
    <w:rsid w:val="0048714F"/>
    <w:rsid w:val="004873CB"/>
    <w:rsid w:val="0048768F"/>
    <w:rsid w:val="00490017"/>
    <w:rsid w:val="004904EE"/>
    <w:rsid w:val="0049051E"/>
    <w:rsid w:val="0049086E"/>
    <w:rsid w:val="00490FC4"/>
    <w:rsid w:val="00491694"/>
    <w:rsid w:val="00491AC8"/>
    <w:rsid w:val="00491C02"/>
    <w:rsid w:val="00491CF6"/>
    <w:rsid w:val="00491ED4"/>
    <w:rsid w:val="00492138"/>
    <w:rsid w:val="00492A9F"/>
    <w:rsid w:val="00492D20"/>
    <w:rsid w:val="00492E2A"/>
    <w:rsid w:val="00493DA1"/>
    <w:rsid w:val="00494185"/>
    <w:rsid w:val="00494791"/>
    <w:rsid w:val="00494CA3"/>
    <w:rsid w:val="00494EE5"/>
    <w:rsid w:val="00495011"/>
    <w:rsid w:val="00495650"/>
    <w:rsid w:val="004956BE"/>
    <w:rsid w:val="00495C08"/>
    <w:rsid w:val="00495D07"/>
    <w:rsid w:val="00495FA7"/>
    <w:rsid w:val="004965DB"/>
    <w:rsid w:val="004966A8"/>
    <w:rsid w:val="004966BB"/>
    <w:rsid w:val="0049689E"/>
    <w:rsid w:val="004968ED"/>
    <w:rsid w:val="00496A61"/>
    <w:rsid w:val="00496D88"/>
    <w:rsid w:val="004971C7"/>
    <w:rsid w:val="0049787A"/>
    <w:rsid w:val="004978D9"/>
    <w:rsid w:val="00497B16"/>
    <w:rsid w:val="00497BA6"/>
    <w:rsid w:val="00497FF3"/>
    <w:rsid w:val="004A0085"/>
    <w:rsid w:val="004A0452"/>
    <w:rsid w:val="004A0554"/>
    <w:rsid w:val="004A07A7"/>
    <w:rsid w:val="004A159D"/>
    <w:rsid w:val="004A1622"/>
    <w:rsid w:val="004A1691"/>
    <w:rsid w:val="004A182B"/>
    <w:rsid w:val="004A18AB"/>
    <w:rsid w:val="004A18BE"/>
    <w:rsid w:val="004A1B1E"/>
    <w:rsid w:val="004A20E7"/>
    <w:rsid w:val="004A2B24"/>
    <w:rsid w:val="004A341D"/>
    <w:rsid w:val="004A450A"/>
    <w:rsid w:val="004A4714"/>
    <w:rsid w:val="004A49E6"/>
    <w:rsid w:val="004A4C30"/>
    <w:rsid w:val="004A4E9C"/>
    <w:rsid w:val="004A4EB7"/>
    <w:rsid w:val="004A506E"/>
    <w:rsid w:val="004A5626"/>
    <w:rsid w:val="004A5DD9"/>
    <w:rsid w:val="004A5E1D"/>
    <w:rsid w:val="004A6198"/>
    <w:rsid w:val="004A64CF"/>
    <w:rsid w:val="004A6CC6"/>
    <w:rsid w:val="004A6DCE"/>
    <w:rsid w:val="004A6E3A"/>
    <w:rsid w:val="004A7033"/>
    <w:rsid w:val="004A71E7"/>
    <w:rsid w:val="004A7313"/>
    <w:rsid w:val="004A74B7"/>
    <w:rsid w:val="004A7DDD"/>
    <w:rsid w:val="004B0028"/>
    <w:rsid w:val="004B075F"/>
    <w:rsid w:val="004B0EA0"/>
    <w:rsid w:val="004B14C3"/>
    <w:rsid w:val="004B17E7"/>
    <w:rsid w:val="004B2072"/>
    <w:rsid w:val="004B2512"/>
    <w:rsid w:val="004B2624"/>
    <w:rsid w:val="004B2A5B"/>
    <w:rsid w:val="004B2ADE"/>
    <w:rsid w:val="004B3ACC"/>
    <w:rsid w:val="004B427A"/>
    <w:rsid w:val="004B4499"/>
    <w:rsid w:val="004B4902"/>
    <w:rsid w:val="004B5191"/>
    <w:rsid w:val="004B5D7B"/>
    <w:rsid w:val="004B5EEF"/>
    <w:rsid w:val="004B61C1"/>
    <w:rsid w:val="004B6CBC"/>
    <w:rsid w:val="004B6D9D"/>
    <w:rsid w:val="004B756B"/>
    <w:rsid w:val="004C0114"/>
    <w:rsid w:val="004C019B"/>
    <w:rsid w:val="004C07D7"/>
    <w:rsid w:val="004C087A"/>
    <w:rsid w:val="004C0C2A"/>
    <w:rsid w:val="004C0CB1"/>
    <w:rsid w:val="004C0D46"/>
    <w:rsid w:val="004C10B9"/>
    <w:rsid w:val="004C10CB"/>
    <w:rsid w:val="004C11C1"/>
    <w:rsid w:val="004C13EF"/>
    <w:rsid w:val="004C1425"/>
    <w:rsid w:val="004C1567"/>
    <w:rsid w:val="004C17FC"/>
    <w:rsid w:val="004C1C8C"/>
    <w:rsid w:val="004C2983"/>
    <w:rsid w:val="004C3990"/>
    <w:rsid w:val="004C428A"/>
    <w:rsid w:val="004C45FB"/>
    <w:rsid w:val="004C4603"/>
    <w:rsid w:val="004C46A7"/>
    <w:rsid w:val="004C46E6"/>
    <w:rsid w:val="004C4AC4"/>
    <w:rsid w:val="004C4FAD"/>
    <w:rsid w:val="004C5226"/>
    <w:rsid w:val="004C524F"/>
    <w:rsid w:val="004C525F"/>
    <w:rsid w:val="004C528B"/>
    <w:rsid w:val="004C5A7B"/>
    <w:rsid w:val="004C61AA"/>
    <w:rsid w:val="004C62B9"/>
    <w:rsid w:val="004C6306"/>
    <w:rsid w:val="004C63A7"/>
    <w:rsid w:val="004C6893"/>
    <w:rsid w:val="004C6B0A"/>
    <w:rsid w:val="004C6B4B"/>
    <w:rsid w:val="004C6BD2"/>
    <w:rsid w:val="004C6CF0"/>
    <w:rsid w:val="004C6D48"/>
    <w:rsid w:val="004C72C2"/>
    <w:rsid w:val="004C779F"/>
    <w:rsid w:val="004C79AC"/>
    <w:rsid w:val="004C7A3B"/>
    <w:rsid w:val="004D093D"/>
    <w:rsid w:val="004D0D63"/>
    <w:rsid w:val="004D0FB1"/>
    <w:rsid w:val="004D1078"/>
    <w:rsid w:val="004D12DC"/>
    <w:rsid w:val="004D13BE"/>
    <w:rsid w:val="004D1CD5"/>
    <w:rsid w:val="004D2506"/>
    <w:rsid w:val="004D29C6"/>
    <w:rsid w:val="004D2C13"/>
    <w:rsid w:val="004D2FF6"/>
    <w:rsid w:val="004D31F1"/>
    <w:rsid w:val="004D3661"/>
    <w:rsid w:val="004D3A4B"/>
    <w:rsid w:val="004D4426"/>
    <w:rsid w:val="004D4AFE"/>
    <w:rsid w:val="004D4BEE"/>
    <w:rsid w:val="004D4D38"/>
    <w:rsid w:val="004D5121"/>
    <w:rsid w:val="004D525C"/>
    <w:rsid w:val="004D5654"/>
    <w:rsid w:val="004D64F1"/>
    <w:rsid w:val="004D6901"/>
    <w:rsid w:val="004D6A48"/>
    <w:rsid w:val="004D6C0C"/>
    <w:rsid w:val="004D6D0D"/>
    <w:rsid w:val="004D752A"/>
    <w:rsid w:val="004D79A7"/>
    <w:rsid w:val="004E0468"/>
    <w:rsid w:val="004E04E8"/>
    <w:rsid w:val="004E0629"/>
    <w:rsid w:val="004E0813"/>
    <w:rsid w:val="004E0F22"/>
    <w:rsid w:val="004E1ACA"/>
    <w:rsid w:val="004E1AF0"/>
    <w:rsid w:val="004E1DE9"/>
    <w:rsid w:val="004E22F0"/>
    <w:rsid w:val="004E245A"/>
    <w:rsid w:val="004E257E"/>
    <w:rsid w:val="004E263C"/>
    <w:rsid w:val="004E359B"/>
    <w:rsid w:val="004E359C"/>
    <w:rsid w:val="004E35DB"/>
    <w:rsid w:val="004E41BE"/>
    <w:rsid w:val="004E43B4"/>
    <w:rsid w:val="004E446E"/>
    <w:rsid w:val="004E447C"/>
    <w:rsid w:val="004E4485"/>
    <w:rsid w:val="004E46BF"/>
    <w:rsid w:val="004E47A8"/>
    <w:rsid w:val="004E490D"/>
    <w:rsid w:val="004E4AD7"/>
    <w:rsid w:val="004E4DB0"/>
    <w:rsid w:val="004E5182"/>
    <w:rsid w:val="004E5CE7"/>
    <w:rsid w:val="004E6068"/>
    <w:rsid w:val="004E6536"/>
    <w:rsid w:val="004E6DA4"/>
    <w:rsid w:val="004E76E4"/>
    <w:rsid w:val="004E7C9F"/>
    <w:rsid w:val="004E7DB0"/>
    <w:rsid w:val="004F01AE"/>
    <w:rsid w:val="004F04C5"/>
    <w:rsid w:val="004F0664"/>
    <w:rsid w:val="004F0BAD"/>
    <w:rsid w:val="004F0E0A"/>
    <w:rsid w:val="004F12DA"/>
    <w:rsid w:val="004F1665"/>
    <w:rsid w:val="004F18D0"/>
    <w:rsid w:val="004F1A12"/>
    <w:rsid w:val="004F1FAD"/>
    <w:rsid w:val="004F2083"/>
    <w:rsid w:val="004F21BB"/>
    <w:rsid w:val="004F2AC3"/>
    <w:rsid w:val="004F2CBC"/>
    <w:rsid w:val="004F30CC"/>
    <w:rsid w:val="004F31FC"/>
    <w:rsid w:val="004F38BA"/>
    <w:rsid w:val="004F38BE"/>
    <w:rsid w:val="004F3EC4"/>
    <w:rsid w:val="004F41EE"/>
    <w:rsid w:val="004F463A"/>
    <w:rsid w:val="004F47C5"/>
    <w:rsid w:val="004F493F"/>
    <w:rsid w:val="004F49DA"/>
    <w:rsid w:val="004F5439"/>
    <w:rsid w:val="004F5449"/>
    <w:rsid w:val="004F567B"/>
    <w:rsid w:val="004F5953"/>
    <w:rsid w:val="004F5C84"/>
    <w:rsid w:val="004F5DFB"/>
    <w:rsid w:val="004F5E95"/>
    <w:rsid w:val="004F62F8"/>
    <w:rsid w:val="004F64D5"/>
    <w:rsid w:val="004F6EA3"/>
    <w:rsid w:val="004F789B"/>
    <w:rsid w:val="004F7955"/>
    <w:rsid w:val="004F7CD9"/>
    <w:rsid w:val="004F7D00"/>
    <w:rsid w:val="00500A38"/>
    <w:rsid w:val="00500D06"/>
    <w:rsid w:val="0050119A"/>
    <w:rsid w:val="00501283"/>
    <w:rsid w:val="005013A5"/>
    <w:rsid w:val="00501B43"/>
    <w:rsid w:val="00501C44"/>
    <w:rsid w:val="00501D69"/>
    <w:rsid w:val="0050253B"/>
    <w:rsid w:val="00502643"/>
    <w:rsid w:val="00502819"/>
    <w:rsid w:val="00502C54"/>
    <w:rsid w:val="00503435"/>
    <w:rsid w:val="005034B1"/>
    <w:rsid w:val="00503670"/>
    <w:rsid w:val="00503C01"/>
    <w:rsid w:val="00503D55"/>
    <w:rsid w:val="00503DD6"/>
    <w:rsid w:val="00503EE8"/>
    <w:rsid w:val="0050451D"/>
    <w:rsid w:val="0050494A"/>
    <w:rsid w:val="005050B6"/>
    <w:rsid w:val="00505497"/>
    <w:rsid w:val="00505588"/>
    <w:rsid w:val="00505762"/>
    <w:rsid w:val="00505B7F"/>
    <w:rsid w:val="00505EC5"/>
    <w:rsid w:val="005063F6"/>
    <w:rsid w:val="005064C8"/>
    <w:rsid w:val="00506500"/>
    <w:rsid w:val="00506741"/>
    <w:rsid w:val="0050674E"/>
    <w:rsid w:val="00506C15"/>
    <w:rsid w:val="00507311"/>
    <w:rsid w:val="00507326"/>
    <w:rsid w:val="00507331"/>
    <w:rsid w:val="005074CE"/>
    <w:rsid w:val="00507546"/>
    <w:rsid w:val="00507889"/>
    <w:rsid w:val="00507A16"/>
    <w:rsid w:val="00507AEF"/>
    <w:rsid w:val="00507ED9"/>
    <w:rsid w:val="00507F68"/>
    <w:rsid w:val="0051008D"/>
    <w:rsid w:val="00510650"/>
    <w:rsid w:val="00510846"/>
    <w:rsid w:val="00510A20"/>
    <w:rsid w:val="00510D3F"/>
    <w:rsid w:val="00510DAA"/>
    <w:rsid w:val="00510E59"/>
    <w:rsid w:val="0051107D"/>
    <w:rsid w:val="00511471"/>
    <w:rsid w:val="00511627"/>
    <w:rsid w:val="005117E0"/>
    <w:rsid w:val="00511D33"/>
    <w:rsid w:val="005120D1"/>
    <w:rsid w:val="00512297"/>
    <w:rsid w:val="005129DA"/>
    <w:rsid w:val="00512E79"/>
    <w:rsid w:val="00513058"/>
    <w:rsid w:val="00513303"/>
    <w:rsid w:val="00513CF9"/>
    <w:rsid w:val="00513D3A"/>
    <w:rsid w:val="005144DF"/>
    <w:rsid w:val="005145BE"/>
    <w:rsid w:val="00514697"/>
    <w:rsid w:val="005147A7"/>
    <w:rsid w:val="00514E15"/>
    <w:rsid w:val="00514E79"/>
    <w:rsid w:val="00515448"/>
    <w:rsid w:val="00515453"/>
    <w:rsid w:val="00515596"/>
    <w:rsid w:val="005155F6"/>
    <w:rsid w:val="0051635B"/>
    <w:rsid w:val="005165E4"/>
    <w:rsid w:val="00516C06"/>
    <w:rsid w:val="00516E1F"/>
    <w:rsid w:val="00516EF5"/>
    <w:rsid w:val="0051711F"/>
    <w:rsid w:val="0051721B"/>
    <w:rsid w:val="0051749D"/>
    <w:rsid w:val="00517746"/>
    <w:rsid w:val="005177DC"/>
    <w:rsid w:val="00517CFD"/>
    <w:rsid w:val="00517DB4"/>
    <w:rsid w:val="00517E4A"/>
    <w:rsid w:val="00517F3D"/>
    <w:rsid w:val="00520041"/>
    <w:rsid w:val="0052023F"/>
    <w:rsid w:val="00520523"/>
    <w:rsid w:val="00520835"/>
    <w:rsid w:val="00520883"/>
    <w:rsid w:val="005209C5"/>
    <w:rsid w:val="00521009"/>
    <w:rsid w:val="005213EE"/>
    <w:rsid w:val="0052168E"/>
    <w:rsid w:val="005218D1"/>
    <w:rsid w:val="00521A33"/>
    <w:rsid w:val="00521B7A"/>
    <w:rsid w:val="00521F47"/>
    <w:rsid w:val="0052234F"/>
    <w:rsid w:val="005226D8"/>
    <w:rsid w:val="00522BD7"/>
    <w:rsid w:val="00522D95"/>
    <w:rsid w:val="00522E4B"/>
    <w:rsid w:val="005231AC"/>
    <w:rsid w:val="00523752"/>
    <w:rsid w:val="0052390A"/>
    <w:rsid w:val="00523F7F"/>
    <w:rsid w:val="005245A0"/>
    <w:rsid w:val="005249AA"/>
    <w:rsid w:val="005249FC"/>
    <w:rsid w:val="005251DE"/>
    <w:rsid w:val="00525976"/>
    <w:rsid w:val="00525B24"/>
    <w:rsid w:val="00525EB4"/>
    <w:rsid w:val="0052666F"/>
    <w:rsid w:val="005267C9"/>
    <w:rsid w:val="00526FD6"/>
    <w:rsid w:val="00527335"/>
    <w:rsid w:val="00527A51"/>
    <w:rsid w:val="00527D64"/>
    <w:rsid w:val="0053008E"/>
    <w:rsid w:val="005303AA"/>
    <w:rsid w:val="00530882"/>
    <w:rsid w:val="005309CF"/>
    <w:rsid w:val="00531702"/>
    <w:rsid w:val="00531A23"/>
    <w:rsid w:val="00532169"/>
    <w:rsid w:val="005321AF"/>
    <w:rsid w:val="005323C5"/>
    <w:rsid w:val="005325A8"/>
    <w:rsid w:val="005326D7"/>
    <w:rsid w:val="0053294D"/>
    <w:rsid w:val="00532CFE"/>
    <w:rsid w:val="00532D51"/>
    <w:rsid w:val="00532DFC"/>
    <w:rsid w:val="005332FE"/>
    <w:rsid w:val="005333B7"/>
    <w:rsid w:val="0053366C"/>
    <w:rsid w:val="00533970"/>
    <w:rsid w:val="00533DC3"/>
    <w:rsid w:val="00533DC5"/>
    <w:rsid w:val="0053477C"/>
    <w:rsid w:val="00534C17"/>
    <w:rsid w:val="00535360"/>
    <w:rsid w:val="005358E5"/>
    <w:rsid w:val="00535B4D"/>
    <w:rsid w:val="00535C80"/>
    <w:rsid w:val="00535F5B"/>
    <w:rsid w:val="00535FCD"/>
    <w:rsid w:val="0053628C"/>
    <w:rsid w:val="00536D72"/>
    <w:rsid w:val="00537383"/>
    <w:rsid w:val="005379F1"/>
    <w:rsid w:val="00537A8B"/>
    <w:rsid w:val="00537AF1"/>
    <w:rsid w:val="00537C09"/>
    <w:rsid w:val="00537E2E"/>
    <w:rsid w:val="005400F6"/>
    <w:rsid w:val="005406A8"/>
    <w:rsid w:val="00540781"/>
    <w:rsid w:val="005407EE"/>
    <w:rsid w:val="00540907"/>
    <w:rsid w:val="00541097"/>
    <w:rsid w:val="00541B85"/>
    <w:rsid w:val="00541CBC"/>
    <w:rsid w:val="00542151"/>
    <w:rsid w:val="005425E2"/>
    <w:rsid w:val="005427C7"/>
    <w:rsid w:val="005429AF"/>
    <w:rsid w:val="0054324F"/>
    <w:rsid w:val="005433F3"/>
    <w:rsid w:val="00543803"/>
    <w:rsid w:val="00543BA4"/>
    <w:rsid w:val="00543CCB"/>
    <w:rsid w:val="00543FE6"/>
    <w:rsid w:val="005443C7"/>
    <w:rsid w:val="005443F2"/>
    <w:rsid w:val="005446A9"/>
    <w:rsid w:val="005446CD"/>
    <w:rsid w:val="0054474D"/>
    <w:rsid w:val="0054495E"/>
    <w:rsid w:val="00545850"/>
    <w:rsid w:val="00545CEA"/>
    <w:rsid w:val="00546455"/>
    <w:rsid w:val="005470FA"/>
    <w:rsid w:val="00547265"/>
    <w:rsid w:val="005474F7"/>
    <w:rsid w:val="0054752B"/>
    <w:rsid w:val="0054775C"/>
    <w:rsid w:val="00547B38"/>
    <w:rsid w:val="00547E57"/>
    <w:rsid w:val="00550059"/>
    <w:rsid w:val="00550C94"/>
    <w:rsid w:val="00550EB4"/>
    <w:rsid w:val="00551858"/>
    <w:rsid w:val="00551B2F"/>
    <w:rsid w:val="00551CCA"/>
    <w:rsid w:val="005522C9"/>
    <w:rsid w:val="005525E5"/>
    <w:rsid w:val="00552831"/>
    <w:rsid w:val="005533F4"/>
    <w:rsid w:val="00553CAC"/>
    <w:rsid w:val="00554613"/>
    <w:rsid w:val="0055463B"/>
    <w:rsid w:val="005549C8"/>
    <w:rsid w:val="00554C3A"/>
    <w:rsid w:val="00554D52"/>
    <w:rsid w:val="00554E36"/>
    <w:rsid w:val="00554E42"/>
    <w:rsid w:val="00554EDC"/>
    <w:rsid w:val="0055507B"/>
    <w:rsid w:val="005550C6"/>
    <w:rsid w:val="0055529A"/>
    <w:rsid w:val="0055534B"/>
    <w:rsid w:val="005556E3"/>
    <w:rsid w:val="005558A4"/>
    <w:rsid w:val="0055596A"/>
    <w:rsid w:val="00555B4B"/>
    <w:rsid w:val="00555C41"/>
    <w:rsid w:val="0055601C"/>
    <w:rsid w:val="00556687"/>
    <w:rsid w:val="00556818"/>
    <w:rsid w:val="00556A28"/>
    <w:rsid w:val="00556ACB"/>
    <w:rsid w:val="00557073"/>
    <w:rsid w:val="0055717A"/>
    <w:rsid w:val="00557650"/>
    <w:rsid w:val="00557799"/>
    <w:rsid w:val="005579B7"/>
    <w:rsid w:val="00557A46"/>
    <w:rsid w:val="00557DC5"/>
    <w:rsid w:val="0056018B"/>
    <w:rsid w:val="00560287"/>
    <w:rsid w:val="00560415"/>
    <w:rsid w:val="005606C8"/>
    <w:rsid w:val="00560B12"/>
    <w:rsid w:val="00560B40"/>
    <w:rsid w:val="00560E46"/>
    <w:rsid w:val="00561000"/>
    <w:rsid w:val="0056103B"/>
    <w:rsid w:val="005616CC"/>
    <w:rsid w:val="00561C02"/>
    <w:rsid w:val="00561DF7"/>
    <w:rsid w:val="00562241"/>
    <w:rsid w:val="005629DA"/>
    <w:rsid w:val="00562D1D"/>
    <w:rsid w:val="005630D0"/>
    <w:rsid w:val="00563255"/>
    <w:rsid w:val="0056371B"/>
    <w:rsid w:val="005637C7"/>
    <w:rsid w:val="00563927"/>
    <w:rsid w:val="00564004"/>
    <w:rsid w:val="0056424B"/>
    <w:rsid w:val="00564553"/>
    <w:rsid w:val="00564F7B"/>
    <w:rsid w:val="005650FE"/>
    <w:rsid w:val="00565491"/>
    <w:rsid w:val="00565583"/>
    <w:rsid w:val="005658A8"/>
    <w:rsid w:val="00565AEB"/>
    <w:rsid w:val="00565D72"/>
    <w:rsid w:val="0056604B"/>
    <w:rsid w:val="00566343"/>
    <w:rsid w:val="005665DE"/>
    <w:rsid w:val="00566684"/>
    <w:rsid w:val="005666C3"/>
    <w:rsid w:val="00566774"/>
    <w:rsid w:val="00566944"/>
    <w:rsid w:val="00566A0C"/>
    <w:rsid w:val="00566B41"/>
    <w:rsid w:val="00566B7C"/>
    <w:rsid w:val="00566CE8"/>
    <w:rsid w:val="00567137"/>
    <w:rsid w:val="005673E7"/>
    <w:rsid w:val="00567802"/>
    <w:rsid w:val="00567810"/>
    <w:rsid w:val="00567C5D"/>
    <w:rsid w:val="00567FC3"/>
    <w:rsid w:val="00567FCD"/>
    <w:rsid w:val="00570151"/>
    <w:rsid w:val="00570577"/>
    <w:rsid w:val="00570912"/>
    <w:rsid w:val="0057097F"/>
    <w:rsid w:val="00570A16"/>
    <w:rsid w:val="005710F7"/>
    <w:rsid w:val="005717E1"/>
    <w:rsid w:val="00571AE7"/>
    <w:rsid w:val="00571EAA"/>
    <w:rsid w:val="005728BC"/>
    <w:rsid w:val="00572C8A"/>
    <w:rsid w:val="00572DB3"/>
    <w:rsid w:val="00572DEA"/>
    <w:rsid w:val="00572FE0"/>
    <w:rsid w:val="00573689"/>
    <w:rsid w:val="0057388C"/>
    <w:rsid w:val="00573DF9"/>
    <w:rsid w:val="00573F43"/>
    <w:rsid w:val="00573F9A"/>
    <w:rsid w:val="00573F9F"/>
    <w:rsid w:val="005740F4"/>
    <w:rsid w:val="00574468"/>
    <w:rsid w:val="00574542"/>
    <w:rsid w:val="005745EB"/>
    <w:rsid w:val="00574878"/>
    <w:rsid w:val="00574E3F"/>
    <w:rsid w:val="00574E44"/>
    <w:rsid w:val="005754E4"/>
    <w:rsid w:val="005755D6"/>
    <w:rsid w:val="00575C7D"/>
    <w:rsid w:val="00575DF5"/>
    <w:rsid w:val="00576085"/>
    <w:rsid w:val="005760E5"/>
    <w:rsid w:val="005761CE"/>
    <w:rsid w:val="0057687F"/>
    <w:rsid w:val="005768EC"/>
    <w:rsid w:val="00576943"/>
    <w:rsid w:val="00576E56"/>
    <w:rsid w:val="00576EED"/>
    <w:rsid w:val="00577390"/>
    <w:rsid w:val="00577716"/>
    <w:rsid w:val="00577D56"/>
    <w:rsid w:val="00577F1C"/>
    <w:rsid w:val="005802DE"/>
    <w:rsid w:val="00580A33"/>
    <w:rsid w:val="00580CD7"/>
    <w:rsid w:val="00580F4E"/>
    <w:rsid w:val="00580F63"/>
    <w:rsid w:val="005810EA"/>
    <w:rsid w:val="005818F0"/>
    <w:rsid w:val="0058242F"/>
    <w:rsid w:val="005824A9"/>
    <w:rsid w:val="00582C45"/>
    <w:rsid w:val="00583234"/>
    <w:rsid w:val="00583685"/>
    <w:rsid w:val="0058382D"/>
    <w:rsid w:val="00583AB5"/>
    <w:rsid w:val="00583B8F"/>
    <w:rsid w:val="00583EFF"/>
    <w:rsid w:val="0058400C"/>
    <w:rsid w:val="0058401E"/>
    <w:rsid w:val="00584145"/>
    <w:rsid w:val="005841D2"/>
    <w:rsid w:val="005845F0"/>
    <w:rsid w:val="00584B21"/>
    <w:rsid w:val="0058519B"/>
    <w:rsid w:val="005851DB"/>
    <w:rsid w:val="0058572C"/>
    <w:rsid w:val="005859D7"/>
    <w:rsid w:val="00585CA3"/>
    <w:rsid w:val="00585D15"/>
    <w:rsid w:val="00586720"/>
    <w:rsid w:val="00586B29"/>
    <w:rsid w:val="00586B41"/>
    <w:rsid w:val="005872E6"/>
    <w:rsid w:val="005873B7"/>
    <w:rsid w:val="0059013F"/>
    <w:rsid w:val="00590699"/>
    <w:rsid w:val="005910C1"/>
    <w:rsid w:val="005911C9"/>
    <w:rsid w:val="00591388"/>
    <w:rsid w:val="005913A0"/>
    <w:rsid w:val="00591443"/>
    <w:rsid w:val="00591869"/>
    <w:rsid w:val="005919A9"/>
    <w:rsid w:val="00591A52"/>
    <w:rsid w:val="00591E2F"/>
    <w:rsid w:val="00591FC6"/>
    <w:rsid w:val="005924AC"/>
    <w:rsid w:val="00593230"/>
    <w:rsid w:val="00593C6A"/>
    <w:rsid w:val="00593E78"/>
    <w:rsid w:val="00593EE4"/>
    <w:rsid w:val="005944A2"/>
    <w:rsid w:val="005944AC"/>
    <w:rsid w:val="005949DD"/>
    <w:rsid w:val="00594D38"/>
    <w:rsid w:val="00594E95"/>
    <w:rsid w:val="0059500F"/>
    <w:rsid w:val="00595120"/>
    <w:rsid w:val="005951CD"/>
    <w:rsid w:val="00595384"/>
    <w:rsid w:val="00595B89"/>
    <w:rsid w:val="00595E1C"/>
    <w:rsid w:val="0059607C"/>
    <w:rsid w:val="00596544"/>
    <w:rsid w:val="005966CE"/>
    <w:rsid w:val="005968ED"/>
    <w:rsid w:val="00596BFA"/>
    <w:rsid w:val="00597085"/>
    <w:rsid w:val="0059710F"/>
    <w:rsid w:val="005972C4"/>
    <w:rsid w:val="005972DA"/>
    <w:rsid w:val="005A001B"/>
    <w:rsid w:val="005A0337"/>
    <w:rsid w:val="005A03EC"/>
    <w:rsid w:val="005A0913"/>
    <w:rsid w:val="005A0A58"/>
    <w:rsid w:val="005A0EC9"/>
    <w:rsid w:val="005A0F13"/>
    <w:rsid w:val="005A133A"/>
    <w:rsid w:val="005A1689"/>
    <w:rsid w:val="005A1839"/>
    <w:rsid w:val="005A19B6"/>
    <w:rsid w:val="005A1B43"/>
    <w:rsid w:val="005A1CFF"/>
    <w:rsid w:val="005A20EC"/>
    <w:rsid w:val="005A22D0"/>
    <w:rsid w:val="005A2A1F"/>
    <w:rsid w:val="005A2E15"/>
    <w:rsid w:val="005A3080"/>
    <w:rsid w:val="005A3446"/>
    <w:rsid w:val="005A3976"/>
    <w:rsid w:val="005A3B74"/>
    <w:rsid w:val="005A3D4A"/>
    <w:rsid w:val="005A4BCD"/>
    <w:rsid w:val="005A4EE4"/>
    <w:rsid w:val="005A5747"/>
    <w:rsid w:val="005A5A68"/>
    <w:rsid w:val="005A5C9C"/>
    <w:rsid w:val="005A5CF3"/>
    <w:rsid w:val="005A5F47"/>
    <w:rsid w:val="005A61A2"/>
    <w:rsid w:val="005A6303"/>
    <w:rsid w:val="005A6537"/>
    <w:rsid w:val="005A66B5"/>
    <w:rsid w:val="005A6859"/>
    <w:rsid w:val="005A7323"/>
    <w:rsid w:val="005A7490"/>
    <w:rsid w:val="005A7988"/>
    <w:rsid w:val="005A7C4F"/>
    <w:rsid w:val="005B00B4"/>
    <w:rsid w:val="005B016D"/>
    <w:rsid w:val="005B018D"/>
    <w:rsid w:val="005B0299"/>
    <w:rsid w:val="005B0403"/>
    <w:rsid w:val="005B0495"/>
    <w:rsid w:val="005B07E7"/>
    <w:rsid w:val="005B0D8B"/>
    <w:rsid w:val="005B0DF2"/>
    <w:rsid w:val="005B12B8"/>
    <w:rsid w:val="005B1AA9"/>
    <w:rsid w:val="005B1B7E"/>
    <w:rsid w:val="005B1C01"/>
    <w:rsid w:val="005B1D6E"/>
    <w:rsid w:val="005B1F6D"/>
    <w:rsid w:val="005B22E1"/>
    <w:rsid w:val="005B23D0"/>
    <w:rsid w:val="005B24B8"/>
    <w:rsid w:val="005B2705"/>
    <w:rsid w:val="005B28B0"/>
    <w:rsid w:val="005B2ED3"/>
    <w:rsid w:val="005B38B9"/>
    <w:rsid w:val="005B41BA"/>
    <w:rsid w:val="005B44FC"/>
    <w:rsid w:val="005B4830"/>
    <w:rsid w:val="005B4ACF"/>
    <w:rsid w:val="005B56CA"/>
    <w:rsid w:val="005B57DE"/>
    <w:rsid w:val="005B5BA0"/>
    <w:rsid w:val="005B5DF0"/>
    <w:rsid w:val="005B5FCC"/>
    <w:rsid w:val="005B61F4"/>
    <w:rsid w:val="005B645D"/>
    <w:rsid w:val="005B6896"/>
    <w:rsid w:val="005B6C7A"/>
    <w:rsid w:val="005B6C7E"/>
    <w:rsid w:val="005B6D66"/>
    <w:rsid w:val="005B6F8C"/>
    <w:rsid w:val="005B7176"/>
    <w:rsid w:val="005B72C3"/>
    <w:rsid w:val="005B7882"/>
    <w:rsid w:val="005C0062"/>
    <w:rsid w:val="005C03B7"/>
    <w:rsid w:val="005C0C80"/>
    <w:rsid w:val="005C123B"/>
    <w:rsid w:val="005C1303"/>
    <w:rsid w:val="005C13F5"/>
    <w:rsid w:val="005C19A6"/>
    <w:rsid w:val="005C1CB5"/>
    <w:rsid w:val="005C2BF5"/>
    <w:rsid w:val="005C31D5"/>
    <w:rsid w:val="005C361F"/>
    <w:rsid w:val="005C3870"/>
    <w:rsid w:val="005C38BD"/>
    <w:rsid w:val="005C3914"/>
    <w:rsid w:val="005C3AD3"/>
    <w:rsid w:val="005C3E1C"/>
    <w:rsid w:val="005C4549"/>
    <w:rsid w:val="005C4741"/>
    <w:rsid w:val="005C47CC"/>
    <w:rsid w:val="005C49B0"/>
    <w:rsid w:val="005C4D7C"/>
    <w:rsid w:val="005C541D"/>
    <w:rsid w:val="005C5589"/>
    <w:rsid w:val="005C560F"/>
    <w:rsid w:val="005C577C"/>
    <w:rsid w:val="005C588A"/>
    <w:rsid w:val="005C646E"/>
    <w:rsid w:val="005C68E8"/>
    <w:rsid w:val="005C6921"/>
    <w:rsid w:val="005C6B05"/>
    <w:rsid w:val="005C7088"/>
    <w:rsid w:val="005C731A"/>
    <w:rsid w:val="005C7A63"/>
    <w:rsid w:val="005C7C1A"/>
    <w:rsid w:val="005D0154"/>
    <w:rsid w:val="005D04EC"/>
    <w:rsid w:val="005D059C"/>
    <w:rsid w:val="005D0A44"/>
    <w:rsid w:val="005D0EE8"/>
    <w:rsid w:val="005D129E"/>
    <w:rsid w:val="005D143B"/>
    <w:rsid w:val="005D1782"/>
    <w:rsid w:val="005D1983"/>
    <w:rsid w:val="005D1B99"/>
    <w:rsid w:val="005D26D9"/>
    <w:rsid w:val="005D2C42"/>
    <w:rsid w:val="005D2F51"/>
    <w:rsid w:val="005D3068"/>
    <w:rsid w:val="005D30A7"/>
    <w:rsid w:val="005D38AB"/>
    <w:rsid w:val="005D3A05"/>
    <w:rsid w:val="005D3DE2"/>
    <w:rsid w:val="005D3E56"/>
    <w:rsid w:val="005D43E0"/>
    <w:rsid w:val="005D488D"/>
    <w:rsid w:val="005D4C9B"/>
    <w:rsid w:val="005D4E4F"/>
    <w:rsid w:val="005D50FE"/>
    <w:rsid w:val="005D5DC5"/>
    <w:rsid w:val="005D61B9"/>
    <w:rsid w:val="005D62F1"/>
    <w:rsid w:val="005D6FDA"/>
    <w:rsid w:val="005D713C"/>
    <w:rsid w:val="005D72B5"/>
    <w:rsid w:val="005D7946"/>
    <w:rsid w:val="005D7DA0"/>
    <w:rsid w:val="005E0436"/>
    <w:rsid w:val="005E11DD"/>
    <w:rsid w:val="005E146B"/>
    <w:rsid w:val="005E16A3"/>
    <w:rsid w:val="005E1C83"/>
    <w:rsid w:val="005E1EBF"/>
    <w:rsid w:val="005E2108"/>
    <w:rsid w:val="005E2AB1"/>
    <w:rsid w:val="005E2D6F"/>
    <w:rsid w:val="005E2F3B"/>
    <w:rsid w:val="005E3417"/>
    <w:rsid w:val="005E35E0"/>
    <w:rsid w:val="005E36E5"/>
    <w:rsid w:val="005E3839"/>
    <w:rsid w:val="005E3AE4"/>
    <w:rsid w:val="005E42BE"/>
    <w:rsid w:val="005E447A"/>
    <w:rsid w:val="005E44DE"/>
    <w:rsid w:val="005E450C"/>
    <w:rsid w:val="005E463E"/>
    <w:rsid w:val="005E4717"/>
    <w:rsid w:val="005E4AB4"/>
    <w:rsid w:val="005E50F2"/>
    <w:rsid w:val="005E53DA"/>
    <w:rsid w:val="005E54E3"/>
    <w:rsid w:val="005E5AA2"/>
    <w:rsid w:val="005E6148"/>
    <w:rsid w:val="005E68A0"/>
    <w:rsid w:val="005E68ED"/>
    <w:rsid w:val="005E6C13"/>
    <w:rsid w:val="005E7310"/>
    <w:rsid w:val="005E74DC"/>
    <w:rsid w:val="005E7660"/>
    <w:rsid w:val="005E77DF"/>
    <w:rsid w:val="005E7D2F"/>
    <w:rsid w:val="005E7E91"/>
    <w:rsid w:val="005F089D"/>
    <w:rsid w:val="005F0915"/>
    <w:rsid w:val="005F1096"/>
    <w:rsid w:val="005F119F"/>
    <w:rsid w:val="005F14E4"/>
    <w:rsid w:val="005F1523"/>
    <w:rsid w:val="005F1CE9"/>
    <w:rsid w:val="005F2446"/>
    <w:rsid w:val="005F2563"/>
    <w:rsid w:val="005F2732"/>
    <w:rsid w:val="005F2B6F"/>
    <w:rsid w:val="005F2E00"/>
    <w:rsid w:val="005F2E6C"/>
    <w:rsid w:val="005F3227"/>
    <w:rsid w:val="005F32BF"/>
    <w:rsid w:val="005F382F"/>
    <w:rsid w:val="005F3E81"/>
    <w:rsid w:val="005F4033"/>
    <w:rsid w:val="005F421D"/>
    <w:rsid w:val="005F42E9"/>
    <w:rsid w:val="005F4371"/>
    <w:rsid w:val="005F4507"/>
    <w:rsid w:val="005F4AFA"/>
    <w:rsid w:val="005F5073"/>
    <w:rsid w:val="005F577D"/>
    <w:rsid w:val="005F5793"/>
    <w:rsid w:val="005F5928"/>
    <w:rsid w:val="005F5A73"/>
    <w:rsid w:val="005F5AAF"/>
    <w:rsid w:val="005F5BC0"/>
    <w:rsid w:val="005F621D"/>
    <w:rsid w:val="005F6333"/>
    <w:rsid w:val="005F65E3"/>
    <w:rsid w:val="005F6607"/>
    <w:rsid w:val="005F6A36"/>
    <w:rsid w:val="005F6BE1"/>
    <w:rsid w:val="005F6E51"/>
    <w:rsid w:val="005F6E68"/>
    <w:rsid w:val="005F795D"/>
    <w:rsid w:val="00600067"/>
    <w:rsid w:val="006001C9"/>
    <w:rsid w:val="006002BB"/>
    <w:rsid w:val="00600363"/>
    <w:rsid w:val="006007F7"/>
    <w:rsid w:val="0060083D"/>
    <w:rsid w:val="006009A9"/>
    <w:rsid w:val="00600F09"/>
    <w:rsid w:val="00601200"/>
    <w:rsid w:val="006016A5"/>
    <w:rsid w:val="006017B7"/>
    <w:rsid w:val="00601BB6"/>
    <w:rsid w:val="00601C35"/>
    <w:rsid w:val="00602297"/>
    <w:rsid w:val="006025F6"/>
    <w:rsid w:val="00603039"/>
    <w:rsid w:val="00603573"/>
    <w:rsid w:val="00603D7C"/>
    <w:rsid w:val="0060439C"/>
    <w:rsid w:val="006045AB"/>
    <w:rsid w:val="006052C0"/>
    <w:rsid w:val="006056DB"/>
    <w:rsid w:val="00605BC2"/>
    <w:rsid w:val="00605C5C"/>
    <w:rsid w:val="006060D1"/>
    <w:rsid w:val="006066BD"/>
    <w:rsid w:val="00606893"/>
    <w:rsid w:val="00606CE2"/>
    <w:rsid w:val="00606F4D"/>
    <w:rsid w:val="00606F92"/>
    <w:rsid w:val="00606F9F"/>
    <w:rsid w:val="006073E9"/>
    <w:rsid w:val="0060751E"/>
    <w:rsid w:val="0060795B"/>
    <w:rsid w:val="006109A7"/>
    <w:rsid w:val="00610C6D"/>
    <w:rsid w:val="006112E6"/>
    <w:rsid w:val="00611506"/>
    <w:rsid w:val="006118AD"/>
    <w:rsid w:val="00611B51"/>
    <w:rsid w:val="00611FE3"/>
    <w:rsid w:val="0061241D"/>
    <w:rsid w:val="00612878"/>
    <w:rsid w:val="00612888"/>
    <w:rsid w:val="00612D0D"/>
    <w:rsid w:val="006138A7"/>
    <w:rsid w:val="006139EE"/>
    <w:rsid w:val="0061463C"/>
    <w:rsid w:val="0061468C"/>
    <w:rsid w:val="00614EB1"/>
    <w:rsid w:val="0061514E"/>
    <w:rsid w:val="00615366"/>
    <w:rsid w:val="00615476"/>
    <w:rsid w:val="00615F7B"/>
    <w:rsid w:val="006165A6"/>
    <w:rsid w:val="006165AC"/>
    <w:rsid w:val="00616988"/>
    <w:rsid w:val="00616F4E"/>
    <w:rsid w:val="00616FB4"/>
    <w:rsid w:val="006170C3"/>
    <w:rsid w:val="006173F6"/>
    <w:rsid w:val="00617C37"/>
    <w:rsid w:val="00620081"/>
    <w:rsid w:val="00620240"/>
    <w:rsid w:val="00620A06"/>
    <w:rsid w:val="0062127B"/>
    <w:rsid w:val="00621286"/>
    <w:rsid w:val="00621374"/>
    <w:rsid w:val="00621781"/>
    <w:rsid w:val="00621F09"/>
    <w:rsid w:val="0062207A"/>
    <w:rsid w:val="00622561"/>
    <w:rsid w:val="006229B9"/>
    <w:rsid w:val="00622AB5"/>
    <w:rsid w:val="00623012"/>
    <w:rsid w:val="006231EC"/>
    <w:rsid w:val="0062397B"/>
    <w:rsid w:val="00623AB8"/>
    <w:rsid w:val="00623C12"/>
    <w:rsid w:val="006241A7"/>
    <w:rsid w:val="00624C97"/>
    <w:rsid w:val="00624CBB"/>
    <w:rsid w:val="00624DC8"/>
    <w:rsid w:val="00625256"/>
    <w:rsid w:val="00625270"/>
    <w:rsid w:val="00625323"/>
    <w:rsid w:val="00625946"/>
    <w:rsid w:val="00625B51"/>
    <w:rsid w:val="00625E29"/>
    <w:rsid w:val="006261A6"/>
    <w:rsid w:val="00626A1A"/>
    <w:rsid w:val="00626B88"/>
    <w:rsid w:val="00626E12"/>
    <w:rsid w:val="00626F8F"/>
    <w:rsid w:val="0062706F"/>
    <w:rsid w:val="0062755C"/>
    <w:rsid w:val="00627568"/>
    <w:rsid w:val="0062786C"/>
    <w:rsid w:val="00627A0A"/>
    <w:rsid w:val="00630267"/>
    <w:rsid w:val="0063064A"/>
    <w:rsid w:val="006306D4"/>
    <w:rsid w:val="00630777"/>
    <w:rsid w:val="00630A4E"/>
    <w:rsid w:val="006311D1"/>
    <w:rsid w:val="006319B1"/>
    <w:rsid w:val="00631CB6"/>
    <w:rsid w:val="00631E71"/>
    <w:rsid w:val="0063218C"/>
    <w:rsid w:val="0063225E"/>
    <w:rsid w:val="006324A1"/>
    <w:rsid w:val="00632A32"/>
    <w:rsid w:val="00632AB5"/>
    <w:rsid w:val="00632E04"/>
    <w:rsid w:val="0063313C"/>
    <w:rsid w:val="00633187"/>
    <w:rsid w:val="00633462"/>
    <w:rsid w:val="0063397D"/>
    <w:rsid w:val="00633D87"/>
    <w:rsid w:val="00633E90"/>
    <w:rsid w:val="006347DB"/>
    <w:rsid w:val="006349E6"/>
    <w:rsid w:val="00634B5F"/>
    <w:rsid w:val="00634EF1"/>
    <w:rsid w:val="00634F50"/>
    <w:rsid w:val="0063501C"/>
    <w:rsid w:val="0063523B"/>
    <w:rsid w:val="006354D7"/>
    <w:rsid w:val="00635760"/>
    <w:rsid w:val="00635B76"/>
    <w:rsid w:val="006362DC"/>
    <w:rsid w:val="006363DC"/>
    <w:rsid w:val="00636AF7"/>
    <w:rsid w:val="00636D09"/>
    <w:rsid w:val="00636D8D"/>
    <w:rsid w:val="00637346"/>
    <w:rsid w:val="0063749B"/>
    <w:rsid w:val="00637548"/>
    <w:rsid w:val="00637CCF"/>
    <w:rsid w:val="00640360"/>
    <w:rsid w:val="006405F2"/>
    <w:rsid w:val="0064062C"/>
    <w:rsid w:val="0064064A"/>
    <w:rsid w:val="00640C6C"/>
    <w:rsid w:val="00640FC3"/>
    <w:rsid w:val="006417E4"/>
    <w:rsid w:val="0064185B"/>
    <w:rsid w:val="00641B7A"/>
    <w:rsid w:val="006426EE"/>
    <w:rsid w:val="00642C85"/>
    <w:rsid w:val="00642D8A"/>
    <w:rsid w:val="00642F04"/>
    <w:rsid w:val="006436F6"/>
    <w:rsid w:val="00643BCC"/>
    <w:rsid w:val="00644084"/>
    <w:rsid w:val="00645219"/>
    <w:rsid w:val="00645253"/>
    <w:rsid w:val="006463BA"/>
    <w:rsid w:val="00646415"/>
    <w:rsid w:val="006466BC"/>
    <w:rsid w:val="006468D7"/>
    <w:rsid w:val="00646AF9"/>
    <w:rsid w:val="00646C2F"/>
    <w:rsid w:val="00646D19"/>
    <w:rsid w:val="00646E20"/>
    <w:rsid w:val="0064703E"/>
    <w:rsid w:val="006472D2"/>
    <w:rsid w:val="006473DC"/>
    <w:rsid w:val="006479E7"/>
    <w:rsid w:val="00647A7B"/>
    <w:rsid w:val="0065068C"/>
    <w:rsid w:val="00650755"/>
    <w:rsid w:val="00650E47"/>
    <w:rsid w:val="00650E78"/>
    <w:rsid w:val="00650EFE"/>
    <w:rsid w:val="00651A0B"/>
    <w:rsid w:val="00651B31"/>
    <w:rsid w:val="00651C53"/>
    <w:rsid w:val="006522B4"/>
    <w:rsid w:val="0065249A"/>
    <w:rsid w:val="0065275B"/>
    <w:rsid w:val="0065277D"/>
    <w:rsid w:val="00652B11"/>
    <w:rsid w:val="0065312E"/>
    <w:rsid w:val="0065332F"/>
    <w:rsid w:val="0065346E"/>
    <w:rsid w:val="00653612"/>
    <w:rsid w:val="00653916"/>
    <w:rsid w:val="00653CBF"/>
    <w:rsid w:val="006540B9"/>
    <w:rsid w:val="006546F6"/>
    <w:rsid w:val="006548A8"/>
    <w:rsid w:val="00654CA0"/>
    <w:rsid w:val="00654D52"/>
    <w:rsid w:val="00655525"/>
    <w:rsid w:val="0065587F"/>
    <w:rsid w:val="00655D03"/>
    <w:rsid w:val="00655F98"/>
    <w:rsid w:val="00656675"/>
    <w:rsid w:val="00656C96"/>
    <w:rsid w:val="00656E1D"/>
    <w:rsid w:val="006571E2"/>
    <w:rsid w:val="00657308"/>
    <w:rsid w:val="00657C0C"/>
    <w:rsid w:val="00657DFD"/>
    <w:rsid w:val="0066028E"/>
    <w:rsid w:val="006602A3"/>
    <w:rsid w:val="00660D3A"/>
    <w:rsid w:val="00660EFA"/>
    <w:rsid w:val="00661254"/>
    <w:rsid w:val="006613BD"/>
    <w:rsid w:val="00661998"/>
    <w:rsid w:val="00661AE7"/>
    <w:rsid w:val="00661DD0"/>
    <w:rsid w:val="00661FE1"/>
    <w:rsid w:val="0066218A"/>
    <w:rsid w:val="00662899"/>
    <w:rsid w:val="00662DBE"/>
    <w:rsid w:val="00662E8D"/>
    <w:rsid w:val="00663426"/>
    <w:rsid w:val="00663467"/>
    <w:rsid w:val="006638BB"/>
    <w:rsid w:val="00663967"/>
    <w:rsid w:val="00663AB8"/>
    <w:rsid w:val="00663E31"/>
    <w:rsid w:val="00663E7F"/>
    <w:rsid w:val="00663F71"/>
    <w:rsid w:val="0066403D"/>
    <w:rsid w:val="00664575"/>
    <w:rsid w:val="00664580"/>
    <w:rsid w:val="006645C4"/>
    <w:rsid w:val="00664EAF"/>
    <w:rsid w:val="00664F46"/>
    <w:rsid w:val="006651BE"/>
    <w:rsid w:val="00665367"/>
    <w:rsid w:val="006659F0"/>
    <w:rsid w:val="00666193"/>
    <w:rsid w:val="006673AD"/>
    <w:rsid w:val="00667488"/>
    <w:rsid w:val="00667651"/>
    <w:rsid w:val="00667657"/>
    <w:rsid w:val="006677A6"/>
    <w:rsid w:val="00667D13"/>
    <w:rsid w:val="00670606"/>
    <w:rsid w:val="00670995"/>
    <w:rsid w:val="00670A3B"/>
    <w:rsid w:val="00670B2F"/>
    <w:rsid w:val="00670EC5"/>
    <w:rsid w:val="006714BE"/>
    <w:rsid w:val="00671AEC"/>
    <w:rsid w:val="0067215D"/>
    <w:rsid w:val="00672294"/>
    <w:rsid w:val="0067247B"/>
    <w:rsid w:val="00672A58"/>
    <w:rsid w:val="00672FBE"/>
    <w:rsid w:val="006733FD"/>
    <w:rsid w:val="006737C6"/>
    <w:rsid w:val="00673932"/>
    <w:rsid w:val="00673D35"/>
    <w:rsid w:val="00673E94"/>
    <w:rsid w:val="006748AD"/>
    <w:rsid w:val="0067494D"/>
    <w:rsid w:val="006749E6"/>
    <w:rsid w:val="0067529E"/>
    <w:rsid w:val="00675484"/>
    <w:rsid w:val="006755FD"/>
    <w:rsid w:val="0067565A"/>
    <w:rsid w:val="0067582A"/>
    <w:rsid w:val="00675A36"/>
    <w:rsid w:val="00675AB2"/>
    <w:rsid w:val="00675C1F"/>
    <w:rsid w:val="00675E27"/>
    <w:rsid w:val="00675EB6"/>
    <w:rsid w:val="00676592"/>
    <w:rsid w:val="00676785"/>
    <w:rsid w:val="0067692D"/>
    <w:rsid w:val="00676AA3"/>
    <w:rsid w:val="00676AF2"/>
    <w:rsid w:val="00676CE0"/>
    <w:rsid w:val="00676D17"/>
    <w:rsid w:val="00677030"/>
    <w:rsid w:val="00677214"/>
    <w:rsid w:val="00677287"/>
    <w:rsid w:val="00677651"/>
    <w:rsid w:val="006779D5"/>
    <w:rsid w:val="00677A62"/>
    <w:rsid w:val="00677DA0"/>
    <w:rsid w:val="00677DD5"/>
    <w:rsid w:val="00677E08"/>
    <w:rsid w:val="00677F74"/>
    <w:rsid w:val="00680238"/>
    <w:rsid w:val="006804A7"/>
    <w:rsid w:val="00680787"/>
    <w:rsid w:val="006807D9"/>
    <w:rsid w:val="006808F5"/>
    <w:rsid w:val="00680AB2"/>
    <w:rsid w:val="00681116"/>
    <w:rsid w:val="00681169"/>
    <w:rsid w:val="006814C0"/>
    <w:rsid w:val="00681949"/>
    <w:rsid w:val="00681B9A"/>
    <w:rsid w:val="006820AC"/>
    <w:rsid w:val="00682175"/>
    <w:rsid w:val="00682845"/>
    <w:rsid w:val="00682857"/>
    <w:rsid w:val="00682C78"/>
    <w:rsid w:val="00682E13"/>
    <w:rsid w:val="00682F72"/>
    <w:rsid w:val="00683055"/>
    <w:rsid w:val="006833BA"/>
    <w:rsid w:val="00683597"/>
    <w:rsid w:val="00683689"/>
    <w:rsid w:val="00683699"/>
    <w:rsid w:val="0068372C"/>
    <w:rsid w:val="0068386C"/>
    <w:rsid w:val="00683AD7"/>
    <w:rsid w:val="0068404C"/>
    <w:rsid w:val="006841CB"/>
    <w:rsid w:val="006841DD"/>
    <w:rsid w:val="0068431D"/>
    <w:rsid w:val="00684633"/>
    <w:rsid w:val="00684A90"/>
    <w:rsid w:val="00684EDD"/>
    <w:rsid w:val="00684F9A"/>
    <w:rsid w:val="006853E1"/>
    <w:rsid w:val="00685C53"/>
    <w:rsid w:val="00685D3A"/>
    <w:rsid w:val="00685E84"/>
    <w:rsid w:val="0068674E"/>
    <w:rsid w:val="00686B6A"/>
    <w:rsid w:val="00686FA0"/>
    <w:rsid w:val="00687054"/>
    <w:rsid w:val="006872A1"/>
    <w:rsid w:val="0069001E"/>
    <w:rsid w:val="006909A0"/>
    <w:rsid w:val="00690D4A"/>
    <w:rsid w:val="00690ED9"/>
    <w:rsid w:val="006911AA"/>
    <w:rsid w:val="00691743"/>
    <w:rsid w:val="00691D2C"/>
    <w:rsid w:val="00691E6D"/>
    <w:rsid w:val="00691E6F"/>
    <w:rsid w:val="00692693"/>
    <w:rsid w:val="00692E5B"/>
    <w:rsid w:val="00692E65"/>
    <w:rsid w:val="00692F06"/>
    <w:rsid w:val="00693155"/>
    <w:rsid w:val="00693472"/>
    <w:rsid w:val="00694182"/>
    <w:rsid w:val="00694369"/>
    <w:rsid w:val="00694457"/>
    <w:rsid w:val="006945CB"/>
    <w:rsid w:val="00694684"/>
    <w:rsid w:val="00694A74"/>
    <w:rsid w:val="00694F68"/>
    <w:rsid w:val="00695282"/>
    <w:rsid w:val="0069540B"/>
    <w:rsid w:val="00695507"/>
    <w:rsid w:val="00696028"/>
    <w:rsid w:val="00696344"/>
    <w:rsid w:val="00696645"/>
    <w:rsid w:val="006966D2"/>
    <w:rsid w:val="0069679E"/>
    <w:rsid w:val="0069719A"/>
    <w:rsid w:val="0069767A"/>
    <w:rsid w:val="00697A6A"/>
    <w:rsid w:val="00697AB6"/>
    <w:rsid w:val="00697B23"/>
    <w:rsid w:val="00697E52"/>
    <w:rsid w:val="006A02FC"/>
    <w:rsid w:val="006A0761"/>
    <w:rsid w:val="006A0838"/>
    <w:rsid w:val="006A087B"/>
    <w:rsid w:val="006A097F"/>
    <w:rsid w:val="006A0BB6"/>
    <w:rsid w:val="006A11F2"/>
    <w:rsid w:val="006A1369"/>
    <w:rsid w:val="006A1616"/>
    <w:rsid w:val="006A1857"/>
    <w:rsid w:val="006A1916"/>
    <w:rsid w:val="006A1A0F"/>
    <w:rsid w:val="006A1B5F"/>
    <w:rsid w:val="006A1BCE"/>
    <w:rsid w:val="006A1C39"/>
    <w:rsid w:val="006A1D06"/>
    <w:rsid w:val="006A210F"/>
    <w:rsid w:val="006A225D"/>
    <w:rsid w:val="006A22B0"/>
    <w:rsid w:val="006A246B"/>
    <w:rsid w:val="006A32A1"/>
    <w:rsid w:val="006A349F"/>
    <w:rsid w:val="006A3B91"/>
    <w:rsid w:val="006A3CC8"/>
    <w:rsid w:val="006A3F5F"/>
    <w:rsid w:val="006A4639"/>
    <w:rsid w:val="006A4868"/>
    <w:rsid w:val="006A585B"/>
    <w:rsid w:val="006A594E"/>
    <w:rsid w:val="006A6154"/>
    <w:rsid w:val="006A6401"/>
    <w:rsid w:val="006A647F"/>
    <w:rsid w:val="006A66AB"/>
    <w:rsid w:val="006A6B3C"/>
    <w:rsid w:val="006A6CE5"/>
    <w:rsid w:val="006A6F40"/>
    <w:rsid w:val="006A7374"/>
    <w:rsid w:val="006A7589"/>
    <w:rsid w:val="006A766B"/>
    <w:rsid w:val="006A7A18"/>
    <w:rsid w:val="006B02B9"/>
    <w:rsid w:val="006B051E"/>
    <w:rsid w:val="006B1086"/>
    <w:rsid w:val="006B18CC"/>
    <w:rsid w:val="006B1C96"/>
    <w:rsid w:val="006B1CE9"/>
    <w:rsid w:val="006B1E31"/>
    <w:rsid w:val="006B1ED3"/>
    <w:rsid w:val="006B2648"/>
    <w:rsid w:val="006B2D29"/>
    <w:rsid w:val="006B2E33"/>
    <w:rsid w:val="006B3391"/>
    <w:rsid w:val="006B3427"/>
    <w:rsid w:val="006B34E6"/>
    <w:rsid w:val="006B3B6D"/>
    <w:rsid w:val="006B3D0B"/>
    <w:rsid w:val="006B40B2"/>
    <w:rsid w:val="006B44F5"/>
    <w:rsid w:val="006B4BA6"/>
    <w:rsid w:val="006B5307"/>
    <w:rsid w:val="006B5398"/>
    <w:rsid w:val="006B55C9"/>
    <w:rsid w:val="006B5DDE"/>
    <w:rsid w:val="006B6255"/>
    <w:rsid w:val="006B629B"/>
    <w:rsid w:val="006B63A0"/>
    <w:rsid w:val="006B6413"/>
    <w:rsid w:val="006B69AB"/>
    <w:rsid w:val="006B6DA0"/>
    <w:rsid w:val="006B700E"/>
    <w:rsid w:val="006B73A9"/>
    <w:rsid w:val="006B7A5D"/>
    <w:rsid w:val="006B7BFA"/>
    <w:rsid w:val="006C03B8"/>
    <w:rsid w:val="006C0A10"/>
    <w:rsid w:val="006C0D91"/>
    <w:rsid w:val="006C1272"/>
    <w:rsid w:val="006C1B5E"/>
    <w:rsid w:val="006C1D09"/>
    <w:rsid w:val="006C1F56"/>
    <w:rsid w:val="006C1F9E"/>
    <w:rsid w:val="006C218C"/>
    <w:rsid w:val="006C21F8"/>
    <w:rsid w:val="006C239F"/>
    <w:rsid w:val="006C2422"/>
    <w:rsid w:val="006C249A"/>
    <w:rsid w:val="006C2A9A"/>
    <w:rsid w:val="006C2B86"/>
    <w:rsid w:val="006C3182"/>
    <w:rsid w:val="006C31A7"/>
    <w:rsid w:val="006C36F3"/>
    <w:rsid w:val="006C4017"/>
    <w:rsid w:val="006C4ACE"/>
    <w:rsid w:val="006C5101"/>
    <w:rsid w:val="006C56C8"/>
    <w:rsid w:val="006C57C0"/>
    <w:rsid w:val="006C57F8"/>
    <w:rsid w:val="006C59B9"/>
    <w:rsid w:val="006C5B46"/>
    <w:rsid w:val="006C61A1"/>
    <w:rsid w:val="006C6453"/>
    <w:rsid w:val="006C6AC5"/>
    <w:rsid w:val="006C6CB6"/>
    <w:rsid w:val="006C6F8B"/>
    <w:rsid w:val="006C7376"/>
    <w:rsid w:val="006C74FE"/>
    <w:rsid w:val="006C7A3F"/>
    <w:rsid w:val="006C7E2A"/>
    <w:rsid w:val="006D03A6"/>
    <w:rsid w:val="006D0538"/>
    <w:rsid w:val="006D0541"/>
    <w:rsid w:val="006D0588"/>
    <w:rsid w:val="006D07C7"/>
    <w:rsid w:val="006D09D1"/>
    <w:rsid w:val="006D0AB4"/>
    <w:rsid w:val="006D0AE7"/>
    <w:rsid w:val="006D0EBE"/>
    <w:rsid w:val="006D12A8"/>
    <w:rsid w:val="006D1388"/>
    <w:rsid w:val="006D16A0"/>
    <w:rsid w:val="006D1C20"/>
    <w:rsid w:val="006D2235"/>
    <w:rsid w:val="006D22DF"/>
    <w:rsid w:val="006D251D"/>
    <w:rsid w:val="006D2902"/>
    <w:rsid w:val="006D2A57"/>
    <w:rsid w:val="006D2C4F"/>
    <w:rsid w:val="006D3BD6"/>
    <w:rsid w:val="006D4048"/>
    <w:rsid w:val="006D49AD"/>
    <w:rsid w:val="006D4AE2"/>
    <w:rsid w:val="006D5DBF"/>
    <w:rsid w:val="006D5EA8"/>
    <w:rsid w:val="006D6397"/>
    <w:rsid w:val="006D6402"/>
    <w:rsid w:val="006D66DD"/>
    <w:rsid w:val="006D674E"/>
    <w:rsid w:val="006D6848"/>
    <w:rsid w:val="006D7136"/>
    <w:rsid w:val="006D75BC"/>
    <w:rsid w:val="006D7D0D"/>
    <w:rsid w:val="006D7FEC"/>
    <w:rsid w:val="006E02BB"/>
    <w:rsid w:val="006E032B"/>
    <w:rsid w:val="006E09D2"/>
    <w:rsid w:val="006E1117"/>
    <w:rsid w:val="006E185C"/>
    <w:rsid w:val="006E1A1A"/>
    <w:rsid w:val="006E1B4C"/>
    <w:rsid w:val="006E2336"/>
    <w:rsid w:val="006E23CF"/>
    <w:rsid w:val="006E260E"/>
    <w:rsid w:val="006E269B"/>
    <w:rsid w:val="006E29A0"/>
    <w:rsid w:val="006E2EFC"/>
    <w:rsid w:val="006E2FCC"/>
    <w:rsid w:val="006E30F7"/>
    <w:rsid w:val="006E31A4"/>
    <w:rsid w:val="006E3361"/>
    <w:rsid w:val="006E357B"/>
    <w:rsid w:val="006E3A39"/>
    <w:rsid w:val="006E3C8F"/>
    <w:rsid w:val="006E3CCD"/>
    <w:rsid w:val="006E46CF"/>
    <w:rsid w:val="006E474A"/>
    <w:rsid w:val="006E50A1"/>
    <w:rsid w:val="006E5383"/>
    <w:rsid w:val="006E5636"/>
    <w:rsid w:val="006E5AFB"/>
    <w:rsid w:val="006E63AD"/>
    <w:rsid w:val="006E66BA"/>
    <w:rsid w:val="006E737F"/>
    <w:rsid w:val="006E73FC"/>
    <w:rsid w:val="006E7BB1"/>
    <w:rsid w:val="006E7D70"/>
    <w:rsid w:val="006F02CF"/>
    <w:rsid w:val="006F031E"/>
    <w:rsid w:val="006F03AA"/>
    <w:rsid w:val="006F0AF5"/>
    <w:rsid w:val="006F1622"/>
    <w:rsid w:val="006F17F8"/>
    <w:rsid w:val="006F20CC"/>
    <w:rsid w:val="006F213E"/>
    <w:rsid w:val="006F216E"/>
    <w:rsid w:val="006F2222"/>
    <w:rsid w:val="006F22F6"/>
    <w:rsid w:val="006F2708"/>
    <w:rsid w:val="006F344C"/>
    <w:rsid w:val="006F375C"/>
    <w:rsid w:val="006F39FD"/>
    <w:rsid w:val="006F3BE5"/>
    <w:rsid w:val="006F3EE4"/>
    <w:rsid w:val="006F4251"/>
    <w:rsid w:val="006F4556"/>
    <w:rsid w:val="006F4635"/>
    <w:rsid w:val="006F4737"/>
    <w:rsid w:val="006F4E57"/>
    <w:rsid w:val="006F4EE0"/>
    <w:rsid w:val="006F5516"/>
    <w:rsid w:val="006F564A"/>
    <w:rsid w:val="006F58A2"/>
    <w:rsid w:val="006F5B5A"/>
    <w:rsid w:val="006F5F39"/>
    <w:rsid w:val="006F5FC8"/>
    <w:rsid w:val="006F604F"/>
    <w:rsid w:val="006F6067"/>
    <w:rsid w:val="006F6179"/>
    <w:rsid w:val="006F6223"/>
    <w:rsid w:val="006F6506"/>
    <w:rsid w:val="006F6DEC"/>
    <w:rsid w:val="006F6EF9"/>
    <w:rsid w:val="006F6FD3"/>
    <w:rsid w:val="006F6FFB"/>
    <w:rsid w:val="006F71DA"/>
    <w:rsid w:val="006F7720"/>
    <w:rsid w:val="006F782A"/>
    <w:rsid w:val="006F7870"/>
    <w:rsid w:val="006F7CB9"/>
    <w:rsid w:val="006F7F05"/>
    <w:rsid w:val="0070037D"/>
    <w:rsid w:val="007005BC"/>
    <w:rsid w:val="00700EFF"/>
    <w:rsid w:val="0070116E"/>
    <w:rsid w:val="007014EC"/>
    <w:rsid w:val="007016D3"/>
    <w:rsid w:val="0070172D"/>
    <w:rsid w:val="007027AB"/>
    <w:rsid w:val="0070280E"/>
    <w:rsid w:val="00702905"/>
    <w:rsid w:val="00702A36"/>
    <w:rsid w:val="00702F0C"/>
    <w:rsid w:val="007031F0"/>
    <w:rsid w:val="007034F5"/>
    <w:rsid w:val="00703AA6"/>
    <w:rsid w:val="00703C0D"/>
    <w:rsid w:val="007044CB"/>
    <w:rsid w:val="00704848"/>
    <w:rsid w:val="00704A76"/>
    <w:rsid w:val="00704B8B"/>
    <w:rsid w:val="00704E25"/>
    <w:rsid w:val="007052B4"/>
    <w:rsid w:val="0070575D"/>
    <w:rsid w:val="00705AFA"/>
    <w:rsid w:val="00705D09"/>
    <w:rsid w:val="00705D0C"/>
    <w:rsid w:val="00706386"/>
    <w:rsid w:val="00706527"/>
    <w:rsid w:val="007067AF"/>
    <w:rsid w:val="00706CA2"/>
    <w:rsid w:val="00706ECE"/>
    <w:rsid w:val="0070758A"/>
    <w:rsid w:val="00707764"/>
    <w:rsid w:val="00707B7F"/>
    <w:rsid w:val="007102D1"/>
    <w:rsid w:val="007104E2"/>
    <w:rsid w:val="00710A92"/>
    <w:rsid w:val="00710CE6"/>
    <w:rsid w:val="00710D61"/>
    <w:rsid w:val="00710D9E"/>
    <w:rsid w:val="00711130"/>
    <w:rsid w:val="007111F3"/>
    <w:rsid w:val="00711415"/>
    <w:rsid w:val="007114D6"/>
    <w:rsid w:val="00711E9D"/>
    <w:rsid w:val="00712084"/>
    <w:rsid w:val="007123C3"/>
    <w:rsid w:val="00712765"/>
    <w:rsid w:val="00712A78"/>
    <w:rsid w:val="00712BF2"/>
    <w:rsid w:val="00712C5C"/>
    <w:rsid w:val="00712ED6"/>
    <w:rsid w:val="00713198"/>
    <w:rsid w:val="0071328F"/>
    <w:rsid w:val="007132F6"/>
    <w:rsid w:val="007139E1"/>
    <w:rsid w:val="00713F25"/>
    <w:rsid w:val="007140F5"/>
    <w:rsid w:val="00714223"/>
    <w:rsid w:val="0071444F"/>
    <w:rsid w:val="00714753"/>
    <w:rsid w:val="00714880"/>
    <w:rsid w:val="007149FB"/>
    <w:rsid w:val="00714DB0"/>
    <w:rsid w:val="00715623"/>
    <w:rsid w:val="00715A81"/>
    <w:rsid w:val="00715CAA"/>
    <w:rsid w:val="00716ACA"/>
    <w:rsid w:val="00717374"/>
    <w:rsid w:val="007173F6"/>
    <w:rsid w:val="00717587"/>
    <w:rsid w:val="00717884"/>
    <w:rsid w:val="00717A06"/>
    <w:rsid w:val="0072001C"/>
    <w:rsid w:val="007201B9"/>
    <w:rsid w:val="0072021E"/>
    <w:rsid w:val="00720578"/>
    <w:rsid w:val="007209CE"/>
    <w:rsid w:val="007209D8"/>
    <w:rsid w:val="00720C20"/>
    <w:rsid w:val="00720C33"/>
    <w:rsid w:val="007211B0"/>
    <w:rsid w:val="00721296"/>
    <w:rsid w:val="007213CF"/>
    <w:rsid w:val="0072151B"/>
    <w:rsid w:val="007215D5"/>
    <w:rsid w:val="00721889"/>
    <w:rsid w:val="00721890"/>
    <w:rsid w:val="0072195F"/>
    <w:rsid w:val="00722143"/>
    <w:rsid w:val="00722348"/>
    <w:rsid w:val="007224E3"/>
    <w:rsid w:val="00722B45"/>
    <w:rsid w:val="00722B80"/>
    <w:rsid w:val="0072325A"/>
    <w:rsid w:val="00723EC9"/>
    <w:rsid w:val="00723ED6"/>
    <w:rsid w:val="00723F1C"/>
    <w:rsid w:val="007245B8"/>
    <w:rsid w:val="007246CF"/>
    <w:rsid w:val="00724A49"/>
    <w:rsid w:val="0072616A"/>
    <w:rsid w:val="0072619D"/>
    <w:rsid w:val="0072656E"/>
    <w:rsid w:val="0072677F"/>
    <w:rsid w:val="0072696A"/>
    <w:rsid w:val="00726981"/>
    <w:rsid w:val="00726D6A"/>
    <w:rsid w:val="00726E06"/>
    <w:rsid w:val="00726E9A"/>
    <w:rsid w:val="00727092"/>
    <w:rsid w:val="0072717B"/>
    <w:rsid w:val="00727321"/>
    <w:rsid w:val="00727389"/>
    <w:rsid w:val="0072791E"/>
    <w:rsid w:val="00727A7B"/>
    <w:rsid w:val="00727FD8"/>
    <w:rsid w:val="007300C1"/>
    <w:rsid w:val="0073033D"/>
    <w:rsid w:val="007309B1"/>
    <w:rsid w:val="00730A21"/>
    <w:rsid w:val="007312EA"/>
    <w:rsid w:val="007317F1"/>
    <w:rsid w:val="00731D3D"/>
    <w:rsid w:val="007323BF"/>
    <w:rsid w:val="00732691"/>
    <w:rsid w:val="0073271A"/>
    <w:rsid w:val="00732726"/>
    <w:rsid w:val="00732BD4"/>
    <w:rsid w:val="00732E4E"/>
    <w:rsid w:val="007330AF"/>
    <w:rsid w:val="007333D6"/>
    <w:rsid w:val="0073394C"/>
    <w:rsid w:val="00733BAE"/>
    <w:rsid w:val="00733F1B"/>
    <w:rsid w:val="00734502"/>
    <w:rsid w:val="00734566"/>
    <w:rsid w:val="007346FB"/>
    <w:rsid w:val="00734F58"/>
    <w:rsid w:val="00735119"/>
    <w:rsid w:val="00735796"/>
    <w:rsid w:val="00735CA2"/>
    <w:rsid w:val="00735CE0"/>
    <w:rsid w:val="00736552"/>
    <w:rsid w:val="00736555"/>
    <w:rsid w:val="007368C3"/>
    <w:rsid w:val="00736EFD"/>
    <w:rsid w:val="0073709A"/>
    <w:rsid w:val="0073753E"/>
    <w:rsid w:val="00740056"/>
    <w:rsid w:val="00740B78"/>
    <w:rsid w:val="00740CBD"/>
    <w:rsid w:val="00741032"/>
    <w:rsid w:val="007412CD"/>
    <w:rsid w:val="00741558"/>
    <w:rsid w:val="0074207C"/>
    <w:rsid w:val="007420B5"/>
    <w:rsid w:val="007424A9"/>
    <w:rsid w:val="0074259C"/>
    <w:rsid w:val="00742863"/>
    <w:rsid w:val="00742CBA"/>
    <w:rsid w:val="0074303E"/>
    <w:rsid w:val="007432E2"/>
    <w:rsid w:val="00743B89"/>
    <w:rsid w:val="00743D27"/>
    <w:rsid w:val="00743DC6"/>
    <w:rsid w:val="007440B1"/>
    <w:rsid w:val="007440C6"/>
    <w:rsid w:val="0074476A"/>
    <w:rsid w:val="0074492D"/>
    <w:rsid w:val="00744BDE"/>
    <w:rsid w:val="00744EEE"/>
    <w:rsid w:val="00745832"/>
    <w:rsid w:val="00745E9F"/>
    <w:rsid w:val="0074660E"/>
    <w:rsid w:val="00746B28"/>
    <w:rsid w:val="007476F2"/>
    <w:rsid w:val="0074781A"/>
    <w:rsid w:val="00747BD8"/>
    <w:rsid w:val="007500E1"/>
    <w:rsid w:val="007500E5"/>
    <w:rsid w:val="007502CA"/>
    <w:rsid w:val="007504DB"/>
    <w:rsid w:val="007505A2"/>
    <w:rsid w:val="007505FB"/>
    <w:rsid w:val="00750622"/>
    <w:rsid w:val="007509AA"/>
    <w:rsid w:val="007509CC"/>
    <w:rsid w:val="0075188A"/>
    <w:rsid w:val="00751C3F"/>
    <w:rsid w:val="00751E85"/>
    <w:rsid w:val="00751FD9"/>
    <w:rsid w:val="007521C5"/>
    <w:rsid w:val="00752884"/>
    <w:rsid w:val="00752B9D"/>
    <w:rsid w:val="00752C14"/>
    <w:rsid w:val="0075302B"/>
    <w:rsid w:val="007536B3"/>
    <w:rsid w:val="00753828"/>
    <w:rsid w:val="00753B4E"/>
    <w:rsid w:val="00753FA1"/>
    <w:rsid w:val="0075416E"/>
    <w:rsid w:val="0075455C"/>
    <w:rsid w:val="0075498A"/>
    <w:rsid w:val="00754B10"/>
    <w:rsid w:val="007555A4"/>
    <w:rsid w:val="00755636"/>
    <w:rsid w:val="00755B7E"/>
    <w:rsid w:val="007563DE"/>
    <w:rsid w:val="007567F8"/>
    <w:rsid w:val="00756FE0"/>
    <w:rsid w:val="0075730F"/>
    <w:rsid w:val="007577DB"/>
    <w:rsid w:val="0075799A"/>
    <w:rsid w:val="00757C7D"/>
    <w:rsid w:val="00757D54"/>
    <w:rsid w:val="00760580"/>
    <w:rsid w:val="00760727"/>
    <w:rsid w:val="00760C6B"/>
    <w:rsid w:val="00760E13"/>
    <w:rsid w:val="00760F1E"/>
    <w:rsid w:val="007610F3"/>
    <w:rsid w:val="007615C1"/>
    <w:rsid w:val="0076192A"/>
    <w:rsid w:val="00761B1B"/>
    <w:rsid w:val="00761D5C"/>
    <w:rsid w:val="00761E8F"/>
    <w:rsid w:val="00761FBA"/>
    <w:rsid w:val="00762229"/>
    <w:rsid w:val="00763377"/>
    <w:rsid w:val="0076388C"/>
    <w:rsid w:val="00763FBF"/>
    <w:rsid w:val="00764759"/>
    <w:rsid w:val="0076482A"/>
    <w:rsid w:val="00764BA6"/>
    <w:rsid w:val="00764C44"/>
    <w:rsid w:val="00764C5E"/>
    <w:rsid w:val="007656E6"/>
    <w:rsid w:val="007660C9"/>
    <w:rsid w:val="0076613C"/>
    <w:rsid w:val="0076662C"/>
    <w:rsid w:val="0076668E"/>
    <w:rsid w:val="007666A4"/>
    <w:rsid w:val="0076689D"/>
    <w:rsid w:val="00766928"/>
    <w:rsid w:val="00766C17"/>
    <w:rsid w:val="007670C9"/>
    <w:rsid w:val="0076716D"/>
    <w:rsid w:val="0076722B"/>
    <w:rsid w:val="007672FC"/>
    <w:rsid w:val="00767592"/>
    <w:rsid w:val="00767D0B"/>
    <w:rsid w:val="00767D7F"/>
    <w:rsid w:val="00770153"/>
    <w:rsid w:val="007701CE"/>
    <w:rsid w:val="0077046B"/>
    <w:rsid w:val="00770A31"/>
    <w:rsid w:val="00770B2C"/>
    <w:rsid w:val="00770BF7"/>
    <w:rsid w:val="00770D82"/>
    <w:rsid w:val="00770F0D"/>
    <w:rsid w:val="00770FBB"/>
    <w:rsid w:val="007710C7"/>
    <w:rsid w:val="00771122"/>
    <w:rsid w:val="0077158F"/>
    <w:rsid w:val="007715FC"/>
    <w:rsid w:val="00771631"/>
    <w:rsid w:val="00771683"/>
    <w:rsid w:val="007718E8"/>
    <w:rsid w:val="00771B89"/>
    <w:rsid w:val="00771C01"/>
    <w:rsid w:val="00772170"/>
    <w:rsid w:val="007725D3"/>
    <w:rsid w:val="00772744"/>
    <w:rsid w:val="00773E1C"/>
    <w:rsid w:val="00773F5E"/>
    <w:rsid w:val="00774692"/>
    <w:rsid w:val="00774935"/>
    <w:rsid w:val="00774CA1"/>
    <w:rsid w:val="0077558F"/>
    <w:rsid w:val="00775DA2"/>
    <w:rsid w:val="00776059"/>
    <w:rsid w:val="007760B7"/>
    <w:rsid w:val="007761F6"/>
    <w:rsid w:val="00776483"/>
    <w:rsid w:val="0077649C"/>
    <w:rsid w:val="007765CC"/>
    <w:rsid w:val="00776788"/>
    <w:rsid w:val="00776CBA"/>
    <w:rsid w:val="00776D7D"/>
    <w:rsid w:val="0077715C"/>
    <w:rsid w:val="00777291"/>
    <w:rsid w:val="007773FF"/>
    <w:rsid w:val="00777734"/>
    <w:rsid w:val="007779F4"/>
    <w:rsid w:val="00777E06"/>
    <w:rsid w:val="00777E69"/>
    <w:rsid w:val="007802CE"/>
    <w:rsid w:val="00780495"/>
    <w:rsid w:val="00780AD1"/>
    <w:rsid w:val="00780C0B"/>
    <w:rsid w:val="00780CDA"/>
    <w:rsid w:val="00780E37"/>
    <w:rsid w:val="007810D6"/>
    <w:rsid w:val="00781193"/>
    <w:rsid w:val="00781580"/>
    <w:rsid w:val="00781EE2"/>
    <w:rsid w:val="00781F06"/>
    <w:rsid w:val="0078269D"/>
    <w:rsid w:val="00782D70"/>
    <w:rsid w:val="00782F13"/>
    <w:rsid w:val="00782FB7"/>
    <w:rsid w:val="007838EE"/>
    <w:rsid w:val="00784243"/>
    <w:rsid w:val="007842C4"/>
    <w:rsid w:val="00784302"/>
    <w:rsid w:val="0078437F"/>
    <w:rsid w:val="00784CCF"/>
    <w:rsid w:val="00784F9E"/>
    <w:rsid w:val="007851A3"/>
    <w:rsid w:val="0078564A"/>
    <w:rsid w:val="00785A5E"/>
    <w:rsid w:val="00785BA2"/>
    <w:rsid w:val="00785E18"/>
    <w:rsid w:val="00785FDB"/>
    <w:rsid w:val="00786037"/>
    <w:rsid w:val="007862DB"/>
    <w:rsid w:val="007868FE"/>
    <w:rsid w:val="00786C93"/>
    <w:rsid w:val="00786D78"/>
    <w:rsid w:val="00786E70"/>
    <w:rsid w:val="00787428"/>
    <w:rsid w:val="0078745F"/>
    <w:rsid w:val="00790177"/>
    <w:rsid w:val="007905DC"/>
    <w:rsid w:val="00790ED1"/>
    <w:rsid w:val="007913D7"/>
    <w:rsid w:val="007913E6"/>
    <w:rsid w:val="007915DD"/>
    <w:rsid w:val="007919AB"/>
    <w:rsid w:val="00791AC5"/>
    <w:rsid w:val="00792B51"/>
    <w:rsid w:val="00792BA3"/>
    <w:rsid w:val="00792C43"/>
    <w:rsid w:val="00792CE5"/>
    <w:rsid w:val="00792FF4"/>
    <w:rsid w:val="00793A25"/>
    <w:rsid w:val="00793DC9"/>
    <w:rsid w:val="00794033"/>
    <w:rsid w:val="0079478C"/>
    <w:rsid w:val="00794D27"/>
    <w:rsid w:val="00794D93"/>
    <w:rsid w:val="007959C3"/>
    <w:rsid w:val="00795A56"/>
    <w:rsid w:val="00795B19"/>
    <w:rsid w:val="00796023"/>
    <w:rsid w:val="00796783"/>
    <w:rsid w:val="00797197"/>
    <w:rsid w:val="00797420"/>
    <w:rsid w:val="00797443"/>
    <w:rsid w:val="00797A37"/>
    <w:rsid w:val="00797B97"/>
    <w:rsid w:val="00797F5E"/>
    <w:rsid w:val="00797FBD"/>
    <w:rsid w:val="007A0233"/>
    <w:rsid w:val="007A0567"/>
    <w:rsid w:val="007A08E8"/>
    <w:rsid w:val="007A0B0F"/>
    <w:rsid w:val="007A0B43"/>
    <w:rsid w:val="007A1208"/>
    <w:rsid w:val="007A133D"/>
    <w:rsid w:val="007A1743"/>
    <w:rsid w:val="007A1B40"/>
    <w:rsid w:val="007A1FA8"/>
    <w:rsid w:val="007A210B"/>
    <w:rsid w:val="007A218A"/>
    <w:rsid w:val="007A2212"/>
    <w:rsid w:val="007A23AF"/>
    <w:rsid w:val="007A2511"/>
    <w:rsid w:val="007A26BD"/>
    <w:rsid w:val="007A2AE3"/>
    <w:rsid w:val="007A2C77"/>
    <w:rsid w:val="007A2D7C"/>
    <w:rsid w:val="007A2F0F"/>
    <w:rsid w:val="007A31F3"/>
    <w:rsid w:val="007A329C"/>
    <w:rsid w:val="007A3ABD"/>
    <w:rsid w:val="007A3B88"/>
    <w:rsid w:val="007A3D08"/>
    <w:rsid w:val="007A3ED1"/>
    <w:rsid w:val="007A42B6"/>
    <w:rsid w:val="007A4317"/>
    <w:rsid w:val="007A490D"/>
    <w:rsid w:val="007A503F"/>
    <w:rsid w:val="007A55DA"/>
    <w:rsid w:val="007A56EF"/>
    <w:rsid w:val="007A579C"/>
    <w:rsid w:val="007A5996"/>
    <w:rsid w:val="007A5BCE"/>
    <w:rsid w:val="007A5F97"/>
    <w:rsid w:val="007A62E8"/>
    <w:rsid w:val="007A6529"/>
    <w:rsid w:val="007A6CF1"/>
    <w:rsid w:val="007A7484"/>
    <w:rsid w:val="007A75D0"/>
    <w:rsid w:val="007A7E1E"/>
    <w:rsid w:val="007A7F93"/>
    <w:rsid w:val="007B0669"/>
    <w:rsid w:val="007B09FC"/>
    <w:rsid w:val="007B0C0F"/>
    <w:rsid w:val="007B0C2A"/>
    <w:rsid w:val="007B11C4"/>
    <w:rsid w:val="007B1AD7"/>
    <w:rsid w:val="007B1B2F"/>
    <w:rsid w:val="007B2384"/>
    <w:rsid w:val="007B2789"/>
    <w:rsid w:val="007B308A"/>
    <w:rsid w:val="007B35C7"/>
    <w:rsid w:val="007B35ED"/>
    <w:rsid w:val="007B411D"/>
    <w:rsid w:val="007B4193"/>
    <w:rsid w:val="007B4737"/>
    <w:rsid w:val="007B4E73"/>
    <w:rsid w:val="007B513D"/>
    <w:rsid w:val="007B54C4"/>
    <w:rsid w:val="007B57B4"/>
    <w:rsid w:val="007B583B"/>
    <w:rsid w:val="007B58CE"/>
    <w:rsid w:val="007B6792"/>
    <w:rsid w:val="007B6880"/>
    <w:rsid w:val="007B6A12"/>
    <w:rsid w:val="007B6ED0"/>
    <w:rsid w:val="007B757E"/>
    <w:rsid w:val="007C0605"/>
    <w:rsid w:val="007C080A"/>
    <w:rsid w:val="007C0CA2"/>
    <w:rsid w:val="007C0CC0"/>
    <w:rsid w:val="007C1024"/>
    <w:rsid w:val="007C1313"/>
    <w:rsid w:val="007C15BB"/>
    <w:rsid w:val="007C22BA"/>
    <w:rsid w:val="007C255F"/>
    <w:rsid w:val="007C2C0B"/>
    <w:rsid w:val="007C2CC9"/>
    <w:rsid w:val="007C3939"/>
    <w:rsid w:val="007C398D"/>
    <w:rsid w:val="007C3CBE"/>
    <w:rsid w:val="007C3F6E"/>
    <w:rsid w:val="007C414C"/>
    <w:rsid w:val="007C49D7"/>
    <w:rsid w:val="007C4F46"/>
    <w:rsid w:val="007C50DC"/>
    <w:rsid w:val="007C525C"/>
    <w:rsid w:val="007C5588"/>
    <w:rsid w:val="007C560B"/>
    <w:rsid w:val="007C5665"/>
    <w:rsid w:val="007C5DB8"/>
    <w:rsid w:val="007C5FB9"/>
    <w:rsid w:val="007C6291"/>
    <w:rsid w:val="007C6452"/>
    <w:rsid w:val="007C6477"/>
    <w:rsid w:val="007C65DD"/>
    <w:rsid w:val="007C665E"/>
    <w:rsid w:val="007C693E"/>
    <w:rsid w:val="007C69BD"/>
    <w:rsid w:val="007C6A66"/>
    <w:rsid w:val="007C6B5A"/>
    <w:rsid w:val="007C70CF"/>
    <w:rsid w:val="007C7A96"/>
    <w:rsid w:val="007C7B2A"/>
    <w:rsid w:val="007C7D84"/>
    <w:rsid w:val="007D01AA"/>
    <w:rsid w:val="007D04F8"/>
    <w:rsid w:val="007D0530"/>
    <w:rsid w:val="007D0769"/>
    <w:rsid w:val="007D0B3F"/>
    <w:rsid w:val="007D0F43"/>
    <w:rsid w:val="007D1233"/>
    <w:rsid w:val="007D190D"/>
    <w:rsid w:val="007D1D84"/>
    <w:rsid w:val="007D272F"/>
    <w:rsid w:val="007D2FC9"/>
    <w:rsid w:val="007D3253"/>
    <w:rsid w:val="007D32DE"/>
    <w:rsid w:val="007D362A"/>
    <w:rsid w:val="007D38A9"/>
    <w:rsid w:val="007D38E9"/>
    <w:rsid w:val="007D39BA"/>
    <w:rsid w:val="007D40B6"/>
    <w:rsid w:val="007D4261"/>
    <w:rsid w:val="007D4455"/>
    <w:rsid w:val="007D457A"/>
    <w:rsid w:val="007D45F7"/>
    <w:rsid w:val="007D4CEF"/>
    <w:rsid w:val="007D50EB"/>
    <w:rsid w:val="007D51B9"/>
    <w:rsid w:val="007D54CF"/>
    <w:rsid w:val="007D5673"/>
    <w:rsid w:val="007D5EB2"/>
    <w:rsid w:val="007D66E9"/>
    <w:rsid w:val="007D6770"/>
    <w:rsid w:val="007D6812"/>
    <w:rsid w:val="007D6E67"/>
    <w:rsid w:val="007D768A"/>
    <w:rsid w:val="007D785F"/>
    <w:rsid w:val="007D7D5F"/>
    <w:rsid w:val="007E084B"/>
    <w:rsid w:val="007E0D5B"/>
    <w:rsid w:val="007E154E"/>
    <w:rsid w:val="007E1551"/>
    <w:rsid w:val="007E1589"/>
    <w:rsid w:val="007E192B"/>
    <w:rsid w:val="007E1BF4"/>
    <w:rsid w:val="007E27ED"/>
    <w:rsid w:val="007E2C17"/>
    <w:rsid w:val="007E2DC0"/>
    <w:rsid w:val="007E31B2"/>
    <w:rsid w:val="007E3606"/>
    <w:rsid w:val="007E38D9"/>
    <w:rsid w:val="007E39F6"/>
    <w:rsid w:val="007E4541"/>
    <w:rsid w:val="007E463F"/>
    <w:rsid w:val="007E4BCC"/>
    <w:rsid w:val="007E5127"/>
    <w:rsid w:val="007E53DD"/>
    <w:rsid w:val="007E57FB"/>
    <w:rsid w:val="007E584D"/>
    <w:rsid w:val="007E58A0"/>
    <w:rsid w:val="007E5CA4"/>
    <w:rsid w:val="007E682F"/>
    <w:rsid w:val="007E6A31"/>
    <w:rsid w:val="007E6DC7"/>
    <w:rsid w:val="007E7386"/>
    <w:rsid w:val="007E75AA"/>
    <w:rsid w:val="007E7911"/>
    <w:rsid w:val="007E7A21"/>
    <w:rsid w:val="007E7B5A"/>
    <w:rsid w:val="007F05B5"/>
    <w:rsid w:val="007F065C"/>
    <w:rsid w:val="007F0732"/>
    <w:rsid w:val="007F089E"/>
    <w:rsid w:val="007F0D71"/>
    <w:rsid w:val="007F12F5"/>
    <w:rsid w:val="007F161C"/>
    <w:rsid w:val="007F1B70"/>
    <w:rsid w:val="007F1C0E"/>
    <w:rsid w:val="007F27FE"/>
    <w:rsid w:val="007F2EA5"/>
    <w:rsid w:val="007F314C"/>
    <w:rsid w:val="007F344E"/>
    <w:rsid w:val="007F3A51"/>
    <w:rsid w:val="007F3D03"/>
    <w:rsid w:val="007F3D61"/>
    <w:rsid w:val="007F3EDC"/>
    <w:rsid w:val="007F3F0B"/>
    <w:rsid w:val="007F43FA"/>
    <w:rsid w:val="007F4B5A"/>
    <w:rsid w:val="007F4F47"/>
    <w:rsid w:val="007F5259"/>
    <w:rsid w:val="007F542C"/>
    <w:rsid w:val="007F59B2"/>
    <w:rsid w:val="007F5B1F"/>
    <w:rsid w:val="007F5D13"/>
    <w:rsid w:val="007F5F5F"/>
    <w:rsid w:val="007F6331"/>
    <w:rsid w:val="007F6566"/>
    <w:rsid w:val="007F67E9"/>
    <w:rsid w:val="007F690B"/>
    <w:rsid w:val="007F69A0"/>
    <w:rsid w:val="007F6B1C"/>
    <w:rsid w:val="007F71F1"/>
    <w:rsid w:val="00800351"/>
    <w:rsid w:val="008004F0"/>
    <w:rsid w:val="008009B8"/>
    <w:rsid w:val="00800B02"/>
    <w:rsid w:val="0080110E"/>
    <w:rsid w:val="008016B6"/>
    <w:rsid w:val="00801B36"/>
    <w:rsid w:val="00801DE2"/>
    <w:rsid w:val="00802686"/>
    <w:rsid w:val="00802C83"/>
    <w:rsid w:val="00803541"/>
    <w:rsid w:val="008037B6"/>
    <w:rsid w:val="00803CB0"/>
    <w:rsid w:val="00803F00"/>
    <w:rsid w:val="00803FEC"/>
    <w:rsid w:val="0080468B"/>
    <w:rsid w:val="00804C2E"/>
    <w:rsid w:val="00804CEA"/>
    <w:rsid w:val="00805855"/>
    <w:rsid w:val="00805EC8"/>
    <w:rsid w:val="0080617A"/>
    <w:rsid w:val="0080672D"/>
    <w:rsid w:val="00806D82"/>
    <w:rsid w:val="00807401"/>
    <w:rsid w:val="008079ED"/>
    <w:rsid w:val="00807B8F"/>
    <w:rsid w:val="008100A6"/>
    <w:rsid w:val="008100BB"/>
    <w:rsid w:val="008101B0"/>
    <w:rsid w:val="008101E3"/>
    <w:rsid w:val="008106C4"/>
    <w:rsid w:val="008106CA"/>
    <w:rsid w:val="008108B4"/>
    <w:rsid w:val="00810B0C"/>
    <w:rsid w:val="00811110"/>
    <w:rsid w:val="00811220"/>
    <w:rsid w:val="008113A3"/>
    <w:rsid w:val="00811599"/>
    <w:rsid w:val="00812010"/>
    <w:rsid w:val="008120A7"/>
    <w:rsid w:val="00812B74"/>
    <w:rsid w:val="00812F87"/>
    <w:rsid w:val="00813747"/>
    <w:rsid w:val="008137C5"/>
    <w:rsid w:val="0081401E"/>
    <w:rsid w:val="0081426F"/>
    <w:rsid w:val="0081436B"/>
    <w:rsid w:val="0081491C"/>
    <w:rsid w:val="00814C2B"/>
    <w:rsid w:val="00814CBC"/>
    <w:rsid w:val="00814CCA"/>
    <w:rsid w:val="00814CF7"/>
    <w:rsid w:val="00814EE4"/>
    <w:rsid w:val="00814F66"/>
    <w:rsid w:val="008155E5"/>
    <w:rsid w:val="008158E7"/>
    <w:rsid w:val="00815A4A"/>
    <w:rsid w:val="00815BC4"/>
    <w:rsid w:val="00815E3C"/>
    <w:rsid w:val="00815E52"/>
    <w:rsid w:val="00815FD9"/>
    <w:rsid w:val="008160A2"/>
    <w:rsid w:val="00816240"/>
    <w:rsid w:val="008162FA"/>
    <w:rsid w:val="00816431"/>
    <w:rsid w:val="008164E1"/>
    <w:rsid w:val="00816838"/>
    <w:rsid w:val="00816895"/>
    <w:rsid w:val="00816A94"/>
    <w:rsid w:val="00816AFA"/>
    <w:rsid w:val="00817664"/>
    <w:rsid w:val="0081789C"/>
    <w:rsid w:val="008201EF"/>
    <w:rsid w:val="0082047B"/>
    <w:rsid w:val="0082071F"/>
    <w:rsid w:val="00820BCF"/>
    <w:rsid w:val="00820C29"/>
    <w:rsid w:val="00820F14"/>
    <w:rsid w:val="00820F85"/>
    <w:rsid w:val="00820F97"/>
    <w:rsid w:val="00821359"/>
    <w:rsid w:val="008215E5"/>
    <w:rsid w:val="00821762"/>
    <w:rsid w:val="008220A8"/>
    <w:rsid w:val="008223E0"/>
    <w:rsid w:val="00822456"/>
    <w:rsid w:val="00822DB3"/>
    <w:rsid w:val="00822E2A"/>
    <w:rsid w:val="00822E9F"/>
    <w:rsid w:val="00822F71"/>
    <w:rsid w:val="00823368"/>
    <w:rsid w:val="008242E8"/>
    <w:rsid w:val="00824589"/>
    <w:rsid w:val="00824D2A"/>
    <w:rsid w:val="00824D4C"/>
    <w:rsid w:val="00825006"/>
    <w:rsid w:val="008253F8"/>
    <w:rsid w:val="008257F3"/>
    <w:rsid w:val="0082616C"/>
    <w:rsid w:val="00826769"/>
    <w:rsid w:val="00826A55"/>
    <w:rsid w:val="00826F80"/>
    <w:rsid w:val="00827872"/>
    <w:rsid w:val="00827AFE"/>
    <w:rsid w:val="00827F4A"/>
    <w:rsid w:val="00830257"/>
    <w:rsid w:val="008304DA"/>
    <w:rsid w:val="008307E9"/>
    <w:rsid w:val="00830D53"/>
    <w:rsid w:val="00831C51"/>
    <w:rsid w:val="008320E7"/>
    <w:rsid w:val="008328D9"/>
    <w:rsid w:val="00832968"/>
    <w:rsid w:val="00832FE3"/>
    <w:rsid w:val="0083360C"/>
    <w:rsid w:val="0083360D"/>
    <w:rsid w:val="00833DAF"/>
    <w:rsid w:val="00834459"/>
    <w:rsid w:val="00834566"/>
    <w:rsid w:val="00834BF2"/>
    <w:rsid w:val="00834DF5"/>
    <w:rsid w:val="00835029"/>
    <w:rsid w:val="00835115"/>
    <w:rsid w:val="0083526A"/>
    <w:rsid w:val="00835473"/>
    <w:rsid w:val="00835B99"/>
    <w:rsid w:val="00835F45"/>
    <w:rsid w:val="00836071"/>
    <w:rsid w:val="008366F1"/>
    <w:rsid w:val="008367CB"/>
    <w:rsid w:val="00836941"/>
    <w:rsid w:val="00836D5B"/>
    <w:rsid w:val="00836DAD"/>
    <w:rsid w:val="008378D0"/>
    <w:rsid w:val="00837934"/>
    <w:rsid w:val="00840A2E"/>
    <w:rsid w:val="008418E5"/>
    <w:rsid w:val="00841B4C"/>
    <w:rsid w:val="008423D5"/>
    <w:rsid w:val="0084257B"/>
    <w:rsid w:val="008425F1"/>
    <w:rsid w:val="008427EC"/>
    <w:rsid w:val="008428E9"/>
    <w:rsid w:val="00842E19"/>
    <w:rsid w:val="00842E68"/>
    <w:rsid w:val="00842EB6"/>
    <w:rsid w:val="00842EB9"/>
    <w:rsid w:val="0084341C"/>
    <w:rsid w:val="008439DA"/>
    <w:rsid w:val="00843DB3"/>
    <w:rsid w:val="0084404B"/>
    <w:rsid w:val="00844099"/>
    <w:rsid w:val="0084449F"/>
    <w:rsid w:val="0084539E"/>
    <w:rsid w:val="00845A67"/>
    <w:rsid w:val="00845D8E"/>
    <w:rsid w:val="00846757"/>
    <w:rsid w:val="00846A27"/>
    <w:rsid w:val="00846CAF"/>
    <w:rsid w:val="00846DA7"/>
    <w:rsid w:val="00846FAC"/>
    <w:rsid w:val="008472DB"/>
    <w:rsid w:val="008473D9"/>
    <w:rsid w:val="00847A61"/>
    <w:rsid w:val="00847B39"/>
    <w:rsid w:val="00850023"/>
    <w:rsid w:val="00850089"/>
    <w:rsid w:val="00850B28"/>
    <w:rsid w:val="00850CB1"/>
    <w:rsid w:val="00850F63"/>
    <w:rsid w:val="00850FBC"/>
    <w:rsid w:val="00851023"/>
    <w:rsid w:val="008512CD"/>
    <w:rsid w:val="00851314"/>
    <w:rsid w:val="0085137C"/>
    <w:rsid w:val="0085157B"/>
    <w:rsid w:val="008516B2"/>
    <w:rsid w:val="0085175D"/>
    <w:rsid w:val="0085190B"/>
    <w:rsid w:val="00851A0C"/>
    <w:rsid w:val="00851B44"/>
    <w:rsid w:val="0085217D"/>
    <w:rsid w:val="0085256A"/>
    <w:rsid w:val="00852864"/>
    <w:rsid w:val="00852B1E"/>
    <w:rsid w:val="00852D6B"/>
    <w:rsid w:val="00852DDD"/>
    <w:rsid w:val="008532C8"/>
    <w:rsid w:val="00853311"/>
    <w:rsid w:val="008536C0"/>
    <w:rsid w:val="0085389D"/>
    <w:rsid w:val="00853B48"/>
    <w:rsid w:val="00853B62"/>
    <w:rsid w:val="00853D5B"/>
    <w:rsid w:val="00853FD6"/>
    <w:rsid w:val="00854103"/>
    <w:rsid w:val="00854663"/>
    <w:rsid w:val="008547DD"/>
    <w:rsid w:val="00854876"/>
    <w:rsid w:val="00854CE1"/>
    <w:rsid w:val="008551B3"/>
    <w:rsid w:val="008554EF"/>
    <w:rsid w:val="008559E4"/>
    <w:rsid w:val="00855EED"/>
    <w:rsid w:val="008561CC"/>
    <w:rsid w:val="008562BC"/>
    <w:rsid w:val="008563F3"/>
    <w:rsid w:val="00856416"/>
    <w:rsid w:val="00856872"/>
    <w:rsid w:val="00856CAC"/>
    <w:rsid w:val="008570DB"/>
    <w:rsid w:val="0085713E"/>
    <w:rsid w:val="008579FB"/>
    <w:rsid w:val="00857DE4"/>
    <w:rsid w:val="00860316"/>
    <w:rsid w:val="00861061"/>
    <w:rsid w:val="008613E5"/>
    <w:rsid w:val="008614E0"/>
    <w:rsid w:val="008614FE"/>
    <w:rsid w:val="00861A4D"/>
    <w:rsid w:val="00861D9B"/>
    <w:rsid w:val="00861E00"/>
    <w:rsid w:val="00862141"/>
    <w:rsid w:val="0086259D"/>
    <w:rsid w:val="00862B40"/>
    <w:rsid w:val="00863BB9"/>
    <w:rsid w:val="00863BCE"/>
    <w:rsid w:val="00863C31"/>
    <w:rsid w:val="00863D95"/>
    <w:rsid w:val="00863DC8"/>
    <w:rsid w:val="0086412F"/>
    <w:rsid w:val="008642DE"/>
    <w:rsid w:val="008646AD"/>
    <w:rsid w:val="0086470D"/>
    <w:rsid w:val="00864957"/>
    <w:rsid w:val="00864A79"/>
    <w:rsid w:val="00864A99"/>
    <w:rsid w:val="0086540D"/>
    <w:rsid w:val="00865530"/>
    <w:rsid w:val="008655B1"/>
    <w:rsid w:val="0086665C"/>
    <w:rsid w:val="008667A6"/>
    <w:rsid w:val="00866A81"/>
    <w:rsid w:val="00866D8D"/>
    <w:rsid w:val="00867213"/>
    <w:rsid w:val="008672CA"/>
    <w:rsid w:val="008672F7"/>
    <w:rsid w:val="008677A0"/>
    <w:rsid w:val="00867C83"/>
    <w:rsid w:val="00870006"/>
    <w:rsid w:val="008700EE"/>
    <w:rsid w:val="0087085E"/>
    <w:rsid w:val="00870A1F"/>
    <w:rsid w:val="00870A3C"/>
    <w:rsid w:val="00870B38"/>
    <w:rsid w:val="00870E7B"/>
    <w:rsid w:val="00871127"/>
    <w:rsid w:val="00871483"/>
    <w:rsid w:val="00871666"/>
    <w:rsid w:val="00871A4D"/>
    <w:rsid w:val="00871BC3"/>
    <w:rsid w:val="008721C3"/>
    <w:rsid w:val="0087246D"/>
    <w:rsid w:val="00872567"/>
    <w:rsid w:val="00872699"/>
    <w:rsid w:val="0087282D"/>
    <w:rsid w:val="00872E6B"/>
    <w:rsid w:val="008730C8"/>
    <w:rsid w:val="00873E8F"/>
    <w:rsid w:val="00874090"/>
    <w:rsid w:val="008743F7"/>
    <w:rsid w:val="00874594"/>
    <w:rsid w:val="008745C6"/>
    <w:rsid w:val="0087485E"/>
    <w:rsid w:val="008749E6"/>
    <w:rsid w:val="00874B7C"/>
    <w:rsid w:val="00874C62"/>
    <w:rsid w:val="00874CA9"/>
    <w:rsid w:val="00874F24"/>
    <w:rsid w:val="00874F49"/>
    <w:rsid w:val="0087504B"/>
    <w:rsid w:val="00875B72"/>
    <w:rsid w:val="00875BC6"/>
    <w:rsid w:val="00875C86"/>
    <w:rsid w:val="00875CC2"/>
    <w:rsid w:val="00875DE3"/>
    <w:rsid w:val="008762B8"/>
    <w:rsid w:val="00876323"/>
    <w:rsid w:val="0087656B"/>
    <w:rsid w:val="00876775"/>
    <w:rsid w:val="0087685C"/>
    <w:rsid w:val="00876B37"/>
    <w:rsid w:val="00876F63"/>
    <w:rsid w:val="008776E9"/>
    <w:rsid w:val="00877E64"/>
    <w:rsid w:val="0088043F"/>
    <w:rsid w:val="008807F1"/>
    <w:rsid w:val="00880888"/>
    <w:rsid w:val="00880DD4"/>
    <w:rsid w:val="008810A0"/>
    <w:rsid w:val="00881303"/>
    <w:rsid w:val="00881A5F"/>
    <w:rsid w:val="00881C9A"/>
    <w:rsid w:val="008820EB"/>
    <w:rsid w:val="00882118"/>
    <w:rsid w:val="0088295E"/>
    <w:rsid w:val="00882B52"/>
    <w:rsid w:val="008837CB"/>
    <w:rsid w:val="00884214"/>
    <w:rsid w:val="00884504"/>
    <w:rsid w:val="008846F3"/>
    <w:rsid w:val="008847FC"/>
    <w:rsid w:val="00884870"/>
    <w:rsid w:val="00884BF8"/>
    <w:rsid w:val="00885462"/>
    <w:rsid w:val="00885918"/>
    <w:rsid w:val="00885B4E"/>
    <w:rsid w:val="00886BA3"/>
    <w:rsid w:val="00886CBC"/>
    <w:rsid w:val="00886F89"/>
    <w:rsid w:val="0088729D"/>
    <w:rsid w:val="0088750B"/>
    <w:rsid w:val="0088754F"/>
    <w:rsid w:val="00887650"/>
    <w:rsid w:val="00887ACD"/>
    <w:rsid w:val="00887EE4"/>
    <w:rsid w:val="008902BE"/>
    <w:rsid w:val="008906D6"/>
    <w:rsid w:val="00890C40"/>
    <w:rsid w:val="0089110E"/>
    <w:rsid w:val="008912D7"/>
    <w:rsid w:val="0089132D"/>
    <w:rsid w:val="00891911"/>
    <w:rsid w:val="00891C4D"/>
    <w:rsid w:val="00891C9E"/>
    <w:rsid w:val="008922A4"/>
    <w:rsid w:val="00892AFE"/>
    <w:rsid w:val="00892E34"/>
    <w:rsid w:val="00892E67"/>
    <w:rsid w:val="00893019"/>
    <w:rsid w:val="00893411"/>
    <w:rsid w:val="0089370B"/>
    <w:rsid w:val="00893736"/>
    <w:rsid w:val="00893C1B"/>
    <w:rsid w:val="00894A2D"/>
    <w:rsid w:val="00894A87"/>
    <w:rsid w:val="00894EA9"/>
    <w:rsid w:val="00895056"/>
    <w:rsid w:val="008954E9"/>
    <w:rsid w:val="00895658"/>
    <w:rsid w:val="00895932"/>
    <w:rsid w:val="00895D5F"/>
    <w:rsid w:val="00896021"/>
    <w:rsid w:val="008960FA"/>
    <w:rsid w:val="0089620B"/>
    <w:rsid w:val="0089626E"/>
    <w:rsid w:val="008969A0"/>
    <w:rsid w:val="00896A79"/>
    <w:rsid w:val="00896C47"/>
    <w:rsid w:val="00896CF5"/>
    <w:rsid w:val="00897C9D"/>
    <w:rsid w:val="008A022B"/>
    <w:rsid w:val="008A0355"/>
    <w:rsid w:val="008A0449"/>
    <w:rsid w:val="008A0586"/>
    <w:rsid w:val="008A0E29"/>
    <w:rsid w:val="008A1CF1"/>
    <w:rsid w:val="008A1F8B"/>
    <w:rsid w:val="008A26C8"/>
    <w:rsid w:val="008A2A5B"/>
    <w:rsid w:val="008A2B8F"/>
    <w:rsid w:val="008A31A9"/>
    <w:rsid w:val="008A3338"/>
    <w:rsid w:val="008A3363"/>
    <w:rsid w:val="008A3713"/>
    <w:rsid w:val="008A38BD"/>
    <w:rsid w:val="008A3983"/>
    <w:rsid w:val="008A39AE"/>
    <w:rsid w:val="008A3CF4"/>
    <w:rsid w:val="008A420A"/>
    <w:rsid w:val="008A4277"/>
    <w:rsid w:val="008A4364"/>
    <w:rsid w:val="008A444F"/>
    <w:rsid w:val="008A4BC2"/>
    <w:rsid w:val="008A55A9"/>
    <w:rsid w:val="008A55C6"/>
    <w:rsid w:val="008A583C"/>
    <w:rsid w:val="008A5BC2"/>
    <w:rsid w:val="008A5DC5"/>
    <w:rsid w:val="008A623F"/>
    <w:rsid w:val="008A7766"/>
    <w:rsid w:val="008A7F85"/>
    <w:rsid w:val="008B0024"/>
    <w:rsid w:val="008B0180"/>
    <w:rsid w:val="008B01FE"/>
    <w:rsid w:val="008B0B89"/>
    <w:rsid w:val="008B1011"/>
    <w:rsid w:val="008B1168"/>
    <w:rsid w:val="008B15B1"/>
    <w:rsid w:val="008B1972"/>
    <w:rsid w:val="008B19B6"/>
    <w:rsid w:val="008B1E36"/>
    <w:rsid w:val="008B2112"/>
    <w:rsid w:val="008B21FF"/>
    <w:rsid w:val="008B22D9"/>
    <w:rsid w:val="008B25FB"/>
    <w:rsid w:val="008B2E83"/>
    <w:rsid w:val="008B3553"/>
    <w:rsid w:val="008B371E"/>
    <w:rsid w:val="008B3BA8"/>
    <w:rsid w:val="008B3EF1"/>
    <w:rsid w:val="008B43F0"/>
    <w:rsid w:val="008B441B"/>
    <w:rsid w:val="008B4427"/>
    <w:rsid w:val="008B4440"/>
    <w:rsid w:val="008B4599"/>
    <w:rsid w:val="008B46C4"/>
    <w:rsid w:val="008B4EDD"/>
    <w:rsid w:val="008B50CB"/>
    <w:rsid w:val="008B50E9"/>
    <w:rsid w:val="008B5197"/>
    <w:rsid w:val="008B521D"/>
    <w:rsid w:val="008B52A5"/>
    <w:rsid w:val="008B53AF"/>
    <w:rsid w:val="008B540F"/>
    <w:rsid w:val="008B5889"/>
    <w:rsid w:val="008B58B7"/>
    <w:rsid w:val="008B5A09"/>
    <w:rsid w:val="008B5AC0"/>
    <w:rsid w:val="008B5B15"/>
    <w:rsid w:val="008B5C2E"/>
    <w:rsid w:val="008B624A"/>
    <w:rsid w:val="008B7097"/>
    <w:rsid w:val="008B719B"/>
    <w:rsid w:val="008B7421"/>
    <w:rsid w:val="008B748D"/>
    <w:rsid w:val="008B7A42"/>
    <w:rsid w:val="008B7FF7"/>
    <w:rsid w:val="008C02CA"/>
    <w:rsid w:val="008C03A7"/>
    <w:rsid w:val="008C0433"/>
    <w:rsid w:val="008C0582"/>
    <w:rsid w:val="008C0CD2"/>
    <w:rsid w:val="008C0E91"/>
    <w:rsid w:val="008C13BF"/>
    <w:rsid w:val="008C1550"/>
    <w:rsid w:val="008C1AB0"/>
    <w:rsid w:val="008C1C5A"/>
    <w:rsid w:val="008C1E44"/>
    <w:rsid w:val="008C20B5"/>
    <w:rsid w:val="008C2827"/>
    <w:rsid w:val="008C288A"/>
    <w:rsid w:val="008C2AA7"/>
    <w:rsid w:val="008C350A"/>
    <w:rsid w:val="008C361E"/>
    <w:rsid w:val="008C3E22"/>
    <w:rsid w:val="008C49E3"/>
    <w:rsid w:val="008C4A85"/>
    <w:rsid w:val="008C519B"/>
    <w:rsid w:val="008C523A"/>
    <w:rsid w:val="008C524D"/>
    <w:rsid w:val="008C52C3"/>
    <w:rsid w:val="008C547A"/>
    <w:rsid w:val="008C55AB"/>
    <w:rsid w:val="008C5BA9"/>
    <w:rsid w:val="008C5DD7"/>
    <w:rsid w:val="008C5FCF"/>
    <w:rsid w:val="008C6356"/>
    <w:rsid w:val="008C65DC"/>
    <w:rsid w:val="008C65FE"/>
    <w:rsid w:val="008C7497"/>
    <w:rsid w:val="008C779A"/>
    <w:rsid w:val="008C7E33"/>
    <w:rsid w:val="008D0235"/>
    <w:rsid w:val="008D079F"/>
    <w:rsid w:val="008D07F3"/>
    <w:rsid w:val="008D12DF"/>
    <w:rsid w:val="008D140A"/>
    <w:rsid w:val="008D16C4"/>
    <w:rsid w:val="008D19EE"/>
    <w:rsid w:val="008D1A0F"/>
    <w:rsid w:val="008D1A72"/>
    <w:rsid w:val="008D1AC1"/>
    <w:rsid w:val="008D1EAE"/>
    <w:rsid w:val="008D22A0"/>
    <w:rsid w:val="008D2545"/>
    <w:rsid w:val="008D2A4F"/>
    <w:rsid w:val="008D2A76"/>
    <w:rsid w:val="008D2C8A"/>
    <w:rsid w:val="008D2DEA"/>
    <w:rsid w:val="008D3181"/>
    <w:rsid w:val="008D32B4"/>
    <w:rsid w:val="008D3389"/>
    <w:rsid w:val="008D34E0"/>
    <w:rsid w:val="008D3542"/>
    <w:rsid w:val="008D3BDF"/>
    <w:rsid w:val="008D3E26"/>
    <w:rsid w:val="008D3F66"/>
    <w:rsid w:val="008D49FE"/>
    <w:rsid w:val="008D544A"/>
    <w:rsid w:val="008D56C4"/>
    <w:rsid w:val="008D5C16"/>
    <w:rsid w:val="008D5D7A"/>
    <w:rsid w:val="008D5E97"/>
    <w:rsid w:val="008D6174"/>
    <w:rsid w:val="008D62B8"/>
    <w:rsid w:val="008D664F"/>
    <w:rsid w:val="008D6BB2"/>
    <w:rsid w:val="008D6CB5"/>
    <w:rsid w:val="008D6D34"/>
    <w:rsid w:val="008D6DF2"/>
    <w:rsid w:val="008D75F7"/>
    <w:rsid w:val="008D7674"/>
    <w:rsid w:val="008D76DA"/>
    <w:rsid w:val="008D7941"/>
    <w:rsid w:val="008D7C24"/>
    <w:rsid w:val="008D7DFE"/>
    <w:rsid w:val="008E090C"/>
    <w:rsid w:val="008E0BC6"/>
    <w:rsid w:val="008E0F21"/>
    <w:rsid w:val="008E1476"/>
    <w:rsid w:val="008E1EA2"/>
    <w:rsid w:val="008E1FC2"/>
    <w:rsid w:val="008E1FEA"/>
    <w:rsid w:val="008E22D8"/>
    <w:rsid w:val="008E2649"/>
    <w:rsid w:val="008E267B"/>
    <w:rsid w:val="008E291B"/>
    <w:rsid w:val="008E3104"/>
    <w:rsid w:val="008E3151"/>
    <w:rsid w:val="008E3377"/>
    <w:rsid w:val="008E33D9"/>
    <w:rsid w:val="008E33DE"/>
    <w:rsid w:val="008E3623"/>
    <w:rsid w:val="008E36DF"/>
    <w:rsid w:val="008E3755"/>
    <w:rsid w:val="008E39AA"/>
    <w:rsid w:val="008E3A2D"/>
    <w:rsid w:val="008E493C"/>
    <w:rsid w:val="008E4BDE"/>
    <w:rsid w:val="008E4CF3"/>
    <w:rsid w:val="008E52F7"/>
    <w:rsid w:val="008E537F"/>
    <w:rsid w:val="008E563B"/>
    <w:rsid w:val="008E570A"/>
    <w:rsid w:val="008E5710"/>
    <w:rsid w:val="008E5AFF"/>
    <w:rsid w:val="008E5E50"/>
    <w:rsid w:val="008E6274"/>
    <w:rsid w:val="008E6784"/>
    <w:rsid w:val="008E6ABF"/>
    <w:rsid w:val="008E6B9A"/>
    <w:rsid w:val="008E6CC1"/>
    <w:rsid w:val="008E6EA8"/>
    <w:rsid w:val="008E7001"/>
    <w:rsid w:val="008E732D"/>
    <w:rsid w:val="008E74C5"/>
    <w:rsid w:val="008E7A16"/>
    <w:rsid w:val="008E7BBA"/>
    <w:rsid w:val="008E7ECF"/>
    <w:rsid w:val="008F0517"/>
    <w:rsid w:val="008F08A1"/>
    <w:rsid w:val="008F0A27"/>
    <w:rsid w:val="008F0AC5"/>
    <w:rsid w:val="008F0E0D"/>
    <w:rsid w:val="008F15D9"/>
    <w:rsid w:val="008F18A6"/>
    <w:rsid w:val="008F192A"/>
    <w:rsid w:val="008F1AC2"/>
    <w:rsid w:val="008F1D76"/>
    <w:rsid w:val="008F1D82"/>
    <w:rsid w:val="008F2280"/>
    <w:rsid w:val="008F23A2"/>
    <w:rsid w:val="008F27D1"/>
    <w:rsid w:val="008F2B59"/>
    <w:rsid w:val="008F2BC0"/>
    <w:rsid w:val="008F2CD4"/>
    <w:rsid w:val="008F2E81"/>
    <w:rsid w:val="008F2E9E"/>
    <w:rsid w:val="008F3100"/>
    <w:rsid w:val="008F403E"/>
    <w:rsid w:val="008F41EC"/>
    <w:rsid w:val="008F444B"/>
    <w:rsid w:val="008F4AAA"/>
    <w:rsid w:val="008F4F93"/>
    <w:rsid w:val="008F4FA8"/>
    <w:rsid w:val="008F533B"/>
    <w:rsid w:val="008F5F08"/>
    <w:rsid w:val="008F621A"/>
    <w:rsid w:val="008F6AC1"/>
    <w:rsid w:val="008F6D59"/>
    <w:rsid w:val="008F74BC"/>
    <w:rsid w:val="008F77F5"/>
    <w:rsid w:val="008F7B3B"/>
    <w:rsid w:val="008F7CA8"/>
    <w:rsid w:val="008F7E26"/>
    <w:rsid w:val="00900B93"/>
    <w:rsid w:val="00900EB0"/>
    <w:rsid w:val="009010F8"/>
    <w:rsid w:val="009011B6"/>
    <w:rsid w:val="00901470"/>
    <w:rsid w:val="00901558"/>
    <w:rsid w:val="00901B71"/>
    <w:rsid w:val="00901C26"/>
    <w:rsid w:val="00901CD3"/>
    <w:rsid w:val="009022B7"/>
    <w:rsid w:val="009023AD"/>
    <w:rsid w:val="009028D8"/>
    <w:rsid w:val="00902B3F"/>
    <w:rsid w:val="00902C2D"/>
    <w:rsid w:val="00902F95"/>
    <w:rsid w:val="00902FBC"/>
    <w:rsid w:val="00903031"/>
    <w:rsid w:val="00903165"/>
    <w:rsid w:val="00903DE3"/>
    <w:rsid w:val="00903EBB"/>
    <w:rsid w:val="00904BA7"/>
    <w:rsid w:val="00904C68"/>
    <w:rsid w:val="009050CA"/>
    <w:rsid w:val="009052DB"/>
    <w:rsid w:val="00905EC0"/>
    <w:rsid w:val="009063AD"/>
    <w:rsid w:val="00906701"/>
    <w:rsid w:val="009067A2"/>
    <w:rsid w:val="00906DFE"/>
    <w:rsid w:val="0090734A"/>
    <w:rsid w:val="00907632"/>
    <w:rsid w:val="00907748"/>
    <w:rsid w:val="009079A9"/>
    <w:rsid w:val="00907DC5"/>
    <w:rsid w:val="009100F1"/>
    <w:rsid w:val="009101D3"/>
    <w:rsid w:val="0091063A"/>
    <w:rsid w:val="00910A96"/>
    <w:rsid w:val="00911061"/>
    <w:rsid w:val="00911D8A"/>
    <w:rsid w:val="009121AD"/>
    <w:rsid w:val="00912257"/>
    <w:rsid w:val="00912712"/>
    <w:rsid w:val="0091290F"/>
    <w:rsid w:val="0091298F"/>
    <w:rsid w:val="0091342D"/>
    <w:rsid w:val="00913553"/>
    <w:rsid w:val="0091363B"/>
    <w:rsid w:val="00913721"/>
    <w:rsid w:val="0091384A"/>
    <w:rsid w:val="00913AB3"/>
    <w:rsid w:val="00913C55"/>
    <w:rsid w:val="009140B8"/>
    <w:rsid w:val="00914123"/>
    <w:rsid w:val="00914279"/>
    <w:rsid w:val="009142A4"/>
    <w:rsid w:val="00914578"/>
    <w:rsid w:val="00914794"/>
    <w:rsid w:val="00914B11"/>
    <w:rsid w:val="00914B2D"/>
    <w:rsid w:val="00914DC2"/>
    <w:rsid w:val="0091525C"/>
    <w:rsid w:val="00915D0B"/>
    <w:rsid w:val="00916707"/>
    <w:rsid w:val="00916829"/>
    <w:rsid w:val="00916CB5"/>
    <w:rsid w:val="00916DD7"/>
    <w:rsid w:val="0091712A"/>
    <w:rsid w:val="009173C5"/>
    <w:rsid w:val="009174B9"/>
    <w:rsid w:val="00917C68"/>
    <w:rsid w:val="00917EBF"/>
    <w:rsid w:val="0092005E"/>
    <w:rsid w:val="00920532"/>
    <w:rsid w:val="00920669"/>
    <w:rsid w:val="009208C0"/>
    <w:rsid w:val="00920AB6"/>
    <w:rsid w:val="00920B02"/>
    <w:rsid w:val="00920D50"/>
    <w:rsid w:val="00920E27"/>
    <w:rsid w:val="00920FAF"/>
    <w:rsid w:val="009210A4"/>
    <w:rsid w:val="00921654"/>
    <w:rsid w:val="00921777"/>
    <w:rsid w:val="009218C5"/>
    <w:rsid w:val="00921C33"/>
    <w:rsid w:val="0092227B"/>
    <w:rsid w:val="0092259A"/>
    <w:rsid w:val="00922A92"/>
    <w:rsid w:val="00922B9D"/>
    <w:rsid w:val="00922E31"/>
    <w:rsid w:val="00923547"/>
    <w:rsid w:val="009239C4"/>
    <w:rsid w:val="00923BFC"/>
    <w:rsid w:val="00923E90"/>
    <w:rsid w:val="00923EB3"/>
    <w:rsid w:val="00924285"/>
    <w:rsid w:val="00924627"/>
    <w:rsid w:val="00924D05"/>
    <w:rsid w:val="00925264"/>
    <w:rsid w:val="00925A17"/>
    <w:rsid w:val="00925AD3"/>
    <w:rsid w:val="00925D88"/>
    <w:rsid w:val="00925E7D"/>
    <w:rsid w:val="009261DA"/>
    <w:rsid w:val="0092668F"/>
    <w:rsid w:val="0092681C"/>
    <w:rsid w:val="00926834"/>
    <w:rsid w:val="009269BE"/>
    <w:rsid w:val="00926F27"/>
    <w:rsid w:val="00927153"/>
    <w:rsid w:val="00927191"/>
    <w:rsid w:val="009274C6"/>
    <w:rsid w:val="0092760A"/>
    <w:rsid w:val="0092763F"/>
    <w:rsid w:val="00927688"/>
    <w:rsid w:val="00927857"/>
    <w:rsid w:val="00927F30"/>
    <w:rsid w:val="009301E2"/>
    <w:rsid w:val="00930334"/>
    <w:rsid w:val="009303C5"/>
    <w:rsid w:val="00930592"/>
    <w:rsid w:val="00930C4F"/>
    <w:rsid w:val="00930C50"/>
    <w:rsid w:val="00931121"/>
    <w:rsid w:val="009311A0"/>
    <w:rsid w:val="0093146E"/>
    <w:rsid w:val="00932235"/>
    <w:rsid w:val="009324E6"/>
    <w:rsid w:val="00932917"/>
    <w:rsid w:val="00932B8C"/>
    <w:rsid w:val="009330FE"/>
    <w:rsid w:val="00933230"/>
    <w:rsid w:val="00933427"/>
    <w:rsid w:val="0093364C"/>
    <w:rsid w:val="009338D0"/>
    <w:rsid w:val="00933A1C"/>
    <w:rsid w:val="00933F7E"/>
    <w:rsid w:val="009344A5"/>
    <w:rsid w:val="0093487E"/>
    <w:rsid w:val="00934B0A"/>
    <w:rsid w:val="00935190"/>
    <w:rsid w:val="0093541D"/>
    <w:rsid w:val="0093583F"/>
    <w:rsid w:val="00935899"/>
    <w:rsid w:val="009366E1"/>
    <w:rsid w:val="009369D8"/>
    <w:rsid w:val="00936D0A"/>
    <w:rsid w:val="00936D7E"/>
    <w:rsid w:val="00936FE9"/>
    <w:rsid w:val="009373E0"/>
    <w:rsid w:val="0093757D"/>
    <w:rsid w:val="009377B0"/>
    <w:rsid w:val="009377F6"/>
    <w:rsid w:val="0093787E"/>
    <w:rsid w:val="00937A54"/>
    <w:rsid w:val="00937A89"/>
    <w:rsid w:val="00937AAF"/>
    <w:rsid w:val="00937CEA"/>
    <w:rsid w:val="00937F7B"/>
    <w:rsid w:val="009404A1"/>
    <w:rsid w:val="00940A6B"/>
    <w:rsid w:val="00940EF6"/>
    <w:rsid w:val="00940FE9"/>
    <w:rsid w:val="009411E4"/>
    <w:rsid w:val="009418AD"/>
    <w:rsid w:val="00941D28"/>
    <w:rsid w:val="009429B8"/>
    <w:rsid w:val="00942ADD"/>
    <w:rsid w:val="00942EC2"/>
    <w:rsid w:val="00943561"/>
    <w:rsid w:val="00943B34"/>
    <w:rsid w:val="00943C03"/>
    <w:rsid w:val="00943CAD"/>
    <w:rsid w:val="00943CBF"/>
    <w:rsid w:val="00943D84"/>
    <w:rsid w:val="0094443E"/>
    <w:rsid w:val="009445E3"/>
    <w:rsid w:val="00944686"/>
    <w:rsid w:val="009449CD"/>
    <w:rsid w:val="00944C88"/>
    <w:rsid w:val="00944F98"/>
    <w:rsid w:val="009450FF"/>
    <w:rsid w:val="00945361"/>
    <w:rsid w:val="0094558B"/>
    <w:rsid w:val="009455C4"/>
    <w:rsid w:val="00945A3B"/>
    <w:rsid w:val="009460B2"/>
    <w:rsid w:val="00946228"/>
    <w:rsid w:val="0094631C"/>
    <w:rsid w:val="00946FD2"/>
    <w:rsid w:val="00946FEC"/>
    <w:rsid w:val="009473AD"/>
    <w:rsid w:val="009475A8"/>
    <w:rsid w:val="00947FD1"/>
    <w:rsid w:val="009502DF"/>
    <w:rsid w:val="00950629"/>
    <w:rsid w:val="0095067D"/>
    <w:rsid w:val="009509C6"/>
    <w:rsid w:val="009509E3"/>
    <w:rsid w:val="00950EA4"/>
    <w:rsid w:val="00950EF7"/>
    <w:rsid w:val="00951139"/>
    <w:rsid w:val="009513A9"/>
    <w:rsid w:val="00951512"/>
    <w:rsid w:val="009516CA"/>
    <w:rsid w:val="009517E7"/>
    <w:rsid w:val="009519A1"/>
    <w:rsid w:val="009519C9"/>
    <w:rsid w:val="00951C65"/>
    <w:rsid w:val="00951FCC"/>
    <w:rsid w:val="009521A4"/>
    <w:rsid w:val="00952537"/>
    <w:rsid w:val="0095275F"/>
    <w:rsid w:val="009528F9"/>
    <w:rsid w:val="00952B40"/>
    <w:rsid w:val="00952F53"/>
    <w:rsid w:val="00953082"/>
    <w:rsid w:val="0095347E"/>
    <w:rsid w:val="00953C69"/>
    <w:rsid w:val="009543D6"/>
    <w:rsid w:val="009553DE"/>
    <w:rsid w:val="00955680"/>
    <w:rsid w:val="00955A3D"/>
    <w:rsid w:val="00955A45"/>
    <w:rsid w:val="00955CF1"/>
    <w:rsid w:val="00956258"/>
    <w:rsid w:val="00956298"/>
    <w:rsid w:val="0095676E"/>
    <w:rsid w:val="0095688F"/>
    <w:rsid w:val="00956AA2"/>
    <w:rsid w:val="00956CBC"/>
    <w:rsid w:val="00956DE4"/>
    <w:rsid w:val="00956EE9"/>
    <w:rsid w:val="00957527"/>
    <w:rsid w:val="00957F02"/>
    <w:rsid w:val="00957F6A"/>
    <w:rsid w:val="00960141"/>
    <w:rsid w:val="009602B0"/>
    <w:rsid w:val="0096096D"/>
    <w:rsid w:val="00960FE6"/>
    <w:rsid w:val="0096101B"/>
    <w:rsid w:val="00961B2E"/>
    <w:rsid w:val="00961F35"/>
    <w:rsid w:val="00962D6E"/>
    <w:rsid w:val="00962F65"/>
    <w:rsid w:val="009634E6"/>
    <w:rsid w:val="009637CF"/>
    <w:rsid w:val="00963A7C"/>
    <w:rsid w:val="00963E21"/>
    <w:rsid w:val="009643FE"/>
    <w:rsid w:val="0096457C"/>
    <w:rsid w:val="009646E8"/>
    <w:rsid w:val="00964944"/>
    <w:rsid w:val="0096497F"/>
    <w:rsid w:val="00964F7E"/>
    <w:rsid w:val="00965394"/>
    <w:rsid w:val="00965D72"/>
    <w:rsid w:val="00966009"/>
    <w:rsid w:val="0096642A"/>
    <w:rsid w:val="00966C04"/>
    <w:rsid w:val="0096723B"/>
    <w:rsid w:val="009675C2"/>
    <w:rsid w:val="00967B2B"/>
    <w:rsid w:val="009700D4"/>
    <w:rsid w:val="009701EE"/>
    <w:rsid w:val="00970221"/>
    <w:rsid w:val="00970B98"/>
    <w:rsid w:val="00970D89"/>
    <w:rsid w:val="00970FB8"/>
    <w:rsid w:val="00971639"/>
    <w:rsid w:val="0097179D"/>
    <w:rsid w:val="00971889"/>
    <w:rsid w:val="009718B1"/>
    <w:rsid w:val="00971E0F"/>
    <w:rsid w:val="00971F5B"/>
    <w:rsid w:val="00971FAF"/>
    <w:rsid w:val="009722FE"/>
    <w:rsid w:val="00972728"/>
    <w:rsid w:val="009729D8"/>
    <w:rsid w:val="00972BB0"/>
    <w:rsid w:val="00972F85"/>
    <w:rsid w:val="009730AA"/>
    <w:rsid w:val="009736E6"/>
    <w:rsid w:val="00973799"/>
    <w:rsid w:val="00973D97"/>
    <w:rsid w:val="009741CA"/>
    <w:rsid w:val="00974485"/>
    <w:rsid w:val="0097465C"/>
    <w:rsid w:val="009746CF"/>
    <w:rsid w:val="00974AD8"/>
    <w:rsid w:val="00975638"/>
    <w:rsid w:val="00975AC2"/>
    <w:rsid w:val="00975F47"/>
    <w:rsid w:val="00975F4E"/>
    <w:rsid w:val="0097623F"/>
    <w:rsid w:val="0097697F"/>
    <w:rsid w:val="00976A8A"/>
    <w:rsid w:val="00976A90"/>
    <w:rsid w:val="00976B6B"/>
    <w:rsid w:val="0097709E"/>
    <w:rsid w:val="00977525"/>
    <w:rsid w:val="0097781E"/>
    <w:rsid w:val="00977A76"/>
    <w:rsid w:val="00977BA1"/>
    <w:rsid w:val="00980174"/>
    <w:rsid w:val="00980292"/>
    <w:rsid w:val="009802E3"/>
    <w:rsid w:val="009803F8"/>
    <w:rsid w:val="0098066E"/>
    <w:rsid w:val="009806F3"/>
    <w:rsid w:val="009808C6"/>
    <w:rsid w:val="00980E8C"/>
    <w:rsid w:val="00980F2F"/>
    <w:rsid w:val="00981F29"/>
    <w:rsid w:val="0098213C"/>
    <w:rsid w:val="0098248A"/>
    <w:rsid w:val="009825F2"/>
    <w:rsid w:val="00982AC2"/>
    <w:rsid w:val="00982C99"/>
    <w:rsid w:val="00982C9F"/>
    <w:rsid w:val="00982DD3"/>
    <w:rsid w:val="009833E2"/>
    <w:rsid w:val="00983620"/>
    <w:rsid w:val="00983641"/>
    <w:rsid w:val="00983C50"/>
    <w:rsid w:val="0098417C"/>
    <w:rsid w:val="009845B7"/>
    <w:rsid w:val="00984610"/>
    <w:rsid w:val="00984623"/>
    <w:rsid w:val="0098468C"/>
    <w:rsid w:val="009847DB"/>
    <w:rsid w:val="00984980"/>
    <w:rsid w:val="009849D0"/>
    <w:rsid w:val="00984B88"/>
    <w:rsid w:val="00984EFF"/>
    <w:rsid w:val="00985748"/>
    <w:rsid w:val="009858CC"/>
    <w:rsid w:val="00985A0A"/>
    <w:rsid w:val="00985E69"/>
    <w:rsid w:val="00985EE4"/>
    <w:rsid w:val="00986A49"/>
    <w:rsid w:val="009870D2"/>
    <w:rsid w:val="009871A9"/>
    <w:rsid w:val="00987343"/>
    <w:rsid w:val="009874E7"/>
    <w:rsid w:val="00987540"/>
    <w:rsid w:val="00987769"/>
    <w:rsid w:val="009879E9"/>
    <w:rsid w:val="00990455"/>
    <w:rsid w:val="0099074C"/>
    <w:rsid w:val="0099158A"/>
    <w:rsid w:val="00991812"/>
    <w:rsid w:val="00991AB4"/>
    <w:rsid w:val="00992652"/>
    <w:rsid w:val="0099292E"/>
    <w:rsid w:val="00992C0F"/>
    <w:rsid w:val="00992DDD"/>
    <w:rsid w:val="00993195"/>
    <w:rsid w:val="00993234"/>
    <w:rsid w:val="009933D6"/>
    <w:rsid w:val="00993D6B"/>
    <w:rsid w:val="00993E23"/>
    <w:rsid w:val="009940D5"/>
    <w:rsid w:val="00994E70"/>
    <w:rsid w:val="0099514D"/>
    <w:rsid w:val="009955BE"/>
    <w:rsid w:val="009964D5"/>
    <w:rsid w:val="00996A37"/>
    <w:rsid w:val="00996B40"/>
    <w:rsid w:val="0099757F"/>
    <w:rsid w:val="00997C5F"/>
    <w:rsid w:val="009A0333"/>
    <w:rsid w:val="009A0506"/>
    <w:rsid w:val="009A1F02"/>
    <w:rsid w:val="009A1F94"/>
    <w:rsid w:val="009A23CE"/>
    <w:rsid w:val="009A26C1"/>
    <w:rsid w:val="009A2FC7"/>
    <w:rsid w:val="009A3003"/>
    <w:rsid w:val="009A3084"/>
    <w:rsid w:val="009A3176"/>
    <w:rsid w:val="009A3235"/>
    <w:rsid w:val="009A3518"/>
    <w:rsid w:val="009A36F5"/>
    <w:rsid w:val="009A381A"/>
    <w:rsid w:val="009A3A25"/>
    <w:rsid w:val="009A3EF4"/>
    <w:rsid w:val="009A4005"/>
    <w:rsid w:val="009A415D"/>
    <w:rsid w:val="009A4500"/>
    <w:rsid w:val="009A45AB"/>
    <w:rsid w:val="009A4CF0"/>
    <w:rsid w:val="009A4D1B"/>
    <w:rsid w:val="009A548C"/>
    <w:rsid w:val="009A5718"/>
    <w:rsid w:val="009A577D"/>
    <w:rsid w:val="009A590C"/>
    <w:rsid w:val="009A5C28"/>
    <w:rsid w:val="009A5C96"/>
    <w:rsid w:val="009A6215"/>
    <w:rsid w:val="009A659B"/>
    <w:rsid w:val="009A69F5"/>
    <w:rsid w:val="009A6AEA"/>
    <w:rsid w:val="009A6D5C"/>
    <w:rsid w:val="009A6E35"/>
    <w:rsid w:val="009A7017"/>
    <w:rsid w:val="009A7AA9"/>
    <w:rsid w:val="009A7E51"/>
    <w:rsid w:val="009B0008"/>
    <w:rsid w:val="009B0053"/>
    <w:rsid w:val="009B00BA"/>
    <w:rsid w:val="009B0713"/>
    <w:rsid w:val="009B0B0B"/>
    <w:rsid w:val="009B0ED7"/>
    <w:rsid w:val="009B1577"/>
    <w:rsid w:val="009B17A4"/>
    <w:rsid w:val="009B1947"/>
    <w:rsid w:val="009B1D8F"/>
    <w:rsid w:val="009B1DFD"/>
    <w:rsid w:val="009B221E"/>
    <w:rsid w:val="009B23DF"/>
    <w:rsid w:val="009B27C6"/>
    <w:rsid w:val="009B2CD8"/>
    <w:rsid w:val="009B3506"/>
    <w:rsid w:val="009B3A27"/>
    <w:rsid w:val="009B3D27"/>
    <w:rsid w:val="009B3EC3"/>
    <w:rsid w:val="009B3F0E"/>
    <w:rsid w:val="009B400B"/>
    <w:rsid w:val="009B47D3"/>
    <w:rsid w:val="009B47E5"/>
    <w:rsid w:val="009B4AE9"/>
    <w:rsid w:val="009B4D3C"/>
    <w:rsid w:val="009B4E7F"/>
    <w:rsid w:val="009B5225"/>
    <w:rsid w:val="009B5329"/>
    <w:rsid w:val="009B58BC"/>
    <w:rsid w:val="009B5C67"/>
    <w:rsid w:val="009B600F"/>
    <w:rsid w:val="009B645F"/>
    <w:rsid w:val="009B6989"/>
    <w:rsid w:val="009B7072"/>
    <w:rsid w:val="009B732B"/>
    <w:rsid w:val="009B7B0C"/>
    <w:rsid w:val="009B7D66"/>
    <w:rsid w:val="009B7EAB"/>
    <w:rsid w:val="009C0561"/>
    <w:rsid w:val="009C068D"/>
    <w:rsid w:val="009C080E"/>
    <w:rsid w:val="009C08CE"/>
    <w:rsid w:val="009C0AF0"/>
    <w:rsid w:val="009C0AFC"/>
    <w:rsid w:val="009C0B74"/>
    <w:rsid w:val="009C0D8B"/>
    <w:rsid w:val="009C10CF"/>
    <w:rsid w:val="009C184C"/>
    <w:rsid w:val="009C18A4"/>
    <w:rsid w:val="009C204F"/>
    <w:rsid w:val="009C228E"/>
    <w:rsid w:val="009C2C91"/>
    <w:rsid w:val="009C2D31"/>
    <w:rsid w:val="009C2F35"/>
    <w:rsid w:val="009C3046"/>
    <w:rsid w:val="009C3768"/>
    <w:rsid w:val="009C3779"/>
    <w:rsid w:val="009C3931"/>
    <w:rsid w:val="009C3A78"/>
    <w:rsid w:val="009C3DF4"/>
    <w:rsid w:val="009C4057"/>
    <w:rsid w:val="009C4535"/>
    <w:rsid w:val="009C48AD"/>
    <w:rsid w:val="009C4E5F"/>
    <w:rsid w:val="009C4F48"/>
    <w:rsid w:val="009C5340"/>
    <w:rsid w:val="009C5463"/>
    <w:rsid w:val="009C6586"/>
    <w:rsid w:val="009C6944"/>
    <w:rsid w:val="009C7019"/>
    <w:rsid w:val="009C737E"/>
    <w:rsid w:val="009C750F"/>
    <w:rsid w:val="009C7818"/>
    <w:rsid w:val="009C784B"/>
    <w:rsid w:val="009C7AB4"/>
    <w:rsid w:val="009D003E"/>
    <w:rsid w:val="009D0209"/>
    <w:rsid w:val="009D0555"/>
    <w:rsid w:val="009D0612"/>
    <w:rsid w:val="009D07BC"/>
    <w:rsid w:val="009D0862"/>
    <w:rsid w:val="009D0D9B"/>
    <w:rsid w:val="009D136A"/>
    <w:rsid w:val="009D16C8"/>
    <w:rsid w:val="009D1A2C"/>
    <w:rsid w:val="009D1AAA"/>
    <w:rsid w:val="009D2BE6"/>
    <w:rsid w:val="009D2E20"/>
    <w:rsid w:val="009D2FAB"/>
    <w:rsid w:val="009D3178"/>
    <w:rsid w:val="009D337D"/>
    <w:rsid w:val="009D34A5"/>
    <w:rsid w:val="009D39D6"/>
    <w:rsid w:val="009D3A1E"/>
    <w:rsid w:val="009D3C65"/>
    <w:rsid w:val="009D3DCD"/>
    <w:rsid w:val="009D41E8"/>
    <w:rsid w:val="009D4A32"/>
    <w:rsid w:val="009D4FF6"/>
    <w:rsid w:val="009D5175"/>
    <w:rsid w:val="009D5185"/>
    <w:rsid w:val="009D6130"/>
    <w:rsid w:val="009D6324"/>
    <w:rsid w:val="009D637F"/>
    <w:rsid w:val="009D6839"/>
    <w:rsid w:val="009D7028"/>
    <w:rsid w:val="009D7364"/>
    <w:rsid w:val="009D7606"/>
    <w:rsid w:val="009D7661"/>
    <w:rsid w:val="009D77D4"/>
    <w:rsid w:val="009D7819"/>
    <w:rsid w:val="009D7B8A"/>
    <w:rsid w:val="009D7F00"/>
    <w:rsid w:val="009E06F2"/>
    <w:rsid w:val="009E0873"/>
    <w:rsid w:val="009E0A3B"/>
    <w:rsid w:val="009E0BFA"/>
    <w:rsid w:val="009E0C1F"/>
    <w:rsid w:val="009E1136"/>
    <w:rsid w:val="009E1138"/>
    <w:rsid w:val="009E134C"/>
    <w:rsid w:val="009E13FE"/>
    <w:rsid w:val="009E2034"/>
    <w:rsid w:val="009E210E"/>
    <w:rsid w:val="009E23A7"/>
    <w:rsid w:val="009E246D"/>
    <w:rsid w:val="009E2734"/>
    <w:rsid w:val="009E2A49"/>
    <w:rsid w:val="009E2A8A"/>
    <w:rsid w:val="009E2C5F"/>
    <w:rsid w:val="009E33E0"/>
    <w:rsid w:val="009E37C2"/>
    <w:rsid w:val="009E3AE0"/>
    <w:rsid w:val="009E3EE2"/>
    <w:rsid w:val="009E45E0"/>
    <w:rsid w:val="009E4DE5"/>
    <w:rsid w:val="009E4FED"/>
    <w:rsid w:val="009E5265"/>
    <w:rsid w:val="009E53BB"/>
    <w:rsid w:val="009E5423"/>
    <w:rsid w:val="009E55DE"/>
    <w:rsid w:val="009E579A"/>
    <w:rsid w:val="009E57FF"/>
    <w:rsid w:val="009E585A"/>
    <w:rsid w:val="009E5C59"/>
    <w:rsid w:val="009E5EAB"/>
    <w:rsid w:val="009E640B"/>
    <w:rsid w:val="009E6523"/>
    <w:rsid w:val="009E66FB"/>
    <w:rsid w:val="009E67F5"/>
    <w:rsid w:val="009E68D9"/>
    <w:rsid w:val="009E6D89"/>
    <w:rsid w:val="009E716A"/>
    <w:rsid w:val="009E7617"/>
    <w:rsid w:val="009E7672"/>
    <w:rsid w:val="009E7846"/>
    <w:rsid w:val="009E7AAA"/>
    <w:rsid w:val="009E7C75"/>
    <w:rsid w:val="009E7CAB"/>
    <w:rsid w:val="009E7CCB"/>
    <w:rsid w:val="009E7D6D"/>
    <w:rsid w:val="009E7E54"/>
    <w:rsid w:val="009E7E56"/>
    <w:rsid w:val="009E7F91"/>
    <w:rsid w:val="009F00E1"/>
    <w:rsid w:val="009F0369"/>
    <w:rsid w:val="009F047B"/>
    <w:rsid w:val="009F055F"/>
    <w:rsid w:val="009F079D"/>
    <w:rsid w:val="009F0975"/>
    <w:rsid w:val="009F0E73"/>
    <w:rsid w:val="009F0F32"/>
    <w:rsid w:val="009F1109"/>
    <w:rsid w:val="009F1562"/>
    <w:rsid w:val="009F1C56"/>
    <w:rsid w:val="009F1CAB"/>
    <w:rsid w:val="009F1DEC"/>
    <w:rsid w:val="009F20E4"/>
    <w:rsid w:val="009F2138"/>
    <w:rsid w:val="009F217A"/>
    <w:rsid w:val="009F2274"/>
    <w:rsid w:val="009F2370"/>
    <w:rsid w:val="009F280F"/>
    <w:rsid w:val="009F2823"/>
    <w:rsid w:val="009F3274"/>
    <w:rsid w:val="009F3CF5"/>
    <w:rsid w:val="009F3E32"/>
    <w:rsid w:val="009F3E65"/>
    <w:rsid w:val="009F3ED1"/>
    <w:rsid w:val="009F4024"/>
    <w:rsid w:val="009F4606"/>
    <w:rsid w:val="009F4855"/>
    <w:rsid w:val="009F4868"/>
    <w:rsid w:val="009F48E6"/>
    <w:rsid w:val="009F49E0"/>
    <w:rsid w:val="009F4FB0"/>
    <w:rsid w:val="009F52C6"/>
    <w:rsid w:val="009F5501"/>
    <w:rsid w:val="009F568D"/>
    <w:rsid w:val="009F5815"/>
    <w:rsid w:val="009F5B3D"/>
    <w:rsid w:val="009F6091"/>
    <w:rsid w:val="009F631F"/>
    <w:rsid w:val="009F6BFC"/>
    <w:rsid w:val="009F6C59"/>
    <w:rsid w:val="009F6DD3"/>
    <w:rsid w:val="009F6DDC"/>
    <w:rsid w:val="009F7083"/>
    <w:rsid w:val="009F719F"/>
    <w:rsid w:val="009F71DA"/>
    <w:rsid w:val="009F7456"/>
    <w:rsid w:val="009F774D"/>
    <w:rsid w:val="009F7776"/>
    <w:rsid w:val="009F781D"/>
    <w:rsid w:val="009F7C29"/>
    <w:rsid w:val="00A00076"/>
    <w:rsid w:val="00A0045E"/>
    <w:rsid w:val="00A00577"/>
    <w:rsid w:val="00A008D8"/>
    <w:rsid w:val="00A00BB4"/>
    <w:rsid w:val="00A00D15"/>
    <w:rsid w:val="00A011B4"/>
    <w:rsid w:val="00A0140E"/>
    <w:rsid w:val="00A01418"/>
    <w:rsid w:val="00A014A1"/>
    <w:rsid w:val="00A0199E"/>
    <w:rsid w:val="00A01E5F"/>
    <w:rsid w:val="00A02291"/>
    <w:rsid w:val="00A0254D"/>
    <w:rsid w:val="00A02B4F"/>
    <w:rsid w:val="00A032DA"/>
    <w:rsid w:val="00A0350D"/>
    <w:rsid w:val="00A03A3A"/>
    <w:rsid w:val="00A03E4D"/>
    <w:rsid w:val="00A03EBE"/>
    <w:rsid w:val="00A04531"/>
    <w:rsid w:val="00A048D8"/>
    <w:rsid w:val="00A04B4B"/>
    <w:rsid w:val="00A05267"/>
    <w:rsid w:val="00A05726"/>
    <w:rsid w:val="00A058DD"/>
    <w:rsid w:val="00A05917"/>
    <w:rsid w:val="00A059F5"/>
    <w:rsid w:val="00A05C87"/>
    <w:rsid w:val="00A062A1"/>
    <w:rsid w:val="00A0641D"/>
    <w:rsid w:val="00A0641F"/>
    <w:rsid w:val="00A067AF"/>
    <w:rsid w:val="00A071B7"/>
    <w:rsid w:val="00A07248"/>
    <w:rsid w:val="00A07388"/>
    <w:rsid w:val="00A0760F"/>
    <w:rsid w:val="00A07BBA"/>
    <w:rsid w:val="00A07F8B"/>
    <w:rsid w:val="00A07FCE"/>
    <w:rsid w:val="00A103CF"/>
    <w:rsid w:val="00A1053E"/>
    <w:rsid w:val="00A10A24"/>
    <w:rsid w:val="00A115EB"/>
    <w:rsid w:val="00A1162E"/>
    <w:rsid w:val="00A11F70"/>
    <w:rsid w:val="00A11FB0"/>
    <w:rsid w:val="00A1211C"/>
    <w:rsid w:val="00A1214B"/>
    <w:rsid w:val="00A12183"/>
    <w:rsid w:val="00A12565"/>
    <w:rsid w:val="00A1277B"/>
    <w:rsid w:val="00A1278B"/>
    <w:rsid w:val="00A12E08"/>
    <w:rsid w:val="00A130AF"/>
    <w:rsid w:val="00A13367"/>
    <w:rsid w:val="00A13394"/>
    <w:rsid w:val="00A1359D"/>
    <w:rsid w:val="00A13677"/>
    <w:rsid w:val="00A136E7"/>
    <w:rsid w:val="00A138B1"/>
    <w:rsid w:val="00A1403C"/>
    <w:rsid w:val="00A140CE"/>
    <w:rsid w:val="00A145AF"/>
    <w:rsid w:val="00A14855"/>
    <w:rsid w:val="00A14E4D"/>
    <w:rsid w:val="00A14E5B"/>
    <w:rsid w:val="00A14F8A"/>
    <w:rsid w:val="00A15046"/>
    <w:rsid w:val="00A1509A"/>
    <w:rsid w:val="00A150F9"/>
    <w:rsid w:val="00A15431"/>
    <w:rsid w:val="00A1543A"/>
    <w:rsid w:val="00A15B4B"/>
    <w:rsid w:val="00A16558"/>
    <w:rsid w:val="00A166CB"/>
    <w:rsid w:val="00A16963"/>
    <w:rsid w:val="00A17188"/>
    <w:rsid w:val="00A172CD"/>
    <w:rsid w:val="00A214D6"/>
    <w:rsid w:val="00A21C85"/>
    <w:rsid w:val="00A21D16"/>
    <w:rsid w:val="00A21E19"/>
    <w:rsid w:val="00A21E67"/>
    <w:rsid w:val="00A22255"/>
    <w:rsid w:val="00A2241D"/>
    <w:rsid w:val="00A225A7"/>
    <w:rsid w:val="00A22A6F"/>
    <w:rsid w:val="00A23926"/>
    <w:rsid w:val="00A2500D"/>
    <w:rsid w:val="00A2548C"/>
    <w:rsid w:val="00A2579B"/>
    <w:rsid w:val="00A25866"/>
    <w:rsid w:val="00A25B8C"/>
    <w:rsid w:val="00A25EC5"/>
    <w:rsid w:val="00A25FBC"/>
    <w:rsid w:val="00A262CF"/>
    <w:rsid w:val="00A263E5"/>
    <w:rsid w:val="00A26426"/>
    <w:rsid w:val="00A26648"/>
    <w:rsid w:val="00A26BC7"/>
    <w:rsid w:val="00A27139"/>
    <w:rsid w:val="00A27D33"/>
    <w:rsid w:val="00A3000C"/>
    <w:rsid w:val="00A30322"/>
    <w:rsid w:val="00A304E2"/>
    <w:rsid w:val="00A3059C"/>
    <w:rsid w:val="00A306D3"/>
    <w:rsid w:val="00A30989"/>
    <w:rsid w:val="00A310F7"/>
    <w:rsid w:val="00A31A9E"/>
    <w:rsid w:val="00A31DD7"/>
    <w:rsid w:val="00A32348"/>
    <w:rsid w:val="00A32966"/>
    <w:rsid w:val="00A32EA7"/>
    <w:rsid w:val="00A33037"/>
    <w:rsid w:val="00A330F9"/>
    <w:rsid w:val="00A33814"/>
    <w:rsid w:val="00A33A2F"/>
    <w:rsid w:val="00A33AE4"/>
    <w:rsid w:val="00A33CD8"/>
    <w:rsid w:val="00A3472D"/>
    <w:rsid w:val="00A34B6F"/>
    <w:rsid w:val="00A34BFA"/>
    <w:rsid w:val="00A35294"/>
    <w:rsid w:val="00A35959"/>
    <w:rsid w:val="00A35CFC"/>
    <w:rsid w:val="00A35EC3"/>
    <w:rsid w:val="00A3606D"/>
    <w:rsid w:val="00A36658"/>
    <w:rsid w:val="00A369A9"/>
    <w:rsid w:val="00A36EFF"/>
    <w:rsid w:val="00A37222"/>
    <w:rsid w:val="00A37442"/>
    <w:rsid w:val="00A374E4"/>
    <w:rsid w:val="00A379DC"/>
    <w:rsid w:val="00A37AD6"/>
    <w:rsid w:val="00A37BE5"/>
    <w:rsid w:val="00A37EB2"/>
    <w:rsid w:val="00A37EE5"/>
    <w:rsid w:val="00A406A6"/>
    <w:rsid w:val="00A4077C"/>
    <w:rsid w:val="00A40806"/>
    <w:rsid w:val="00A40952"/>
    <w:rsid w:val="00A40C9F"/>
    <w:rsid w:val="00A41421"/>
    <w:rsid w:val="00A41820"/>
    <w:rsid w:val="00A41AAE"/>
    <w:rsid w:val="00A41DEE"/>
    <w:rsid w:val="00A41E21"/>
    <w:rsid w:val="00A424EE"/>
    <w:rsid w:val="00A42BF7"/>
    <w:rsid w:val="00A42C5B"/>
    <w:rsid w:val="00A432A2"/>
    <w:rsid w:val="00A43805"/>
    <w:rsid w:val="00A43B99"/>
    <w:rsid w:val="00A43BF1"/>
    <w:rsid w:val="00A43D6D"/>
    <w:rsid w:val="00A4441E"/>
    <w:rsid w:val="00A44A5C"/>
    <w:rsid w:val="00A44C8C"/>
    <w:rsid w:val="00A44D22"/>
    <w:rsid w:val="00A45010"/>
    <w:rsid w:val="00A450A8"/>
    <w:rsid w:val="00A4529D"/>
    <w:rsid w:val="00A456CF"/>
    <w:rsid w:val="00A45DB6"/>
    <w:rsid w:val="00A46058"/>
    <w:rsid w:val="00A46563"/>
    <w:rsid w:val="00A46D42"/>
    <w:rsid w:val="00A46D52"/>
    <w:rsid w:val="00A47138"/>
    <w:rsid w:val="00A4734E"/>
    <w:rsid w:val="00A473DF"/>
    <w:rsid w:val="00A4753E"/>
    <w:rsid w:val="00A47691"/>
    <w:rsid w:val="00A4778D"/>
    <w:rsid w:val="00A500B0"/>
    <w:rsid w:val="00A5068D"/>
    <w:rsid w:val="00A509C4"/>
    <w:rsid w:val="00A50B34"/>
    <w:rsid w:val="00A50E6C"/>
    <w:rsid w:val="00A510F3"/>
    <w:rsid w:val="00A5141D"/>
    <w:rsid w:val="00A51BD7"/>
    <w:rsid w:val="00A51D44"/>
    <w:rsid w:val="00A522D5"/>
    <w:rsid w:val="00A5233F"/>
    <w:rsid w:val="00A527BF"/>
    <w:rsid w:val="00A52A00"/>
    <w:rsid w:val="00A52B48"/>
    <w:rsid w:val="00A530C2"/>
    <w:rsid w:val="00A535C9"/>
    <w:rsid w:val="00A53925"/>
    <w:rsid w:val="00A53B82"/>
    <w:rsid w:val="00A53BED"/>
    <w:rsid w:val="00A53FB1"/>
    <w:rsid w:val="00A54395"/>
    <w:rsid w:val="00A54422"/>
    <w:rsid w:val="00A55521"/>
    <w:rsid w:val="00A55719"/>
    <w:rsid w:val="00A55CEA"/>
    <w:rsid w:val="00A55E02"/>
    <w:rsid w:val="00A55F5F"/>
    <w:rsid w:val="00A564A1"/>
    <w:rsid w:val="00A56891"/>
    <w:rsid w:val="00A5703B"/>
    <w:rsid w:val="00A57051"/>
    <w:rsid w:val="00A57188"/>
    <w:rsid w:val="00A574E0"/>
    <w:rsid w:val="00A578DF"/>
    <w:rsid w:val="00A579A6"/>
    <w:rsid w:val="00A57B4A"/>
    <w:rsid w:val="00A57B7C"/>
    <w:rsid w:val="00A57D7D"/>
    <w:rsid w:val="00A603B6"/>
    <w:rsid w:val="00A61085"/>
    <w:rsid w:val="00A610C6"/>
    <w:rsid w:val="00A6114E"/>
    <w:rsid w:val="00A61518"/>
    <w:rsid w:val="00A61557"/>
    <w:rsid w:val="00A61E9F"/>
    <w:rsid w:val="00A62216"/>
    <w:rsid w:val="00A6236D"/>
    <w:rsid w:val="00A623BB"/>
    <w:rsid w:val="00A628D8"/>
    <w:rsid w:val="00A62B3A"/>
    <w:rsid w:val="00A62D4A"/>
    <w:rsid w:val="00A62FB7"/>
    <w:rsid w:val="00A63146"/>
    <w:rsid w:val="00A63527"/>
    <w:rsid w:val="00A63642"/>
    <w:rsid w:val="00A63AFD"/>
    <w:rsid w:val="00A64016"/>
    <w:rsid w:val="00A64126"/>
    <w:rsid w:val="00A644AE"/>
    <w:rsid w:val="00A64B00"/>
    <w:rsid w:val="00A64D0A"/>
    <w:rsid w:val="00A64E72"/>
    <w:rsid w:val="00A6556E"/>
    <w:rsid w:val="00A65A39"/>
    <w:rsid w:val="00A6623C"/>
    <w:rsid w:val="00A665E3"/>
    <w:rsid w:val="00A6696B"/>
    <w:rsid w:val="00A67372"/>
    <w:rsid w:val="00A6765F"/>
    <w:rsid w:val="00A677B7"/>
    <w:rsid w:val="00A678A7"/>
    <w:rsid w:val="00A67B86"/>
    <w:rsid w:val="00A67B95"/>
    <w:rsid w:val="00A67BA2"/>
    <w:rsid w:val="00A67D00"/>
    <w:rsid w:val="00A70025"/>
    <w:rsid w:val="00A70BA1"/>
    <w:rsid w:val="00A70BFB"/>
    <w:rsid w:val="00A71701"/>
    <w:rsid w:val="00A71B53"/>
    <w:rsid w:val="00A71D22"/>
    <w:rsid w:val="00A72C4E"/>
    <w:rsid w:val="00A73030"/>
    <w:rsid w:val="00A731B2"/>
    <w:rsid w:val="00A735DB"/>
    <w:rsid w:val="00A73A2D"/>
    <w:rsid w:val="00A73B44"/>
    <w:rsid w:val="00A73BA5"/>
    <w:rsid w:val="00A73DA3"/>
    <w:rsid w:val="00A73E99"/>
    <w:rsid w:val="00A73EE8"/>
    <w:rsid w:val="00A7434F"/>
    <w:rsid w:val="00A74DB0"/>
    <w:rsid w:val="00A74F29"/>
    <w:rsid w:val="00A7536A"/>
    <w:rsid w:val="00A753D2"/>
    <w:rsid w:val="00A75557"/>
    <w:rsid w:val="00A759A0"/>
    <w:rsid w:val="00A75BAE"/>
    <w:rsid w:val="00A76C11"/>
    <w:rsid w:val="00A774E6"/>
    <w:rsid w:val="00A779DA"/>
    <w:rsid w:val="00A779EF"/>
    <w:rsid w:val="00A77BEB"/>
    <w:rsid w:val="00A800A7"/>
    <w:rsid w:val="00A800B9"/>
    <w:rsid w:val="00A80613"/>
    <w:rsid w:val="00A806ED"/>
    <w:rsid w:val="00A80A70"/>
    <w:rsid w:val="00A80DB4"/>
    <w:rsid w:val="00A8102E"/>
    <w:rsid w:val="00A81575"/>
    <w:rsid w:val="00A81C25"/>
    <w:rsid w:val="00A81E5B"/>
    <w:rsid w:val="00A81EAC"/>
    <w:rsid w:val="00A82114"/>
    <w:rsid w:val="00A82124"/>
    <w:rsid w:val="00A8358A"/>
    <w:rsid w:val="00A83B9B"/>
    <w:rsid w:val="00A83D8C"/>
    <w:rsid w:val="00A83F9A"/>
    <w:rsid w:val="00A8432F"/>
    <w:rsid w:val="00A84361"/>
    <w:rsid w:val="00A843A2"/>
    <w:rsid w:val="00A8444F"/>
    <w:rsid w:val="00A8466B"/>
    <w:rsid w:val="00A84F53"/>
    <w:rsid w:val="00A8537B"/>
    <w:rsid w:val="00A85D9E"/>
    <w:rsid w:val="00A862C1"/>
    <w:rsid w:val="00A8643C"/>
    <w:rsid w:val="00A8648D"/>
    <w:rsid w:val="00A864E5"/>
    <w:rsid w:val="00A86552"/>
    <w:rsid w:val="00A86A73"/>
    <w:rsid w:val="00A871C4"/>
    <w:rsid w:val="00A8796C"/>
    <w:rsid w:val="00A87ADE"/>
    <w:rsid w:val="00A87DBA"/>
    <w:rsid w:val="00A87F4D"/>
    <w:rsid w:val="00A900F8"/>
    <w:rsid w:val="00A90903"/>
    <w:rsid w:val="00A90B65"/>
    <w:rsid w:val="00A91383"/>
    <w:rsid w:val="00A91939"/>
    <w:rsid w:val="00A923CD"/>
    <w:rsid w:val="00A924AD"/>
    <w:rsid w:val="00A926A7"/>
    <w:rsid w:val="00A930E9"/>
    <w:rsid w:val="00A93285"/>
    <w:rsid w:val="00A933E0"/>
    <w:rsid w:val="00A938F0"/>
    <w:rsid w:val="00A940DF"/>
    <w:rsid w:val="00A94533"/>
    <w:rsid w:val="00A94820"/>
    <w:rsid w:val="00A94839"/>
    <w:rsid w:val="00A94B8B"/>
    <w:rsid w:val="00A94EE8"/>
    <w:rsid w:val="00A950AA"/>
    <w:rsid w:val="00A954C8"/>
    <w:rsid w:val="00A95A86"/>
    <w:rsid w:val="00A95C89"/>
    <w:rsid w:val="00A95FE8"/>
    <w:rsid w:val="00A96314"/>
    <w:rsid w:val="00A96ACC"/>
    <w:rsid w:val="00A96E04"/>
    <w:rsid w:val="00A970A3"/>
    <w:rsid w:val="00A97297"/>
    <w:rsid w:val="00A9734F"/>
    <w:rsid w:val="00A97E27"/>
    <w:rsid w:val="00A97FF5"/>
    <w:rsid w:val="00AA0220"/>
    <w:rsid w:val="00AA0CE7"/>
    <w:rsid w:val="00AA0D87"/>
    <w:rsid w:val="00AA0DA5"/>
    <w:rsid w:val="00AA0E51"/>
    <w:rsid w:val="00AA1096"/>
    <w:rsid w:val="00AA193D"/>
    <w:rsid w:val="00AA1C65"/>
    <w:rsid w:val="00AA225B"/>
    <w:rsid w:val="00AA2492"/>
    <w:rsid w:val="00AA26DC"/>
    <w:rsid w:val="00AA29DC"/>
    <w:rsid w:val="00AA2BBC"/>
    <w:rsid w:val="00AA3604"/>
    <w:rsid w:val="00AA39A5"/>
    <w:rsid w:val="00AA3AFF"/>
    <w:rsid w:val="00AA3D58"/>
    <w:rsid w:val="00AA3DCB"/>
    <w:rsid w:val="00AA40BE"/>
    <w:rsid w:val="00AA4281"/>
    <w:rsid w:val="00AA4454"/>
    <w:rsid w:val="00AA47A4"/>
    <w:rsid w:val="00AA4B7A"/>
    <w:rsid w:val="00AA4C46"/>
    <w:rsid w:val="00AA50A6"/>
    <w:rsid w:val="00AA50F3"/>
    <w:rsid w:val="00AA5286"/>
    <w:rsid w:val="00AA542D"/>
    <w:rsid w:val="00AA57C6"/>
    <w:rsid w:val="00AA5C4B"/>
    <w:rsid w:val="00AA60D8"/>
    <w:rsid w:val="00AA60F0"/>
    <w:rsid w:val="00AA6339"/>
    <w:rsid w:val="00AA6590"/>
    <w:rsid w:val="00AA6777"/>
    <w:rsid w:val="00AA69EF"/>
    <w:rsid w:val="00AA6D80"/>
    <w:rsid w:val="00AA6E6F"/>
    <w:rsid w:val="00AA72D4"/>
    <w:rsid w:val="00AA73C2"/>
    <w:rsid w:val="00AA74ED"/>
    <w:rsid w:val="00AA7E5D"/>
    <w:rsid w:val="00AA7F39"/>
    <w:rsid w:val="00AB02CA"/>
    <w:rsid w:val="00AB035C"/>
    <w:rsid w:val="00AB060D"/>
    <w:rsid w:val="00AB0B65"/>
    <w:rsid w:val="00AB0D90"/>
    <w:rsid w:val="00AB1050"/>
    <w:rsid w:val="00AB1099"/>
    <w:rsid w:val="00AB10E5"/>
    <w:rsid w:val="00AB14DC"/>
    <w:rsid w:val="00AB1687"/>
    <w:rsid w:val="00AB1A4F"/>
    <w:rsid w:val="00AB1B54"/>
    <w:rsid w:val="00AB1BB9"/>
    <w:rsid w:val="00AB1FFE"/>
    <w:rsid w:val="00AB232B"/>
    <w:rsid w:val="00AB2678"/>
    <w:rsid w:val="00AB26E7"/>
    <w:rsid w:val="00AB2751"/>
    <w:rsid w:val="00AB3222"/>
    <w:rsid w:val="00AB340A"/>
    <w:rsid w:val="00AB34B1"/>
    <w:rsid w:val="00AB352C"/>
    <w:rsid w:val="00AB3D8A"/>
    <w:rsid w:val="00AB3FE4"/>
    <w:rsid w:val="00AB419D"/>
    <w:rsid w:val="00AB4431"/>
    <w:rsid w:val="00AB46F7"/>
    <w:rsid w:val="00AB4BD1"/>
    <w:rsid w:val="00AB4C06"/>
    <w:rsid w:val="00AB4E70"/>
    <w:rsid w:val="00AB5441"/>
    <w:rsid w:val="00AB584F"/>
    <w:rsid w:val="00AB5AE8"/>
    <w:rsid w:val="00AB5C16"/>
    <w:rsid w:val="00AB6097"/>
    <w:rsid w:val="00AB6751"/>
    <w:rsid w:val="00AB6D7D"/>
    <w:rsid w:val="00AB6EC3"/>
    <w:rsid w:val="00AB7194"/>
    <w:rsid w:val="00AB7A72"/>
    <w:rsid w:val="00AB7CC9"/>
    <w:rsid w:val="00AB7D1D"/>
    <w:rsid w:val="00AB7E85"/>
    <w:rsid w:val="00AC012B"/>
    <w:rsid w:val="00AC0132"/>
    <w:rsid w:val="00AC0336"/>
    <w:rsid w:val="00AC148F"/>
    <w:rsid w:val="00AC159C"/>
    <w:rsid w:val="00AC1A06"/>
    <w:rsid w:val="00AC1BC4"/>
    <w:rsid w:val="00AC1C23"/>
    <w:rsid w:val="00AC2A5A"/>
    <w:rsid w:val="00AC2B59"/>
    <w:rsid w:val="00AC2BF2"/>
    <w:rsid w:val="00AC2D8F"/>
    <w:rsid w:val="00AC2F02"/>
    <w:rsid w:val="00AC2FEB"/>
    <w:rsid w:val="00AC32FB"/>
    <w:rsid w:val="00AC3460"/>
    <w:rsid w:val="00AC362D"/>
    <w:rsid w:val="00AC36A6"/>
    <w:rsid w:val="00AC3BC4"/>
    <w:rsid w:val="00AC3C30"/>
    <w:rsid w:val="00AC3DDC"/>
    <w:rsid w:val="00AC436C"/>
    <w:rsid w:val="00AC518E"/>
    <w:rsid w:val="00AC54E9"/>
    <w:rsid w:val="00AC58D5"/>
    <w:rsid w:val="00AC590F"/>
    <w:rsid w:val="00AC6B2A"/>
    <w:rsid w:val="00AC6B96"/>
    <w:rsid w:val="00AC704B"/>
    <w:rsid w:val="00AC70D3"/>
    <w:rsid w:val="00AC719D"/>
    <w:rsid w:val="00AC7607"/>
    <w:rsid w:val="00AC77CC"/>
    <w:rsid w:val="00AC7807"/>
    <w:rsid w:val="00AC78C5"/>
    <w:rsid w:val="00AC7D2C"/>
    <w:rsid w:val="00AC7DDB"/>
    <w:rsid w:val="00AD01C3"/>
    <w:rsid w:val="00AD01E8"/>
    <w:rsid w:val="00AD06C9"/>
    <w:rsid w:val="00AD0829"/>
    <w:rsid w:val="00AD0A5B"/>
    <w:rsid w:val="00AD0A5E"/>
    <w:rsid w:val="00AD0FD6"/>
    <w:rsid w:val="00AD179B"/>
    <w:rsid w:val="00AD1AC4"/>
    <w:rsid w:val="00AD1CB3"/>
    <w:rsid w:val="00AD20CA"/>
    <w:rsid w:val="00AD23F3"/>
    <w:rsid w:val="00AD2B48"/>
    <w:rsid w:val="00AD30F1"/>
    <w:rsid w:val="00AD37E7"/>
    <w:rsid w:val="00AD391F"/>
    <w:rsid w:val="00AD4012"/>
    <w:rsid w:val="00AD446B"/>
    <w:rsid w:val="00AD4631"/>
    <w:rsid w:val="00AD4BD2"/>
    <w:rsid w:val="00AD55A3"/>
    <w:rsid w:val="00AD560D"/>
    <w:rsid w:val="00AD5F40"/>
    <w:rsid w:val="00AD5F57"/>
    <w:rsid w:val="00AD61E2"/>
    <w:rsid w:val="00AD643E"/>
    <w:rsid w:val="00AD67BB"/>
    <w:rsid w:val="00AD6961"/>
    <w:rsid w:val="00AD6E77"/>
    <w:rsid w:val="00AD7212"/>
    <w:rsid w:val="00AD78CF"/>
    <w:rsid w:val="00AE088E"/>
    <w:rsid w:val="00AE1109"/>
    <w:rsid w:val="00AE1526"/>
    <w:rsid w:val="00AE1762"/>
    <w:rsid w:val="00AE18F3"/>
    <w:rsid w:val="00AE19F7"/>
    <w:rsid w:val="00AE1E16"/>
    <w:rsid w:val="00AE2229"/>
    <w:rsid w:val="00AE2309"/>
    <w:rsid w:val="00AE2381"/>
    <w:rsid w:val="00AE23BE"/>
    <w:rsid w:val="00AE241E"/>
    <w:rsid w:val="00AE2637"/>
    <w:rsid w:val="00AE27F4"/>
    <w:rsid w:val="00AE2834"/>
    <w:rsid w:val="00AE2978"/>
    <w:rsid w:val="00AE3B10"/>
    <w:rsid w:val="00AE3B94"/>
    <w:rsid w:val="00AE3DA1"/>
    <w:rsid w:val="00AE415A"/>
    <w:rsid w:val="00AE4165"/>
    <w:rsid w:val="00AE4514"/>
    <w:rsid w:val="00AE4ADA"/>
    <w:rsid w:val="00AE51CE"/>
    <w:rsid w:val="00AE5BC4"/>
    <w:rsid w:val="00AE5D40"/>
    <w:rsid w:val="00AE60A3"/>
    <w:rsid w:val="00AE654F"/>
    <w:rsid w:val="00AE664E"/>
    <w:rsid w:val="00AE689A"/>
    <w:rsid w:val="00AE6ACF"/>
    <w:rsid w:val="00AE6C48"/>
    <w:rsid w:val="00AE6CE8"/>
    <w:rsid w:val="00AE6EEB"/>
    <w:rsid w:val="00AE755A"/>
    <w:rsid w:val="00AE7C30"/>
    <w:rsid w:val="00AE7CD8"/>
    <w:rsid w:val="00AE7D17"/>
    <w:rsid w:val="00AF02D3"/>
    <w:rsid w:val="00AF032B"/>
    <w:rsid w:val="00AF03AD"/>
    <w:rsid w:val="00AF090E"/>
    <w:rsid w:val="00AF0CC9"/>
    <w:rsid w:val="00AF0E3C"/>
    <w:rsid w:val="00AF1790"/>
    <w:rsid w:val="00AF17B2"/>
    <w:rsid w:val="00AF1C27"/>
    <w:rsid w:val="00AF1DEB"/>
    <w:rsid w:val="00AF2167"/>
    <w:rsid w:val="00AF2207"/>
    <w:rsid w:val="00AF22E2"/>
    <w:rsid w:val="00AF2627"/>
    <w:rsid w:val="00AF26B4"/>
    <w:rsid w:val="00AF2D50"/>
    <w:rsid w:val="00AF350C"/>
    <w:rsid w:val="00AF366B"/>
    <w:rsid w:val="00AF37BE"/>
    <w:rsid w:val="00AF3A2B"/>
    <w:rsid w:val="00AF3D3B"/>
    <w:rsid w:val="00AF3F25"/>
    <w:rsid w:val="00AF4187"/>
    <w:rsid w:val="00AF41AD"/>
    <w:rsid w:val="00AF43E8"/>
    <w:rsid w:val="00AF45E8"/>
    <w:rsid w:val="00AF4780"/>
    <w:rsid w:val="00AF47F6"/>
    <w:rsid w:val="00AF49A1"/>
    <w:rsid w:val="00AF4E6B"/>
    <w:rsid w:val="00AF5A62"/>
    <w:rsid w:val="00AF6221"/>
    <w:rsid w:val="00AF6B0F"/>
    <w:rsid w:val="00AF6EC6"/>
    <w:rsid w:val="00AF6F46"/>
    <w:rsid w:val="00AF724E"/>
    <w:rsid w:val="00AF743B"/>
    <w:rsid w:val="00AF759C"/>
    <w:rsid w:val="00AF772E"/>
    <w:rsid w:val="00AF7796"/>
    <w:rsid w:val="00AF7CE1"/>
    <w:rsid w:val="00AF7E0E"/>
    <w:rsid w:val="00AF7FD4"/>
    <w:rsid w:val="00B00989"/>
    <w:rsid w:val="00B00AD1"/>
    <w:rsid w:val="00B0110C"/>
    <w:rsid w:val="00B0115E"/>
    <w:rsid w:val="00B01192"/>
    <w:rsid w:val="00B01237"/>
    <w:rsid w:val="00B01243"/>
    <w:rsid w:val="00B012DE"/>
    <w:rsid w:val="00B01950"/>
    <w:rsid w:val="00B01DB0"/>
    <w:rsid w:val="00B01FA1"/>
    <w:rsid w:val="00B02053"/>
    <w:rsid w:val="00B0221E"/>
    <w:rsid w:val="00B02919"/>
    <w:rsid w:val="00B02A4F"/>
    <w:rsid w:val="00B02D30"/>
    <w:rsid w:val="00B03476"/>
    <w:rsid w:val="00B038B5"/>
    <w:rsid w:val="00B03A9E"/>
    <w:rsid w:val="00B03B5F"/>
    <w:rsid w:val="00B0423D"/>
    <w:rsid w:val="00B042BD"/>
    <w:rsid w:val="00B05599"/>
    <w:rsid w:val="00B056B0"/>
    <w:rsid w:val="00B05897"/>
    <w:rsid w:val="00B05B59"/>
    <w:rsid w:val="00B061A0"/>
    <w:rsid w:val="00B066B3"/>
    <w:rsid w:val="00B06BF6"/>
    <w:rsid w:val="00B073FE"/>
    <w:rsid w:val="00B07935"/>
    <w:rsid w:val="00B07E1E"/>
    <w:rsid w:val="00B10327"/>
    <w:rsid w:val="00B110BD"/>
    <w:rsid w:val="00B11296"/>
    <w:rsid w:val="00B1164E"/>
    <w:rsid w:val="00B118BD"/>
    <w:rsid w:val="00B1193C"/>
    <w:rsid w:val="00B11992"/>
    <w:rsid w:val="00B11E33"/>
    <w:rsid w:val="00B11F0B"/>
    <w:rsid w:val="00B1232D"/>
    <w:rsid w:val="00B124C0"/>
    <w:rsid w:val="00B12621"/>
    <w:rsid w:val="00B12E2E"/>
    <w:rsid w:val="00B131EE"/>
    <w:rsid w:val="00B14B7E"/>
    <w:rsid w:val="00B14CC2"/>
    <w:rsid w:val="00B14CC7"/>
    <w:rsid w:val="00B14CFA"/>
    <w:rsid w:val="00B14FBB"/>
    <w:rsid w:val="00B1530A"/>
    <w:rsid w:val="00B15427"/>
    <w:rsid w:val="00B155CD"/>
    <w:rsid w:val="00B15642"/>
    <w:rsid w:val="00B15665"/>
    <w:rsid w:val="00B1583F"/>
    <w:rsid w:val="00B1588E"/>
    <w:rsid w:val="00B15E2A"/>
    <w:rsid w:val="00B15ECE"/>
    <w:rsid w:val="00B164D3"/>
    <w:rsid w:val="00B1682A"/>
    <w:rsid w:val="00B1691B"/>
    <w:rsid w:val="00B1711C"/>
    <w:rsid w:val="00B1732A"/>
    <w:rsid w:val="00B173D0"/>
    <w:rsid w:val="00B17726"/>
    <w:rsid w:val="00B17904"/>
    <w:rsid w:val="00B17CD0"/>
    <w:rsid w:val="00B2024F"/>
    <w:rsid w:val="00B20A2A"/>
    <w:rsid w:val="00B20AD8"/>
    <w:rsid w:val="00B20AFE"/>
    <w:rsid w:val="00B20EDF"/>
    <w:rsid w:val="00B210BF"/>
    <w:rsid w:val="00B21B25"/>
    <w:rsid w:val="00B21DE0"/>
    <w:rsid w:val="00B21F5D"/>
    <w:rsid w:val="00B22090"/>
    <w:rsid w:val="00B220B6"/>
    <w:rsid w:val="00B22328"/>
    <w:rsid w:val="00B225F0"/>
    <w:rsid w:val="00B2285A"/>
    <w:rsid w:val="00B22E7F"/>
    <w:rsid w:val="00B23423"/>
    <w:rsid w:val="00B2357B"/>
    <w:rsid w:val="00B23C7B"/>
    <w:rsid w:val="00B2400C"/>
    <w:rsid w:val="00B241DC"/>
    <w:rsid w:val="00B24672"/>
    <w:rsid w:val="00B24C50"/>
    <w:rsid w:val="00B24EC0"/>
    <w:rsid w:val="00B24EF7"/>
    <w:rsid w:val="00B251A0"/>
    <w:rsid w:val="00B252D6"/>
    <w:rsid w:val="00B2530F"/>
    <w:rsid w:val="00B2563A"/>
    <w:rsid w:val="00B25662"/>
    <w:rsid w:val="00B25715"/>
    <w:rsid w:val="00B25E2A"/>
    <w:rsid w:val="00B26405"/>
    <w:rsid w:val="00B266FA"/>
    <w:rsid w:val="00B267D1"/>
    <w:rsid w:val="00B26E6B"/>
    <w:rsid w:val="00B27AF3"/>
    <w:rsid w:val="00B27D1A"/>
    <w:rsid w:val="00B30449"/>
    <w:rsid w:val="00B3046A"/>
    <w:rsid w:val="00B30A63"/>
    <w:rsid w:val="00B30B42"/>
    <w:rsid w:val="00B30E2A"/>
    <w:rsid w:val="00B31976"/>
    <w:rsid w:val="00B31B7F"/>
    <w:rsid w:val="00B31D7D"/>
    <w:rsid w:val="00B31F5A"/>
    <w:rsid w:val="00B32A4C"/>
    <w:rsid w:val="00B32B67"/>
    <w:rsid w:val="00B33B71"/>
    <w:rsid w:val="00B33FBD"/>
    <w:rsid w:val="00B34599"/>
    <w:rsid w:val="00B346CE"/>
    <w:rsid w:val="00B3485C"/>
    <w:rsid w:val="00B34953"/>
    <w:rsid w:val="00B34B54"/>
    <w:rsid w:val="00B34C75"/>
    <w:rsid w:val="00B3529A"/>
    <w:rsid w:val="00B35770"/>
    <w:rsid w:val="00B35BD7"/>
    <w:rsid w:val="00B36311"/>
    <w:rsid w:val="00B36389"/>
    <w:rsid w:val="00B366EB"/>
    <w:rsid w:val="00B36E10"/>
    <w:rsid w:val="00B378CD"/>
    <w:rsid w:val="00B37A22"/>
    <w:rsid w:val="00B37C46"/>
    <w:rsid w:val="00B401B8"/>
    <w:rsid w:val="00B4041F"/>
    <w:rsid w:val="00B40420"/>
    <w:rsid w:val="00B4058C"/>
    <w:rsid w:val="00B40C51"/>
    <w:rsid w:val="00B40CB3"/>
    <w:rsid w:val="00B40F02"/>
    <w:rsid w:val="00B411E4"/>
    <w:rsid w:val="00B41E08"/>
    <w:rsid w:val="00B41ED1"/>
    <w:rsid w:val="00B42201"/>
    <w:rsid w:val="00B4232B"/>
    <w:rsid w:val="00B423E1"/>
    <w:rsid w:val="00B42498"/>
    <w:rsid w:val="00B42FDA"/>
    <w:rsid w:val="00B43229"/>
    <w:rsid w:val="00B43344"/>
    <w:rsid w:val="00B433BC"/>
    <w:rsid w:val="00B433BE"/>
    <w:rsid w:val="00B4364A"/>
    <w:rsid w:val="00B437B0"/>
    <w:rsid w:val="00B439C0"/>
    <w:rsid w:val="00B43AE3"/>
    <w:rsid w:val="00B43B2F"/>
    <w:rsid w:val="00B43CBC"/>
    <w:rsid w:val="00B44023"/>
    <w:rsid w:val="00B44FC3"/>
    <w:rsid w:val="00B45449"/>
    <w:rsid w:val="00B45707"/>
    <w:rsid w:val="00B45D47"/>
    <w:rsid w:val="00B45E1A"/>
    <w:rsid w:val="00B460E4"/>
    <w:rsid w:val="00B461D2"/>
    <w:rsid w:val="00B46E85"/>
    <w:rsid w:val="00B46F56"/>
    <w:rsid w:val="00B47E72"/>
    <w:rsid w:val="00B5013C"/>
    <w:rsid w:val="00B502AD"/>
    <w:rsid w:val="00B504DF"/>
    <w:rsid w:val="00B50A52"/>
    <w:rsid w:val="00B50A56"/>
    <w:rsid w:val="00B5122F"/>
    <w:rsid w:val="00B512FD"/>
    <w:rsid w:val="00B51432"/>
    <w:rsid w:val="00B51BF8"/>
    <w:rsid w:val="00B51DB8"/>
    <w:rsid w:val="00B527D6"/>
    <w:rsid w:val="00B52862"/>
    <w:rsid w:val="00B52975"/>
    <w:rsid w:val="00B53267"/>
    <w:rsid w:val="00B53280"/>
    <w:rsid w:val="00B533E5"/>
    <w:rsid w:val="00B53BF8"/>
    <w:rsid w:val="00B54048"/>
    <w:rsid w:val="00B545D3"/>
    <w:rsid w:val="00B54DDA"/>
    <w:rsid w:val="00B550EE"/>
    <w:rsid w:val="00B5519D"/>
    <w:rsid w:val="00B556D8"/>
    <w:rsid w:val="00B5573C"/>
    <w:rsid w:val="00B55936"/>
    <w:rsid w:val="00B55C8D"/>
    <w:rsid w:val="00B55FB7"/>
    <w:rsid w:val="00B56065"/>
    <w:rsid w:val="00B5616C"/>
    <w:rsid w:val="00B56206"/>
    <w:rsid w:val="00B568A8"/>
    <w:rsid w:val="00B5698F"/>
    <w:rsid w:val="00B569F1"/>
    <w:rsid w:val="00B56ABF"/>
    <w:rsid w:val="00B56D12"/>
    <w:rsid w:val="00B57543"/>
    <w:rsid w:val="00B578D4"/>
    <w:rsid w:val="00B60A5F"/>
    <w:rsid w:val="00B60DDE"/>
    <w:rsid w:val="00B60F8D"/>
    <w:rsid w:val="00B61246"/>
    <w:rsid w:val="00B61443"/>
    <w:rsid w:val="00B614B7"/>
    <w:rsid w:val="00B615E1"/>
    <w:rsid w:val="00B61F39"/>
    <w:rsid w:val="00B61F46"/>
    <w:rsid w:val="00B6287B"/>
    <w:rsid w:val="00B628CA"/>
    <w:rsid w:val="00B62A59"/>
    <w:rsid w:val="00B62C2F"/>
    <w:rsid w:val="00B62CD3"/>
    <w:rsid w:val="00B62CDC"/>
    <w:rsid w:val="00B63FA6"/>
    <w:rsid w:val="00B6404D"/>
    <w:rsid w:val="00B64995"/>
    <w:rsid w:val="00B64A87"/>
    <w:rsid w:val="00B65410"/>
    <w:rsid w:val="00B65633"/>
    <w:rsid w:val="00B656A9"/>
    <w:rsid w:val="00B65D17"/>
    <w:rsid w:val="00B66238"/>
    <w:rsid w:val="00B66431"/>
    <w:rsid w:val="00B66C0A"/>
    <w:rsid w:val="00B66C9E"/>
    <w:rsid w:val="00B66E9F"/>
    <w:rsid w:val="00B66F5B"/>
    <w:rsid w:val="00B67149"/>
    <w:rsid w:val="00B672A9"/>
    <w:rsid w:val="00B67523"/>
    <w:rsid w:val="00B675A2"/>
    <w:rsid w:val="00B676E1"/>
    <w:rsid w:val="00B67799"/>
    <w:rsid w:val="00B67B6C"/>
    <w:rsid w:val="00B67D7D"/>
    <w:rsid w:val="00B70108"/>
    <w:rsid w:val="00B70384"/>
    <w:rsid w:val="00B70664"/>
    <w:rsid w:val="00B714CA"/>
    <w:rsid w:val="00B71AFC"/>
    <w:rsid w:val="00B71FD1"/>
    <w:rsid w:val="00B72500"/>
    <w:rsid w:val="00B72993"/>
    <w:rsid w:val="00B731BA"/>
    <w:rsid w:val="00B73424"/>
    <w:rsid w:val="00B73714"/>
    <w:rsid w:val="00B73992"/>
    <w:rsid w:val="00B73C83"/>
    <w:rsid w:val="00B73E3F"/>
    <w:rsid w:val="00B7416A"/>
    <w:rsid w:val="00B742D5"/>
    <w:rsid w:val="00B74682"/>
    <w:rsid w:val="00B74B4B"/>
    <w:rsid w:val="00B74FB2"/>
    <w:rsid w:val="00B753E9"/>
    <w:rsid w:val="00B756AD"/>
    <w:rsid w:val="00B756C6"/>
    <w:rsid w:val="00B75FD0"/>
    <w:rsid w:val="00B7645C"/>
    <w:rsid w:val="00B76461"/>
    <w:rsid w:val="00B76C19"/>
    <w:rsid w:val="00B76F2C"/>
    <w:rsid w:val="00B7733C"/>
    <w:rsid w:val="00B77657"/>
    <w:rsid w:val="00B777A7"/>
    <w:rsid w:val="00B778B5"/>
    <w:rsid w:val="00B77C01"/>
    <w:rsid w:val="00B77D6D"/>
    <w:rsid w:val="00B80D6F"/>
    <w:rsid w:val="00B814B5"/>
    <w:rsid w:val="00B81630"/>
    <w:rsid w:val="00B82147"/>
    <w:rsid w:val="00B826F4"/>
    <w:rsid w:val="00B82808"/>
    <w:rsid w:val="00B8288D"/>
    <w:rsid w:val="00B82C3B"/>
    <w:rsid w:val="00B832EF"/>
    <w:rsid w:val="00B833F3"/>
    <w:rsid w:val="00B84029"/>
    <w:rsid w:val="00B8443A"/>
    <w:rsid w:val="00B846A7"/>
    <w:rsid w:val="00B84C5A"/>
    <w:rsid w:val="00B84C82"/>
    <w:rsid w:val="00B84FBC"/>
    <w:rsid w:val="00B85118"/>
    <w:rsid w:val="00B8583A"/>
    <w:rsid w:val="00B85B84"/>
    <w:rsid w:val="00B86343"/>
    <w:rsid w:val="00B8664F"/>
    <w:rsid w:val="00B869F7"/>
    <w:rsid w:val="00B86A51"/>
    <w:rsid w:val="00B86B2C"/>
    <w:rsid w:val="00B86F30"/>
    <w:rsid w:val="00B87323"/>
    <w:rsid w:val="00B87536"/>
    <w:rsid w:val="00B87631"/>
    <w:rsid w:val="00B87A9E"/>
    <w:rsid w:val="00B87D22"/>
    <w:rsid w:val="00B90A10"/>
    <w:rsid w:val="00B90FD6"/>
    <w:rsid w:val="00B91055"/>
    <w:rsid w:val="00B9121F"/>
    <w:rsid w:val="00B91237"/>
    <w:rsid w:val="00B913DD"/>
    <w:rsid w:val="00B91422"/>
    <w:rsid w:val="00B914D8"/>
    <w:rsid w:val="00B91629"/>
    <w:rsid w:val="00B91835"/>
    <w:rsid w:val="00B91B88"/>
    <w:rsid w:val="00B91F29"/>
    <w:rsid w:val="00B91F2F"/>
    <w:rsid w:val="00B92069"/>
    <w:rsid w:val="00B92170"/>
    <w:rsid w:val="00B92328"/>
    <w:rsid w:val="00B929CF"/>
    <w:rsid w:val="00B92A76"/>
    <w:rsid w:val="00B92B2B"/>
    <w:rsid w:val="00B92C17"/>
    <w:rsid w:val="00B9342D"/>
    <w:rsid w:val="00B9374E"/>
    <w:rsid w:val="00B93A1C"/>
    <w:rsid w:val="00B93A51"/>
    <w:rsid w:val="00B93FCF"/>
    <w:rsid w:val="00B942D1"/>
    <w:rsid w:val="00B94764"/>
    <w:rsid w:val="00B948CA"/>
    <w:rsid w:val="00B949EB"/>
    <w:rsid w:val="00B94B8F"/>
    <w:rsid w:val="00B94DAA"/>
    <w:rsid w:val="00B95614"/>
    <w:rsid w:val="00B95E93"/>
    <w:rsid w:val="00B95E98"/>
    <w:rsid w:val="00B95EE0"/>
    <w:rsid w:val="00B960BC"/>
    <w:rsid w:val="00B96432"/>
    <w:rsid w:val="00B964DA"/>
    <w:rsid w:val="00B9673E"/>
    <w:rsid w:val="00B96FC2"/>
    <w:rsid w:val="00B97480"/>
    <w:rsid w:val="00B97A68"/>
    <w:rsid w:val="00B97D35"/>
    <w:rsid w:val="00BA0187"/>
    <w:rsid w:val="00BA0639"/>
    <w:rsid w:val="00BA0952"/>
    <w:rsid w:val="00BA0B18"/>
    <w:rsid w:val="00BA1070"/>
    <w:rsid w:val="00BA14C6"/>
    <w:rsid w:val="00BA15D8"/>
    <w:rsid w:val="00BA18CE"/>
    <w:rsid w:val="00BA1BFE"/>
    <w:rsid w:val="00BA1C76"/>
    <w:rsid w:val="00BA1F39"/>
    <w:rsid w:val="00BA22C5"/>
    <w:rsid w:val="00BA26D1"/>
    <w:rsid w:val="00BA2886"/>
    <w:rsid w:val="00BA29A0"/>
    <w:rsid w:val="00BA2E50"/>
    <w:rsid w:val="00BA2F8E"/>
    <w:rsid w:val="00BA32FE"/>
    <w:rsid w:val="00BA3461"/>
    <w:rsid w:val="00BA36DC"/>
    <w:rsid w:val="00BA39B6"/>
    <w:rsid w:val="00BA3A55"/>
    <w:rsid w:val="00BA3B26"/>
    <w:rsid w:val="00BA3B6C"/>
    <w:rsid w:val="00BA3BCB"/>
    <w:rsid w:val="00BA3DB6"/>
    <w:rsid w:val="00BA4112"/>
    <w:rsid w:val="00BA4130"/>
    <w:rsid w:val="00BA41E4"/>
    <w:rsid w:val="00BA45D3"/>
    <w:rsid w:val="00BA4BCF"/>
    <w:rsid w:val="00BA4F00"/>
    <w:rsid w:val="00BA502C"/>
    <w:rsid w:val="00BA52B2"/>
    <w:rsid w:val="00BA5573"/>
    <w:rsid w:val="00BA56E0"/>
    <w:rsid w:val="00BA6A2C"/>
    <w:rsid w:val="00BA6D94"/>
    <w:rsid w:val="00BA7169"/>
    <w:rsid w:val="00BA732C"/>
    <w:rsid w:val="00BA7604"/>
    <w:rsid w:val="00BA7D54"/>
    <w:rsid w:val="00BB0512"/>
    <w:rsid w:val="00BB0948"/>
    <w:rsid w:val="00BB0ADC"/>
    <w:rsid w:val="00BB12DB"/>
    <w:rsid w:val="00BB130D"/>
    <w:rsid w:val="00BB17B1"/>
    <w:rsid w:val="00BB1993"/>
    <w:rsid w:val="00BB1AF4"/>
    <w:rsid w:val="00BB2243"/>
    <w:rsid w:val="00BB2393"/>
    <w:rsid w:val="00BB24FB"/>
    <w:rsid w:val="00BB25C3"/>
    <w:rsid w:val="00BB2BC4"/>
    <w:rsid w:val="00BB2C75"/>
    <w:rsid w:val="00BB3189"/>
    <w:rsid w:val="00BB3221"/>
    <w:rsid w:val="00BB32DD"/>
    <w:rsid w:val="00BB3345"/>
    <w:rsid w:val="00BB34FF"/>
    <w:rsid w:val="00BB357E"/>
    <w:rsid w:val="00BB3DE0"/>
    <w:rsid w:val="00BB3EE3"/>
    <w:rsid w:val="00BB44DA"/>
    <w:rsid w:val="00BB4606"/>
    <w:rsid w:val="00BB4FB8"/>
    <w:rsid w:val="00BB50E7"/>
    <w:rsid w:val="00BB54A2"/>
    <w:rsid w:val="00BB55CE"/>
    <w:rsid w:val="00BB5790"/>
    <w:rsid w:val="00BB5824"/>
    <w:rsid w:val="00BB593A"/>
    <w:rsid w:val="00BB5971"/>
    <w:rsid w:val="00BB59B1"/>
    <w:rsid w:val="00BB5A94"/>
    <w:rsid w:val="00BB5AE6"/>
    <w:rsid w:val="00BB62CF"/>
    <w:rsid w:val="00BB6842"/>
    <w:rsid w:val="00BB6D8C"/>
    <w:rsid w:val="00BB722E"/>
    <w:rsid w:val="00BB72C6"/>
    <w:rsid w:val="00BB76D6"/>
    <w:rsid w:val="00BC0193"/>
    <w:rsid w:val="00BC0450"/>
    <w:rsid w:val="00BC06EA"/>
    <w:rsid w:val="00BC0A60"/>
    <w:rsid w:val="00BC0ADC"/>
    <w:rsid w:val="00BC0AED"/>
    <w:rsid w:val="00BC0BCB"/>
    <w:rsid w:val="00BC0D79"/>
    <w:rsid w:val="00BC105F"/>
    <w:rsid w:val="00BC11F1"/>
    <w:rsid w:val="00BC13BB"/>
    <w:rsid w:val="00BC14BE"/>
    <w:rsid w:val="00BC15A9"/>
    <w:rsid w:val="00BC19B4"/>
    <w:rsid w:val="00BC20E8"/>
    <w:rsid w:val="00BC2415"/>
    <w:rsid w:val="00BC254A"/>
    <w:rsid w:val="00BC2574"/>
    <w:rsid w:val="00BC2B3E"/>
    <w:rsid w:val="00BC2BA2"/>
    <w:rsid w:val="00BC38BB"/>
    <w:rsid w:val="00BC3DD3"/>
    <w:rsid w:val="00BC4245"/>
    <w:rsid w:val="00BC4531"/>
    <w:rsid w:val="00BC4671"/>
    <w:rsid w:val="00BC4679"/>
    <w:rsid w:val="00BC4731"/>
    <w:rsid w:val="00BC4D7A"/>
    <w:rsid w:val="00BC4E7A"/>
    <w:rsid w:val="00BC50F9"/>
    <w:rsid w:val="00BC5257"/>
    <w:rsid w:val="00BC5412"/>
    <w:rsid w:val="00BC5D3C"/>
    <w:rsid w:val="00BC5E85"/>
    <w:rsid w:val="00BC6254"/>
    <w:rsid w:val="00BC69C7"/>
    <w:rsid w:val="00BC6A6E"/>
    <w:rsid w:val="00BC6A8A"/>
    <w:rsid w:val="00BC72D9"/>
    <w:rsid w:val="00BC771F"/>
    <w:rsid w:val="00BC7F87"/>
    <w:rsid w:val="00BC7FE8"/>
    <w:rsid w:val="00BD08C9"/>
    <w:rsid w:val="00BD123E"/>
    <w:rsid w:val="00BD180A"/>
    <w:rsid w:val="00BD1B69"/>
    <w:rsid w:val="00BD1F63"/>
    <w:rsid w:val="00BD2274"/>
    <w:rsid w:val="00BD24C3"/>
    <w:rsid w:val="00BD254C"/>
    <w:rsid w:val="00BD2612"/>
    <w:rsid w:val="00BD2791"/>
    <w:rsid w:val="00BD2BCC"/>
    <w:rsid w:val="00BD2EF7"/>
    <w:rsid w:val="00BD307E"/>
    <w:rsid w:val="00BD3420"/>
    <w:rsid w:val="00BD3580"/>
    <w:rsid w:val="00BD359F"/>
    <w:rsid w:val="00BD4348"/>
    <w:rsid w:val="00BD4527"/>
    <w:rsid w:val="00BD4AD0"/>
    <w:rsid w:val="00BD5218"/>
    <w:rsid w:val="00BD52EC"/>
    <w:rsid w:val="00BD576D"/>
    <w:rsid w:val="00BD5BBC"/>
    <w:rsid w:val="00BD602E"/>
    <w:rsid w:val="00BD676C"/>
    <w:rsid w:val="00BD6874"/>
    <w:rsid w:val="00BD6BA5"/>
    <w:rsid w:val="00BD6C6A"/>
    <w:rsid w:val="00BD6FC9"/>
    <w:rsid w:val="00BD767D"/>
    <w:rsid w:val="00BD782A"/>
    <w:rsid w:val="00BD7F85"/>
    <w:rsid w:val="00BE01C4"/>
    <w:rsid w:val="00BE01FF"/>
    <w:rsid w:val="00BE0305"/>
    <w:rsid w:val="00BE099D"/>
    <w:rsid w:val="00BE0B3D"/>
    <w:rsid w:val="00BE0B9D"/>
    <w:rsid w:val="00BE0C82"/>
    <w:rsid w:val="00BE22C8"/>
    <w:rsid w:val="00BE25DA"/>
    <w:rsid w:val="00BE299A"/>
    <w:rsid w:val="00BE2AD1"/>
    <w:rsid w:val="00BE2E57"/>
    <w:rsid w:val="00BE3021"/>
    <w:rsid w:val="00BE3726"/>
    <w:rsid w:val="00BE3AFE"/>
    <w:rsid w:val="00BE3C9B"/>
    <w:rsid w:val="00BE3D96"/>
    <w:rsid w:val="00BE4032"/>
    <w:rsid w:val="00BE4094"/>
    <w:rsid w:val="00BE4199"/>
    <w:rsid w:val="00BE4870"/>
    <w:rsid w:val="00BE4B09"/>
    <w:rsid w:val="00BE4DBD"/>
    <w:rsid w:val="00BE51FA"/>
    <w:rsid w:val="00BE551B"/>
    <w:rsid w:val="00BE63D6"/>
    <w:rsid w:val="00BE67E5"/>
    <w:rsid w:val="00BE77BD"/>
    <w:rsid w:val="00BE7820"/>
    <w:rsid w:val="00BE7B1B"/>
    <w:rsid w:val="00BE7D0E"/>
    <w:rsid w:val="00BF03A3"/>
    <w:rsid w:val="00BF0D39"/>
    <w:rsid w:val="00BF0F21"/>
    <w:rsid w:val="00BF170A"/>
    <w:rsid w:val="00BF27D3"/>
    <w:rsid w:val="00BF2911"/>
    <w:rsid w:val="00BF2E6F"/>
    <w:rsid w:val="00BF32EE"/>
    <w:rsid w:val="00BF366C"/>
    <w:rsid w:val="00BF379D"/>
    <w:rsid w:val="00BF3909"/>
    <w:rsid w:val="00BF3A86"/>
    <w:rsid w:val="00BF3E3C"/>
    <w:rsid w:val="00BF4768"/>
    <w:rsid w:val="00BF4B8B"/>
    <w:rsid w:val="00BF4D2A"/>
    <w:rsid w:val="00BF4D63"/>
    <w:rsid w:val="00BF530A"/>
    <w:rsid w:val="00BF5577"/>
    <w:rsid w:val="00BF5697"/>
    <w:rsid w:val="00BF5948"/>
    <w:rsid w:val="00BF59F9"/>
    <w:rsid w:val="00BF6470"/>
    <w:rsid w:val="00BF6525"/>
    <w:rsid w:val="00BF692C"/>
    <w:rsid w:val="00BF6975"/>
    <w:rsid w:val="00BF6DA2"/>
    <w:rsid w:val="00BF6E6F"/>
    <w:rsid w:val="00BF6F29"/>
    <w:rsid w:val="00BF7042"/>
    <w:rsid w:val="00BF7577"/>
    <w:rsid w:val="00BF76BB"/>
    <w:rsid w:val="00BF7716"/>
    <w:rsid w:val="00BF785C"/>
    <w:rsid w:val="00BF7940"/>
    <w:rsid w:val="00BF7ED5"/>
    <w:rsid w:val="00C0020C"/>
    <w:rsid w:val="00C00241"/>
    <w:rsid w:val="00C00280"/>
    <w:rsid w:val="00C00A0B"/>
    <w:rsid w:val="00C00CF5"/>
    <w:rsid w:val="00C00FC3"/>
    <w:rsid w:val="00C01038"/>
    <w:rsid w:val="00C0124B"/>
    <w:rsid w:val="00C016F7"/>
    <w:rsid w:val="00C01C37"/>
    <w:rsid w:val="00C01DC3"/>
    <w:rsid w:val="00C01DDD"/>
    <w:rsid w:val="00C023FF"/>
    <w:rsid w:val="00C024FC"/>
    <w:rsid w:val="00C0283A"/>
    <w:rsid w:val="00C02F9C"/>
    <w:rsid w:val="00C0318D"/>
    <w:rsid w:val="00C03A52"/>
    <w:rsid w:val="00C03B68"/>
    <w:rsid w:val="00C03D37"/>
    <w:rsid w:val="00C04607"/>
    <w:rsid w:val="00C04845"/>
    <w:rsid w:val="00C048DD"/>
    <w:rsid w:val="00C04903"/>
    <w:rsid w:val="00C04A1D"/>
    <w:rsid w:val="00C04C2B"/>
    <w:rsid w:val="00C04C2D"/>
    <w:rsid w:val="00C04C63"/>
    <w:rsid w:val="00C050B3"/>
    <w:rsid w:val="00C05A63"/>
    <w:rsid w:val="00C05BA7"/>
    <w:rsid w:val="00C05E43"/>
    <w:rsid w:val="00C064B8"/>
    <w:rsid w:val="00C06DF1"/>
    <w:rsid w:val="00C06E7F"/>
    <w:rsid w:val="00C070C3"/>
    <w:rsid w:val="00C072E1"/>
    <w:rsid w:val="00C0740D"/>
    <w:rsid w:val="00C07C99"/>
    <w:rsid w:val="00C07CD9"/>
    <w:rsid w:val="00C1009D"/>
    <w:rsid w:val="00C102FC"/>
    <w:rsid w:val="00C105CC"/>
    <w:rsid w:val="00C1094F"/>
    <w:rsid w:val="00C10997"/>
    <w:rsid w:val="00C109AA"/>
    <w:rsid w:val="00C10A44"/>
    <w:rsid w:val="00C11756"/>
    <w:rsid w:val="00C11D28"/>
    <w:rsid w:val="00C120A3"/>
    <w:rsid w:val="00C12E5F"/>
    <w:rsid w:val="00C12F91"/>
    <w:rsid w:val="00C134E8"/>
    <w:rsid w:val="00C136ED"/>
    <w:rsid w:val="00C141DF"/>
    <w:rsid w:val="00C1488A"/>
    <w:rsid w:val="00C14BB5"/>
    <w:rsid w:val="00C14D68"/>
    <w:rsid w:val="00C14FFF"/>
    <w:rsid w:val="00C1544F"/>
    <w:rsid w:val="00C154E8"/>
    <w:rsid w:val="00C15B3F"/>
    <w:rsid w:val="00C15D30"/>
    <w:rsid w:val="00C15F31"/>
    <w:rsid w:val="00C15FD1"/>
    <w:rsid w:val="00C16124"/>
    <w:rsid w:val="00C163C0"/>
    <w:rsid w:val="00C166B7"/>
    <w:rsid w:val="00C16EF1"/>
    <w:rsid w:val="00C171F3"/>
    <w:rsid w:val="00C1726F"/>
    <w:rsid w:val="00C17DEC"/>
    <w:rsid w:val="00C20156"/>
    <w:rsid w:val="00C20D3B"/>
    <w:rsid w:val="00C217AE"/>
    <w:rsid w:val="00C21A19"/>
    <w:rsid w:val="00C223FF"/>
    <w:rsid w:val="00C22660"/>
    <w:rsid w:val="00C227EC"/>
    <w:rsid w:val="00C22958"/>
    <w:rsid w:val="00C23804"/>
    <w:rsid w:val="00C239FF"/>
    <w:rsid w:val="00C23AAD"/>
    <w:rsid w:val="00C2488F"/>
    <w:rsid w:val="00C24B3A"/>
    <w:rsid w:val="00C24F70"/>
    <w:rsid w:val="00C25144"/>
    <w:rsid w:val="00C257A4"/>
    <w:rsid w:val="00C25CC5"/>
    <w:rsid w:val="00C26597"/>
    <w:rsid w:val="00C26F96"/>
    <w:rsid w:val="00C2750D"/>
    <w:rsid w:val="00C277C8"/>
    <w:rsid w:val="00C27C41"/>
    <w:rsid w:val="00C27E22"/>
    <w:rsid w:val="00C30290"/>
    <w:rsid w:val="00C307B4"/>
    <w:rsid w:val="00C3081F"/>
    <w:rsid w:val="00C30984"/>
    <w:rsid w:val="00C312DE"/>
    <w:rsid w:val="00C31C61"/>
    <w:rsid w:val="00C31FED"/>
    <w:rsid w:val="00C320A0"/>
    <w:rsid w:val="00C32221"/>
    <w:rsid w:val="00C32224"/>
    <w:rsid w:val="00C3247E"/>
    <w:rsid w:val="00C325CE"/>
    <w:rsid w:val="00C32BEB"/>
    <w:rsid w:val="00C32ED4"/>
    <w:rsid w:val="00C331A9"/>
    <w:rsid w:val="00C3339F"/>
    <w:rsid w:val="00C333D1"/>
    <w:rsid w:val="00C33538"/>
    <w:rsid w:val="00C33587"/>
    <w:rsid w:val="00C335D5"/>
    <w:rsid w:val="00C3364B"/>
    <w:rsid w:val="00C33CCD"/>
    <w:rsid w:val="00C33CE8"/>
    <w:rsid w:val="00C33D20"/>
    <w:rsid w:val="00C33F97"/>
    <w:rsid w:val="00C34281"/>
    <w:rsid w:val="00C3443F"/>
    <w:rsid w:val="00C344BB"/>
    <w:rsid w:val="00C34612"/>
    <w:rsid w:val="00C349AA"/>
    <w:rsid w:val="00C34C17"/>
    <w:rsid w:val="00C357BE"/>
    <w:rsid w:val="00C359A1"/>
    <w:rsid w:val="00C359F6"/>
    <w:rsid w:val="00C361E1"/>
    <w:rsid w:val="00C363DF"/>
    <w:rsid w:val="00C36700"/>
    <w:rsid w:val="00C3670D"/>
    <w:rsid w:val="00C36833"/>
    <w:rsid w:val="00C36AB9"/>
    <w:rsid w:val="00C36B92"/>
    <w:rsid w:val="00C36BA3"/>
    <w:rsid w:val="00C372D0"/>
    <w:rsid w:val="00C3795B"/>
    <w:rsid w:val="00C37A20"/>
    <w:rsid w:val="00C408B8"/>
    <w:rsid w:val="00C41123"/>
    <w:rsid w:val="00C413C8"/>
    <w:rsid w:val="00C4152C"/>
    <w:rsid w:val="00C4228F"/>
    <w:rsid w:val="00C425E9"/>
    <w:rsid w:val="00C43090"/>
    <w:rsid w:val="00C43BAE"/>
    <w:rsid w:val="00C43C2B"/>
    <w:rsid w:val="00C43D1F"/>
    <w:rsid w:val="00C44F7D"/>
    <w:rsid w:val="00C450EA"/>
    <w:rsid w:val="00C4518B"/>
    <w:rsid w:val="00C4526B"/>
    <w:rsid w:val="00C4530B"/>
    <w:rsid w:val="00C45766"/>
    <w:rsid w:val="00C45A0A"/>
    <w:rsid w:val="00C45B0C"/>
    <w:rsid w:val="00C45B11"/>
    <w:rsid w:val="00C45CF8"/>
    <w:rsid w:val="00C45D29"/>
    <w:rsid w:val="00C46026"/>
    <w:rsid w:val="00C46422"/>
    <w:rsid w:val="00C46678"/>
    <w:rsid w:val="00C46ADC"/>
    <w:rsid w:val="00C46E4F"/>
    <w:rsid w:val="00C46E50"/>
    <w:rsid w:val="00C46FF2"/>
    <w:rsid w:val="00C47282"/>
    <w:rsid w:val="00C472FD"/>
    <w:rsid w:val="00C47B74"/>
    <w:rsid w:val="00C47C22"/>
    <w:rsid w:val="00C47F20"/>
    <w:rsid w:val="00C47F55"/>
    <w:rsid w:val="00C5015A"/>
    <w:rsid w:val="00C5029C"/>
    <w:rsid w:val="00C5030C"/>
    <w:rsid w:val="00C5037A"/>
    <w:rsid w:val="00C50B0B"/>
    <w:rsid w:val="00C50BC3"/>
    <w:rsid w:val="00C50D35"/>
    <w:rsid w:val="00C510CB"/>
    <w:rsid w:val="00C51187"/>
    <w:rsid w:val="00C514F5"/>
    <w:rsid w:val="00C51531"/>
    <w:rsid w:val="00C51555"/>
    <w:rsid w:val="00C51740"/>
    <w:rsid w:val="00C51B05"/>
    <w:rsid w:val="00C51C32"/>
    <w:rsid w:val="00C521B3"/>
    <w:rsid w:val="00C52321"/>
    <w:rsid w:val="00C528C3"/>
    <w:rsid w:val="00C52CA6"/>
    <w:rsid w:val="00C52F9F"/>
    <w:rsid w:val="00C53616"/>
    <w:rsid w:val="00C53871"/>
    <w:rsid w:val="00C53A6D"/>
    <w:rsid w:val="00C53CF9"/>
    <w:rsid w:val="00C53D2C"/>
    <w:rsid w:val="00C53DFD"/>
    <w:rsid w:val="00C544AD"/>
    <w:rsid w:val="00C545DD"/>
    <w:rsid w:val="00C54DF6"/>
    <w:rsid w:val="00C54FDC"/>
    <w:rsid w:val="00C550B6"/>
    <w:rsid w:val="00C5510D"/>
    <w:rsid w:val="00C5522F"/>
    <w:rsid w:val="00C557CA"/>
    <w:rsid w:val="00C56039"/>
    <w:rsid w:val="00C562F6"/>
    <w:rsid w:val="00C56547"/>
    <w:rsid w:val="00C5656F"/>
    <w:rsid w:val="00C568E4"/>
    <w:rsid w:val="00C56AD9"/>
    <w:rsid w:val="00C56C1E"/>
    <w:rsid w:val="00C56F1E"/>
    <w:rsid w:val="00C57016"/>
    <w:rsid w:val="00C5718B"/>
    <w:rsid w:val="00C572FA"/>
    <w:rsid w:val="00C575F4"/>
    <w:rsid w:val="00C57893"/>
    <w:rsid w:val="00C6009A"/>
    <w:rsid w:val="00C60149"/>
    <w:rsid w:val="00C60307"/>
    <w:rsid w:val="00C60436"/>
    <w:rsid w:val="00C61598"/>
    <w:rsid w:val="00C616D2"/>
    <w:rsid w:val="00C616EA"/>
    <w:rsid w:val="00C617ED"/>
    <w:rsid w:val="00C61B9A"/>
    <w:rsid w:val="00C61C14"/>
    <w:rsid w:val="00C61F9A"/>
    <w:rsid w:val="00C62562"/>
    <w:rsid w:val="00C62686"/>
    <w:rsid w:val="00C62A0D"/>
    <w:rsid w:val="00C62DC3"/>
    <w:rsid w:val="00C62E8F"/>
    <w:rsid w:val="00C62EC9"/>
    <w:rsid w:val="00C630BC"/>
    <w:rsid w:val="00C6372D"/>
    <w:rsid w:val="00C63C1E"/>
    <w:rsid w:val="00C63C6B"/>
    <w:rsid w:val="00C63E1D"/>
    <w:rsid w:val="00C64063"/>
    <w:rsid w:val="00C6443A"/>
    <w:rsid w:val="00C6481B"/>
    <w:rsid w:val="00C64C7B"/>
    <w:rsid w:val="00C64DA2"/>
    <w:rsid w:val="00C64DEA"/>
    <w:rsid w:val="00C65158"/>
    <w:rsid w:val="00C651FB"/>
    <w:rsid w:val="00C65222"/>
    <w:rsid w:val="00C655D2"/>
    <w:rsid w:val="00C65BFF"/>
    <w:rsid w:val="00C66007"/>
    <w:rsid w:val="00C66059"/>
    <w:rsid w:val="00C664A6"/>
    <w:rsid w:val="00C6681D"/>
    <w:rsid w:val="00C6696E"/>
    <w:rsid w:val="00C669B0"/>
    <w:rsid w:val="00C67102"/>
    <w:rsid w:val="00C671DE"/>
    <w:rsid w:val="00C67A04"/>
    <w:rsid w:val="00C67AFB"/>
    <w:rsid w:val="00C67BED"/>
    <w:rsid w:val="00C67E83"/>
    <w:rsid w:val="00C704C1"/>
    <w:rsid w:val="00C70851"/>
    <w:rsid w:val="00C70A36"/>
    <w:rsid w:val="00C70DE2"/>
    <w:rsid w:val="00C717A5"/>
    <w:rsid w:val="00C71A9F"/>
    <w:rsid w:val="00C71EC3"/>
    <w:rsid w:val="00C720F4"/>
    <w:rsid w:val="00C7217B"/>
    <w:rsid w:val="00C726DB"/>
    <w:rsid w:val="00C730C2"/>
    <w:rsid w:val="00C73114"/>
    <w:rsid w:val="00C73272"/>
    <w:rsid w:val="00C73389"/>
    <w:rsid w:val="00C73ACF"/>
    <w:rsid w:val="00C73E2C"/>
    <w:rsid w:val="00C7401F"/>
    <w:rsid w:val="00C74295"/>
    <w:rsid w:val="00C7472B"/>
    <w:rsid w:val="00C74749"/>
    <w:rsid w:val="00C7480A"/>
    <w:rsid w:val="00C74A25"/>
    <w:rsid w:val="00C74E12"/>
    <w:rsid w:val="00C74F3F"/>
    <w:rsid w:val="00C751C3"/>
    <w:rsid w:val="00C75226"/>
    <w:rsid w:val="00C75321"/>
    <w:rsid w:val="00C75B11"/>
    <w:rsid w:val="00C75D64"/>
    <w:rsid w:val="00C75EF0"/>
    <w:rsid w:val="00C75F64"/>
    <w:rsid w:val="00C75FE8"/>
    <w:rsid w:val="00C76115"/>
    <w:rsid w:val="00C76545"/>
    <w:rsid w:val="00C76601"/>
    <w:rsid w:val="00C7672D"/>
    <w:rsid w:val="00C76BD8"/>
    <w:rsid w:val="00C77022"/>
    <w:rsid w:val="00C77327"/>
    <w:rsid w:val="00C77A11"/>
    <w:rsid w:val="00C77AD0"/>
    <w:rsid w:val="00C77D66"/>
    <w:rsid w:val="00C77ED4"/>
    <w:rsid w:val="00C80043"/>
    <w:rsid w:val="00C805E9"/>
    <w:rsid w:val="00C806F8"/>
    <w:rsid w:val="00C80758"/>
    <w:rsid w:val="00C81721"/>
    <w:rsid w:val="00C818D9"/>
    <w:rsid w:val="00C81995"/>
    <w:rsid w:val="00C819AD"/>
    <w:rsid w:val="00C81A5C"/>
    <w:rsid w:val="00C81C8E"/>
    <w:rsid w:val="00C824AC"/>
    <w:rsid w:val="00C8273C"/>
    <w:rsid w:val="00C82873"/>
    <w:rsid w:val="00C828D1"/>
    <w:rsid w:val="00C828FE"/>
    <w:rsid w:val="00C82908"/>
    <w:rsid w:val="00C8301D"/>
    <w:rsid w:val="00C8362A"/>
    <w:rsid w:val="00C83FB2"/>
    <w:rsid w:val="00C84831"/>
    <w:rsid w:val="00C849EE"/>
    <w:rsid w:val="00C84B12"/>
    <w:rsid w:val="00C85015"/>
    <w:rsid w:val="00C85460"/>
    <w:rsid w:val="00C85593"/>
    <w:rsid w:val="00C86954"/>
    <w:rsid w:val="00C8699F"/>
    <w:rsid w:val="00C86EB2"/>
    <w:rsid w:val="00C870D6"/>
    <w:rsid w:val="00C872CA"/>
    <w:rsid w:val="00C8783C"/>
    <w:rsid w:val="00C8796E"/>
    <w:rsid w:val="00C87B8F"/>
    <w:rsid w:val="00C900E9"/>
    <w:rsid w:val="00C90960"/>
    <w:rsid w:val="00C909DD"/>
    <w:rsid w:val="00C91A64"/>
    <w:rsid w:val="00C91CEF"/>
    <w:rsid w:val="00C91EF9"/>
    <w:rsid w:val="00C9213C"/>
    <w:rsid w:val="00C921D9"/>
    <w:rsid w:val="00C929CB"/>
    <w:rsid w:val="00C92B58"/>
    <w:rsid w:val="00C931AA"/>
    <w:rsid w:val="00C935BF"/>
    <w:rsid w:val="00C935CD"/>
    <w:rsid w:val="00C93AF8"/>
    <w:rsid w:val="00C93C3C"/>
    <w:rsid w:val="00C93ED9"/>
    <w:rsid w:val="00C95359"/>
    <w:rsid w:val="00C95B09"/>
    <w:rsid w:val="00C95EB2"/>
    <w:rsid w:val="00C9628C"/>
    <w:rsid w:val="00C9648E"/>
    <w:rsid w:val="00C965FD"/>
    <w:rsid w:val="00C96668"/>
    <w:rsid w:val="00C969A3"/>
    <w:rsid w:val="00C96A0F"/>
    <w:rsid w:val="00C96C0D"/>
    <w:rsid w:val="00C96D2D"/>
    <w:rsid w:val="00C97091"/>
    <w:rsid w:val="00C97288"/>
    <w:rsid w:val="00C97584"/>
    <w:rsid w:val="00C9778C"/>
    <w:rsid w:val="00C97D82"/>
    <w:rsid w:val="00C97FC7"/>
    <w:rsid w:val="00CA0145"/>
    <w:rsid w:val="00CA0828"/>
    <w:rsid w:val="00CA0C0C"/>
    <w:rsid w:val="00CA0DB0"/>
    <w:rsid w:val="00CA10B8"/>
    <w:rsid w:val="00CA1156"/>
    <w:rsid w:val="00CA1415"/>
    <w:rsid w:val="00CA16D0"/>
    <w:rsid w:val="00CA176B"/>
    <w:rsid w:val="00CA1A81"/>
    <w:rsid w:val="00CA1AA1"/>
    <w:rsid w:val="00CA1C06"/>
    <w:rsid w:val="00CA1D71"/>
    <w:rsid w:val="00CA1FDD"/>
    <w:rsid w:val="00CA2092"/>
    <w:rsid w:val="00CA2134"/>
    <w:rsid w:val="00CA2899"/>
    <w:rsid w:val="00CA32B9"/>
    <w:rsid w:val="00CA3659"/>
    <w:rsid w:val="00CA3B8B"/>
    <w:rsid w:val="00CA3E06"/>
    <w:rsid w:val="00CA3EEA"/>
    <w:rsid w:val="00CA4193"/>
    <w:rsid w:val="00CA429E"/>
    <w:rsid w:val="00CA4691"/>
    <w:rsid w:val="00CA4AFC"/>
    <w:rsid w:val="00CA4BEB"/>
    <w:rsid w:val="00CA5106"/>
    <w:rsid w:val="00CA58AA"/>
    <w:rsid w:val="00CA5CE4"/>
    <w:rsid w:val="00CA5E0E"/>
    <w:rsid w:val="00CA611B"/>
    <w:rsid w:val="00CA6169"/>
    <w:rsid w:val="00CA69A1"/>
    <w:rsid w:val="00CA6A5B"/>
    <w:rsid w:val="00CA72E2"/>
    <w:rsid w:val="00CA757E"/>
    <w:rsid w:val="00CA7679"/>
    <w:rsid w:val="00CA76A6"/>
    <w:rsid w:val="00CA775B"/>
    <w:rsid w:val="00CA7E48"/>
    <w:rsid w:val="00CB0421"/>
    <w:rsid w:val="00CB0CBC"/>
    <w:rsid w:val="00CB0E50"/>
    <w:rsid w:val="00CB0E73"/>
    <w:rsid w:val="00CB0ECB"/>
    <w:rsid w:val="00CB1494"/>
    <w:rsid w:val="00CB1AD2"/>
    <w:rsid w:val="00CB1B34"/>
    <w:rsid w:val="00CB20AC"/>
    <w:rsid w:val="00CB241E"/>
    <w:rsid w:val="00CB2584"/>
    <w:rsid w:val="00CB2730"/>
    <w:rsid w:val="00CB2930"/>
    <w:rsid w:val="00CB2AF2"/>
    <w:rsid w:val="00CB2C3F"/>
    <w:rsid w:val="00CB2EB6"/>
    <w:rsid w:val="00CB2EC6"/>
    <w:rsid w:val="00CB3CA7"/>
    <w:rsid w:val="00CB40A4"/>
    <w:rsid w:val="00CB4628"/>
    <w:rsid w:val="00CB4693"/>
    <w:rsid w:val="00CB4A14"/>
    <w:rsid w:val="00CB4D78"/>
    <w:rsid w:val="00CB51FF"/>
    <w:rsid w:val="00CB5732"/>
    <w:rsid w:val="00CB5877"/>
    <w:rsid w:val="00CB5887"/>
    <w:rsid w:val="00CB5E57"/>
    <w:rsid w:val="00CB6162"/>
    <w:rsid w:val="00CB652B"/>
    <w:rsid w:val="00CB6631"/>
    <w:rsid w:val="00CB66A0"/>
    <w:rsid w:val="00CB6A55"/>
    <w:rsid w:val="00CB6CCA"/>
    <w:rsid w:val="00CB6F22"/>
    <w:rsid w:val="00CB71B7"/>
    <w:rsid w:val="00CB7BB3"/>
    <w:rsid w:val="00CB7D8C"/>
    <w:rsid w:val="00CB7F63"/>
    <w:rsid w:val="00CC019B"/>
    <w:rsid w:val="00CC0674"/>
    <w:rsid w:val="00CC068D"/>
    <w:rsid w:val="00CC075A"/>
    <w:rsid w:val="00CC11F7"/>
    <w:rsid w:val="00CC1BA6"/>
    <w:rsid w:val="00CC210A"/>
    <w:rsid w:val="00CC24C2"/>
    <w:rsid w:val="00CC24E6"/>
    <w:rsid w:val="00CC2C25"/>
    <w:rsid w:val="00CC3067"/>
    <w:rsid w:val="00CC3116"/>
    <w:rsid w:val="00CC37DD"/>
    <w:rsid w:val="00CC385D"/>
    <w:rsid w:val="00CC3AC5"/>
    <w:rsid w:val="00CC3C94"/>
    <w:rsid w:val="00CC3E9B"/>
    <w:rsid w:val="00CC400F"/>
    <w:rsid w:val="00CC403F"/>
    <w:rsid w:val="00CC4140"/>
    <w:rsid w:val="00CC47CC"/>
    <w:rsid w:val="00CC4834"/>
    <w:rsid w:val="00CC5184"/>
    <w:rsid w:val="00CC5385"/>
    <w:rsid w:val="00CC5C10"/>
    <w:rsid w:val="00CC5EE9"/>
    <w:rsid w:val="00CC6906"/>
    <w:rsid w:val="00CC696B"/>
    <w:rsid w:val="00CC699A"/>
    <w:rsid w:val="00CC6B1D"/>
    <w:rsid w:val="00CC6E9F"/>
    <w:rsid w:val="00CC7490"/>
    <w:rsid w:val="00CC75B7"/>
    <w:rsid w:val="00CC7C67"/>
    <w:rsid w:val="00CD0BAC"/>
    <w:rsid w:val="00CD0CC7"/>
    <w:rsid w:val="00CD1612"/>
    <w:rsid w:val="00CD18CE"/>
    <w:rsid w:val="00CD194C"/>
    <w:rsid w:val="00CD1F78"/>
    <w:rsid w:val="00CD2043"/>
    <w:rsid w:val="00CD2154"/>
    <w:rsid w:val="00CD22FF"/>
    <w:rsid w:val="00CD2C56"/>
    <w:rsid w:val="00CD2F5B"/>
    <w:rsid w:val="00CD39B3"/>
    <w:rsid w:val="00CD43DE"/>
    <w:rsid w:val="00CD463C"/>
    <w:rsid w:val="00CD4917"/>
    <w:rsid w:val="00CD49EB"/>
    <w:rsid w:val="00CD4B96"/>
    <w:rsid w:val="00CD4D6D"/>
    <w:rsid w:val="00CD5190"/>
    <w:rsid w:val="00CD58B2"/>
    <w:rsid w:val="00CD5BE3"/>
    <w:rsid w:val="00CD5EE6"/>
    <w:rsid w:val="00CD60F0"/>
    <w:rsid w:val="00CD6132"/>
    <w:rsid w:val="00CD6434"/>
    <w:rsid w:val="00CD69FF"/>
    <w:rsid w:val="00CD6DCB"/>
    <w:rsid w:val="00CD73CC"/>
    <w:rsid w:val="00CD7BE9"/>
    <w:rsid w:val="00CE00AF"/>
    <w:rsid w:val="00CE00FD"/>
    <w:rsid w:val="00CE02F2"/>
    <w:rsid w:val="00CE047E"/>
    <w:rsid w:val="00CE0555"/>
    <w:rsid w:val="00CE0A3E"/>
    <w:rsid w:val="00CE1095"/>
    <w:rsid w:val="00CE10AD"/>
    <w:rsid w:val="00CE110D"/>
    <w:rsid w:val="00CE1174"/>
    <w:rsid w:val="00CE11BE"/>
    <w:rsid w:val="00CE13DB"/>
    <w:rsid w:val="00CE1A9E"/>
    <w:rsid w:val="00CE1AC1"/>
    <w:rsid w:val="00CE215C"/>
    <w:rsid w:val="00CE2902"/>
    <w:rsid w:val="00CE340B"/>
    <w:rsid w:val="00CE3CA0"/>
    <w:rsid w:val="00CE3D4A"/>
    <w:rsid w:val="00CE4199"/>
    <w:rsid w:val="00CE46D9"/>
    <w:rsid w:val="00CE48A1"/>
    <w:rsid w:val="00CE4DB3"/>
    <w:rsid w:val="00CE5411"/>
    <w:rsid w:val="00CE56EB"/>
    <w:rsid w:val="00CE5780"/>
    <w:rsid w:val="00CE5833"/>
    <w:rsid w:val="00CE583B"/>
    <w:rsid w:val="00CE58C0"/>
    <w:rsid w:val="00CE5E08"/>
    <w:rsid w:val="00CE60B0"/>
    <w:rsid w:val="00CE6344"/>
    <w:rsid w:val="00CE64C5"/>
    <w:rsid w:val="00CE69BE"/>
    <w:rsid w:val="00CE7061"/>
    <w:rsid w:val="00CE733A"/>
    <w:rsid w:val="00CE73F1"/>
    <w:rsid w:val="00CE7575"/>
    <w:rsid w:val="00CE7F9A"/>
    <w:rsid w:val="00CF004A"/>
    <w:rsid w:val="00CF0087"/>
    <w:rsid w:val="00CF0307"/>
    <w:rsid w:val="00CF031D"/>
    <w:rsid w:val="00CF07F2"/>
    <w:rsid w:val="00CF0843"/>
    <w:rsid w:val="00CF0BAE"/>
    <w:rsid w:val="00CF1513"/>
    <w:rsid w:val="00CF16D5"/>
    <w:rsid w:val="00CF1B91"/>
    <w:rsid w:val="00CF1C37"/>
    <w:rsid w:val="00CF1D26"/>
    <w:rsid w:val="00CF346F"/>
    <w:rsid w:val="00CF35F9"/>
    <w:rsid w:val="00CF3751"/>
    <w:rsid w:val="00CF3A36"/>
    <w:rsid w:val="00CF3AFB"/>
    <w:rsid w:val="00CF3B8F"/>
    <w:rsid w:val="00CF3BC3"/>
    <w:rsid w:val="00CF3DB4"/>
    <w:rsid w:val="00CF3EF8"/>
    <w:rsid w:val="00CF4835"/>
    <w:rsid w:val="00CF4B77"/>
    <w:rsid w:val="00CF4EFD"/>
    <w:rsid w:val="00CF520F"/>
    <w:rsid w:val="00CF54BA"/>
    <w:rsid w:val="00CF59CA"/>
    <w:rsid w:val="00CF5A74"/>
    <w:rsid w:val="00CF5A7D"/>
    <w:rsid w:val="00CF5DDF"/>
    <w:rsid w:val="00CF5FDD"/>
    <w:rsid w:val="00CF605B"/>
    <w:rsid w:val="00CF618C"/>
    <w:rsid w:val="00CF62B9"/>
    <w:rsid w:val="00CF65B2"/>
    <w:rsid w:val="00CF69C8"/>
    <w:rsid w:val="00CF6A5C"/>
    <w:rsid w:val="00CF6ED3"/>
    <w:rsid w:val="00CF6EF4"/>
    <w:rsid w:val="00CF754A"/>
    <w:rsid w:val="00CF7563"/>
    <w:rsid w:val="00CF7B18"/>
    <w:rsid w:val="00D000CE"/>
    <w:rsid w:val="00D000D4"/>
    <w:rsid w:val="00D00296"/>
    <w:rsid w:val="00D00773"/>
    <w:rsid w:val="00D0092F"/>
    <w:rsid w:val="00D009CE"/>
    <w:rsid w:val="00D00F1A"/>
    <w:rsid w:val="00D011DA"/>
    <w:rsid w:val="00D01272"/>
    <w:rsid w:val="00D01690"/>
    <w:rsid w:val="00D02583"/>
    <w:rsid w:val="00D02EE8"/>
    <w:rsid w:val="00D03402"/>
    <w:rsid w:val="00D03D0D"/>
    <w:rsid w:val="00D040B2"/>
    <w:rsid w:val="00D0419E"/>
    <w:rsid w:val="00D041FA"/>
    <w:rsid w:val="00D04CF5"/>
    <w:rsid w:val="00D0572B"/>
    <w:rsid w:val="00D05809"/>
    <w:rsid w:val="00D05C98"/>
    <w:rsid w:val="00D05D21"/>
    <w:rsid w:val="00D0641F"/>
    <w:rsid w:val="00D0662F"/>
    <w:rsid w:val="00D06FF1"/>
    <w:rsid w:val="00D072CF"/>
    <w:rsid w:val="00D07504"/>
    <w:rsid w:val="00D07749"/>
    <w:rsid w:val="00D07768"/>
    <w:rsid w:val="00D077A0"/>
    <w:rsid w:val="00D0794D"/>
    <w:rsid w:val="00D07E78"/>
    <w:rsid w:val="00D10071"/>
    <w:rsid w:val="00D104F1"/>
    <w:rsid w:val="00D10689"/>
    <w:rsid w:val="00D11107"/>
    <w:rsid w:val="00D1129D"/>
    <w:rsid w:val="00D112AE"/>
    <w:rsid w:val="00D11371"/>
    <w:rsid w:val="00D116F0"/>
    <w:rsid w:val="00D11BB2"/>
    <w:rsid w:val="00D12802"/>
    <w:rsid w:val="00D130BA"/>
    <w:rsid w:val="00D13181"/>
    <w:rsid w:val="00D13469"/>
    <w:rsid w:val="00D135D4"/>
    <w:rsid w:val="00D13BA9"/>
    <w:rsid w:val="00D13CCA"/>
    <w:rsid w:val="00D13EAA"/>
    <w:rsid w:val="00D13EBC"/>
    <w:rsid w:val="00D13FC6"/>
    <w:rsid w:val="00D14406"/>
    <w:rsid w:val="00D1460C"/>
    <w:rsid w:val="00D147AA"/>
    <w:rsid w:val="00D1497D"/>
    <w:rsid w:val="00D14CA2"/>
    <w:rsid w:val="00D14E4B"/>
    <w:rsid w:val="00D15338"/>
    <w:rsid w:val="00D15564"/>
    <w:rsid w:val="00D156AA"/>
    <w:rsid w:val="00D1593D"/>
    <w:rsid w:val="00D15ED1"/>
    <w:rsid w:val="00D16166"/>
    <w:rsid w:val="00D163CB"/>
    <w:rsid w:val="00D16A45"/>
    <w:rsid w:val="00D16E6D"/>
    <w:rsid w:val="00D16EB8"/>
    <w:rsid w:val="00D170A2"/>
    <w:rsid w:val="00D176CD"/>
    <w:rsid w:val="00D17872"/>
    <w:rsid w:val="00D17F01"/>
    <w:rsid w:val="00D2019B"/>
    <w:rsid w:val="00D20911"/>
    <w:rsid w:val="00D20BB4"/>
    <w:rsid w:val="00D20C86"/>
    <w:rsid w:val="00D20DA7"/>
    <w:rsid w:val="00D21A20"/>
    <w:rsid w:val="00D21A7C"/>
    <w:rsid w:val="00D224E5"/>
    <w:rsid w:val="00D227B4"/>
    <w:rsid w:val="00D22834"/>
    <w:rsid w:val="00D2290E"/>
    <w:rsid w:val="00D22C64"/>
    <w:rsid w:val="00D22D53"/>
    <w:rsid w:val="00D22E78"/>
    <w:rsid w:val="00D22F13"/>
    <w:rsid w:val="00D22F50"/>
    <w:rsid w:val="00D232A5"/>
    <w:rsid w:val="00D237A6"/>
    <w:rsid w:val="00D23959"/>
    <w:rsid w:val="00D23A0A"/>
    <w:rsid w:val="00D23DA9"/>
    <w:rsid w:val="00D241EF"/>
    <w:rsid w:val="00D24D32"/>
    <w:rsid w:val="00D25620"/>
    <w:rsid w:val="00D268B3"/>
    <w:rsid w:val="00D26A8A"/>
    <w:rsid w:val="00D26FF8"/>
    <w:rsid w:val="00D27098"/>
    <w:rsid w:val="00D27AFB"/>
    <w:rsid w:val="00D27F47"/>
    <w:rsid w:val="00D30278"/>
    <w:rsid w:val="00D306B7"/>
    <w:rsid w:val="00D30794"/>
    <w:rsid w:val="00D30AFD"/>
    <w:rsid w:val="00D30B66"/>
    <w:rsid w:val="00D30D11"/>
    <w:rsid w:val="00D30FE2"/>
    <w:rsid w:val="00D31226"/>
    <w:rsid w:val="00D312A4"/>
    <w:rsid w:val="00D317D3"/>
    <w:rsid w:val="00D31D1E"/>
    <w:rsid w:val="00D322EA"/>
    <w:rsid w:val="00D328AC"/>
    <w:rsid w:val="00D32AF7"/>
    <w:rsid w:val="00D3310D"/>
    <w:rsid w:val="00D331E0"/>
    <w:rsid w:val="00D337FC"/>
    <w:rsid w:val="00D339E0"/>
    <w:rsid w:val="00D34A6D"/>
    <w:rsid w:val="00D34AC0"/>
    <w:rsid w:val="00D34BBB"/>
    <w:rsid w:val="00D35170"/>
    <w:rsid w:val="00D35ECA"/>
    <w:rsid w:val="00D35FF6"/>
    <w:rsid w:val="00D362C8"/>
    <w:rsid w:val="00D362E6"/>
    <w:rsid w:val="00D36317"/>
    <w:rsid w:val="00D36B46"/>
    <w:rsid w:val="00D36C1B"/>
    <w:rsid w:val="00D37130"/>
    <w:rsid w:val="00D3768C"/>
    <w:rsid w:val="00D37EEB"/>
    <w:rsid w:val="00D4016C"/>
    <w:rsid w:val="00D40256"/>
    <w:rsid w:val="00D404A6"/>
    <w:rsid w:val="00D40D9D"/>
    <w:rsid w:val="00D41712"/>
    <w:rsid w:val="00D4178F"/>
    <w:rsid w:val="00D41AB0"/>
    <w:rsid w:val="00D41D3E"/>
    <w:rsid w:val="00D41E9A"/>
    <w:rsid w:val="00D41F48"/>
    <w:rsid w:val="00D4203F"/>
    <w:rsid w:val="00D42308"/>
    <w:rsid w:val="00D4231A"/>
    <w:rsid w:val="00D4254F"/>
    <w:rsid w:val="00D42709"/>
    <w:rsid w:val="00D4274A"/>
    <w:rsid w:val="00D42C41"/>
    <w:rsid w:val="00D42DCE"/>
    <w:rsid w:val="00D43740"/>
    <w:rsid w:val="00D43D18"/>
    <w:rsid w:val="00D44282"/>
    <w:rsid w:val="00D442A5"/>
    <w:rsid w:val="00D44385"/>
    <w:rsid w:val="00D44AE2"/>
    <w:rsid w:val="00D44C4F"/>
    <w:rsid w:val="00D44ED7"/>
    <w:rsid w:val="00D44F33"/>
    <w:rsid w:val="00D456E9"/>
    <w:rsid w:val="00D459DD"/>
    <w:rsid w:val="00D45DAF"/>
    <w:rsid w:val="00D465F2"/>
    <w:rsid w:val="00D46600"/>
    <w:rsid w:val="00D4677D"/>
    <w:rsid w:val="00D4692A"/>
    <w:rsid w:val="00D46D64"/>
    <w:rsid w:val="00D46DDB"/>
    <w:rsid w:val="00D47001"/>
    <w:rsid w:val="00D475C1"/>
    <w:rsid w:val="00D47B3A"/>
    <w:rsid w:val="00D47BFB"/>
    <w:rsid w:val="00D47DD2"/>
    <w:rsid w:val="00D50339"/>
    <w:rsid w:val="00D5070C"/>
    <w:rsid w:val="00D5090F"/>
    <w:rsid w:val="00D509D7"/>
    <w:rsid w:val="00D512B1"/>
    <w:rsid w:val="00D51653"/>
    <w:rsid w:val="00D5187C"/>
    <w:rsid w:val="00D51DD0"/>
    <w:rsid w:val="00D51F61"/>
    <w:rsid w:val="00D527A3"/>
    <w:rsid w:val="00D52862"/>
    <w:rsid w:val="00D5287E"/>
    <w:rsid w:val="00D52B1E"/>
    <w:rsid w:val="00D52D6D"/>
    <w:rsid w:val="00D53085"/>
    <w:rsid w:val="00D5312F"/>
    <w:rsid w:val="00D53291"/>
    <w:rsid w:val="00D533A7"/>
    <w:rsid w:val="00D53A37"/>
    <w:rsid w:val="00D53FF1"/>
    <w:rsid w:val="00D54773"/>
    <w:rsid w:val="00D54CAC"/>
    <w:rsid w:val="00D54CC2"/>
    <w:rsid w:val="00D5520F"/>
    <w:rsid w:val="00D5529F"/>
    <w:rsid w:val="00D5539E"/>
    <w:rsid w:val="00D555A9"/>
    <w:rsid w:val="00D55BAF"/>
    <w:rsid w:val="00D55EEC"/>
    <w:rsid w:val="00D55EFD"/>
    <w:rsid w:val="00D5602F"/>
    <w:rsid w:val="00D56917"/>
    <w:rsid w:val="00D56F35"/>
    <w:rsid w:val="00D5715C"/>
    <w:rsid w:val="00D5721B"/>
    <w:rsid w:val="00D57688"/>
    <w:rsid w:val="00D57B01"/>
    <w:rsid w:val="00D57E51"/>
    <w:rsid w:val="00D60048"/>
    <w:rsid w:val="00D60091"/>
    <w:rsid w:val="00D60994"/>
    <w:rsid w:val="00D60D67"/>
    <w:rsid w:val="00D6145A"/>
    <w:rsid w:val="00D614D4"/>
    <w:rsid w:val="00D6153D"/>
    <w:rsid w:val="00D6166D"/>
    <w:rsid w:val="00D6189A"/>
    <w:rsid w:val="00D61EAB"/>
    <w:rsid w:val="00D622DD"/>
    <w:rsid w:val="00D62362"/>
    <w:rsid w:val="00D627DF"/>
    <w:rsid w:val="00D62866"/>
    <w:rsid w:val="00D62AE6"/>
    <w:rsid w:val="00D62B5B"/>
    <w:rsid w:val="00D631C8"/>
    <w:rsid w:val="00D6404F"/>
    <w:rsid w:val="00D64A8D"/>
    <w:rsid w:val="00D65100"/>
    <w:rsid w:val="00D65199"/>
    <w:rsid w:val="00D651AA"/>
    <w:rsid w:val="00D6522A"/>
    <w:rsid w:val="00D65C85"/>
    <w:rsid w:val="00D65F5B"/>
    <w:rsid w:val="00D66B74"/>
    <w:rsid w:val="00D66FF1"/>
    <w:rsid w:val="00D67196"/>
    <w:rsid w:val="00D67279"/>
    <w:rsid w:val="00D67399"/>
    <w:rsid w:val="00D6743B"/>
    <w:rsid w:val="00D6750C"/>
    <w:rsid w:val="00D675E3"/>
    <w:rsid w:val="00D67963"/>
    <w:rsid w:val="00D67B20"/>
    <w:rsid w:val="00D709B4"/>
    <w:rsid w:val="00D70C90"/>
    <w:rsid w:val="00D70D47"/>
    <w:rsid w:val="00D70E20"/>
    <w:rsid w:val="00D71527"/>
    <w:rsid w:val="00D716DC"/>
    <w:rsid w:val="00D71CAC"/>
    <w:rsid w:val="00D7238D"/>
    <w:rsid w:val="00D72468"/>
    <w:rsid w:val="00D727BD"/>
    <w:rsid w:val="00D72EDA"/>
    <w:rsid w:val="00D73ACC"/>
    <w:rsid w:val="00D73D4B"/>
    <w:rsid w:val="00D73E32"/>
    <w:rsid w:val="00D74431"/>
    <w:rsid w:val="00D74822"/>
    <w:rsid w:val="00D74C51"/>
    <w:rsid w:val="00D74FB4"/>
    <w:rsid w:val="00D752AC"/>
    <w:rsid w:val="00D75449"/>
    <w:rsid w:val="00D754D5"/>
    <w:rsid w:val="00D7590F"/>
    <w:rsid w:val="00D75EB9"/>
    <w:rsid w:val="00D763C2"/>
    <w:rsid w:val="00D765A7"/>
    <w:rsid w:val="00D76966"/>
    <w:rsid w:val="00D769FA"/>
    <w:rsid w:val="00D76E4B"/>
    <w:rsid w:val="00D77717"/>
    <w:rsid w:val="00D77724"/>
    <w:rsid w:val="00D7782E"/>
    <w:rsid w:val="00D77A04"/>
    <w:rsid w:val="00D77C94"/>
    <w:rsid w:val="00D80C0D"/>
    <w:rsid w:val="00D80C1B"/>
    <w:rsid w:val="00D80C49"/>
    <w:rsid w:val="00D80ED9"/>
    <w:rsid w:val="00D813C4"/>
    <w:rsid w:val="00D8150B"/>
    <w:rsid w:val="00D81560"/>
    <w:rsid w:val="00D815E5"/>
    <w:rsid w:val="00D817EC"/>
    <w:rsid w:val="00D81E35"/>
    <w:rsid w:val="00D82564"/>
    <w:rsid w:val="00D82565"/>
    <w:rsid w:val="00D82901"/>
    <w:rsid w:val="00D829C1"/>
    <w:rsid w:val="00D82ABC"/>
    <w:rsid w:val="00D830A4"/>
    <w:rsid w:val="00D830E7"/>
    <w:rsid w:val="00D83346"/>
    <w:rsid w:val="00D833E8"/>
    <w:rsid w:val="00D8352A"/>
    <w:rsid w:val="00D839D2"/>
    <w:rsid w:val="00D83EF9"/>
    <w:rsid w:val="00D84AD1"/>
    <w:rsid w:val="00D84DA0"/>
    <w:rsid w:val="00D84F29"/>
    <w:rsid w:val="00D854D7"/>
    <w:rsid w:val="00D85645"/>
    <w:rsid w:val="00D8575A"/>
    <w:rsid w:val="00D857CF"/>
    <w:rsid w:val="00D86089"/>
    <w:rsid w:val="00D86198"/>
    <w:rsid w:val="00D8630E"/>
    <w:rsid w:val="00D863F1"/>
    <w:rsid w:val="00D86534"/>
    <w:rsid w:val="00D866AC"/>
    <w:rsid w:val="00D86F64"/>
    <w:rsid w:val="00D87208"/>
    <w:rsid w:val="00D87575"/>
    <w:rsid w:val="00D877CE"/>
    <w:rsid w:val="00D87BC7"/>
    <w:rsid w:val="00D87BD3"/>
    <w:rsid w:val="00D87EBD"/>
    <w:rsid w:val="00D90673"/>
    <w:rsid w:val="00D916BE"/>
    <w:rsid w:val="00D91B41"/>
    <w:rsid w:val="00D91DBE"/>
    <w:rsid w:val="00D92058"/>
    <w:rsid w:val="00D92923"/>
    <w:rsid w:val="00D9296E"/>
    <w:rsid w:val="00D929AA"/>
    <w:rsid w:val="00D92ADF"/>
    <w:rsid w:val="00D92F85"/>
    <w:rsid w:val="00D92F8B"/>
    <w:rsid w:val="00D930ED"/>
    <w:rsid w:val="00D931A8"/>
    <w:rsid w:val="00D93220"/>
    <w:rsid w:val="00D9352A"/>
    <w:rsid w:val="00D93F32"/>
    <w:rsid w:val="00D94201"/>
    <w:rsid w:val="00D9427F"/>
    <w:rsid w:val="00D94351"/>
    <w:rsid w:val="00D9452E"/>
    <w:rsid w:val="00D94549"/>
    <w:rsid w:val="00D948A3"/>
    <w:rsid w:val="00D94AD9"/>
    <w:rsid w:val="00D94E97"/>
    <w:rsid w:val="00D9550C"/>
    <w:rsid w:val="00D955E5"/>
    <w:rsid w:val="00D956C9"/>
    <w:rsid w:val="00D957A9"/>
    <w:rsid w:val="00D95836"/>
    <w:rsid w:val="00D95FDA"/>
    <w:rsid w:val="00D96180"/>
    <w:rsid w:val="00D9623F"/>
    <w:rsid w:val="00D96573"/>
    <w:rsid w:val="00D965A8"/>
    <w:rsid w:val="00D97408"/>
    <w:rsid w:val="00D97678"/>
    <w:rsid w:val="00D976B9"/>
    <w:rsid w:val="00D97E91"/>
    <w:rsid w:val="00DA0063"/>
    <w:rsid w:val="00DA04CF"/>
    <w:rsid w:val="00DA083E"/>
    <w:rsid w:val="00DA0937"/>
    <w:rsid w:val="00DA0A6E"/>
    <w:rsid w:val="00DA0B6D"/>
    <w:rsid w:val="00DA0E33"/>
    <w:rsid w:val="00DA0FB3"/>
    <w:rsid w:val="00DA121B"/>
    <w:rsid w:val="00DA135A"/>
    <w:rsid w:val="00DA1AD2"/>
    <w:rsid w:val="00DA1B11"/>
    <w:rsid w:val="00DA1B24"/>
    <w:rsid w:val="00DA1B49"/>
    <w:rsid w:val="00DA1E6B"/>
    <w:rsid w:val="00DA23E1"/>
    <w:rsid w:val="00DA251F"/>
    <w:rsid w:val="00DA2765"/>
    <w:rsid w:val="00DA2C4E"/>
    <w:rsid w:val="00DA3288"/>
    <w:rsid w:val="00DA337A"/>
    <w:rsid w:val="00DA3DFD"/>
    <w:rsid w:val="00DA3FAF"/>
    <w:rsid w:val="00DA4235"/>
    <w:rsid w:val="00DA4299"/>
    <w:rsid w:val="00DA42DA"/>
    <w:rsid w:val="00DA43B7"/>
    <w:rsid w:val="00DA46E3"/>
    <w:rsid w:val="00DA4724"/>
    <w:rsid w:val="00DA477B"/>
    <w:rsid w:val="00DA4A2A"/>
    <w:rsid w:val="00DA4BDA"/>
    <w:rsid w:val="00DA4F19"/>
    <w:rsid w:val="00DA542F"/>
    <w:rsid w:val="00DA5B70"/>
    <w:rsid w:val="00DA5E9E"/>
    <w:rsid w:val="00DA5FBF"/>
    <w:rsid w:val="00DA653E"/>
    <w:rsid w:val="00DA6B0F"/>
    <w:rsid w:val="00DA6C3A"/>
    <w:rsid w:val="00DA6CC5"/>
    <w:rsid w:val="00DA6E9D"/>
    <w:rsid w:val="00DA7494"/>
    <w:rsid w:val="00DA7B4B"/>
    <w:rsid w:val="00DA7FB6"/>
    <w:rsid w:val="00DB07F8"/>
    <w:rsid w:val="00DB0995"/>
    <w:rsid w:val="00DB0ACF"/>
    <w:rsid w:val="00DB0ADA"/>
    <w:rsid w:val="00DB0E7C"/>
    <w:rsid w:val="00DB1098"/>
    <w:rsid w:val="00DB121C"/>
    <w:rsid w:val="00DB1897"/>
    <w:rsid w:val="00DB1940"/>
    <w:rsid w:val="00DB1CAE"/>
    <w:rsid w:val="00DB1EDE"/>
    <w:rsid w:val="00DB1F87"/>
    <w:rsid w:val="00DB2276"/>
    <w:rsid w:val="00DB22F2"/>
    <w:rsid w:val="00DB3048"/>
    <w:rsid w:val="00DB3A5B"/>
    <w:rsid w:val="00DB3B80"/>
    <w:rsid w:val="00DB3B9D"/>
    <w:rsid w:val="00DB4D56"/>
    <w:rsid w:val="00DB54B4"/>
    <w:rsid w:val="00DB5A42"/>
    <w:rsid w:val="00DB5CF5"/>
    <w:rsid w:val="00DB62C3"/>
    <w:rsid w:val="00DB6435"/>
    <w:rsid w:val="00DB64DB"/>
    <w:rsid w:val="00DB69B4"/>
    <w:rsid w:val="00DB6A5D"/>
    <w:rsid w:val="00DB6D06"/>
    <w:rsid w:val="00DB70A3"/>
    <w:rsid w:val="00DB71C9"/>
    <w:rsid w:val="00DB77AB"/>
    <w:rsid w:val="00DB7926"/>
    <w:rsid w:val="00DB7EDD"/>
    <w:rsid w:val="00DC028E"/>
    <w:rsid w:val="00DC0530"/>
    <w:rsid w:val="00DC0921"/>
    <w:rsid w:val="00DC09F8"/>
    <w:rsid w:val="00DC0A1E"/>
    <w:rsid w:val="00DC0F8B"/>
    <w:rsid w:val="00DC18CD"/>
    <w:rsid w:val="00DC1901"/>
    <w:rsid w:val="00DC1C05"/>
    <w:rsid w:val="00DC1CE8"/>
    <w:rsid w:val="00DC1DA2"/>
    <w:rsid w:val="00DC1EBF"/>
    <w:rsid w:val="00DC1FD1"/>
    <w:rsid w:val="00DC20B0"/>
    <w:rsid w:val="00DC2863"/>
    <w:rsid w:val="00DC2954"/>
    <w:rsid w:val="00DC297D"/>
    <w:rsid w:val="00DC2F88"/>
    <w:rsid w:val="00DC31B6"/>
    <w:rsid w:val="00DC32A0"/>
    <w:rsid w:val="00DC3ED0"/>
    <w:rsid w:val="00DC4390"/>
    <w:rsid w:val="00DC4537"/>
    <w:rsid w:val="00DC4E99"/>
    <w:rsid w:val="00DC50AF"/>
    <w:rsid w:val="00DC54B0"/>
    <w:rsid w:val="00DC6A41"/>
    <w:rsid w:val="00DC6AF5"/>
    <w:rsid w:val="00DC6E9B"/>
    <w:rsid w:val="00DC6F6C"/>
    <w:rsid w:val="00DC7174"/>
    <w:rsid w:val="00DC75D0"/>
    <w:rsid w:val="00DC7C06"/>
    <w:rsid w:val="00DD05AE"/>
    <w:rsid w:val="00DD06C1"/>
    <w:rsid w:val="00DD085F"/>
    <w:rsid w:val="00DD0A09"/>
    <w:rsid w:val="00DD0E26"/>
    <w:rsid w:val="00DD0E36"/>
    <w:rsid w:val="00DD0F4D"/>
    <w:rsid w:val="00DD148E"/>
    <w:rsid w:val="00DD15FB"/>
    <w:rsid w:val="00DD1742"/>
    <w:rsid w:val="00DD189F"/>
    <w:rsid w:val="00DD1910"/>
    <w:rsid w:val="00DD192F"/>
    <w:rsid w:val="00DD1E3A"/>
    <w:rsid w:val="00DD1EDC"/>
    <w:rsid w:val="00DD228C"/>
    <w:rsid w:val="00DD2307"/>
    <w:rsid w:val="00DD25E7"/>
    <w:rsid w:val="00DD26C7"/>
    <w:rsid w:val="00DD3008"/>
    <w:rsid w:val="00DD30A7"/>
    <w:rsid w:val="00DD33C5"/>
    <w:rsid w:val="00DD34F9"/>
    <w:rsid w:val="00DD3B71"/>
    <w:rsid w:val="00DD3FE7"/>
    <w:rsid w:val="00DD4587"/>
    <w:rsid w:val="00DD46BB"/>
    <w:rsid w:val="00DD46EC"/>
    <w:rsid w:val="00DD4C45"/>
    <w:rsid w:val="00DD50C8"/>
    <w:rsid w:val="00DD5462"/>
    <w:rsid w:val="00DD560F"/>
    <w:rsid w:val="00DD5C53"/>
    <w:rsid w:val="00DD62F1"/>
    <w:rsid w:val="00DD6724"/>
    <w:rsid w:val="00DD69E1"/>
    <w:rsid w:val="00DD6B65"/>
    <w:rsid w:val="00DD6F03"/>
    <w:rsid w:val="00DD74F1"/>
    <w:rsid w:val="00DD75FB"/>
    <w:rsid w:val="00DD76F9"/>
    <w:rsid w:val="00DD7D1D"/>
    <w:rsid w:val="00DD7F64"/>
    <w:rsid w:val="00DE03D9"/>
    <w:rsid w:val="00DE073E"/>
    <w:rsid w:val="00DE0D1A"/>
    <w:rsid w:val="00DE1418"/>
    <w:rsid w:val="00DE1968"/>
    <w:rsid w:val="00DE1A7C"/>
    <w:rsid w:val="00DE20A6"/>
    <w:rsid w:val="00DE21A4"/>
    <w:rsid w:val="00DE2290"/>
    <w:rsid w:val="00DE24B5"/>
    <w:rsid w:val="00DE2D8D"/>
    <w:rsid w:val="00DE2F5E"/>
    <w:rsid w:val="00DE3368"/>
    <w:rsid w:val="00DE37B6"/>
    <w:rsid w:val="00DE37E5"/>
    <w:rsid w:val="00DE3AF9"/>
    <w:rsid w:val="00DE3E60"/>
    <w:rsid w:val="00DE4041"/>
    <w:rsid w:val="00DE414B"/>
    <w:rsid w:val="00DE42E7"/>
    <w:rsid w:val="00DE4D37"/>
    <w:rsid w:val="00DE529B"/>
    <w:rsid w:val="00DE562C"/>
    <w:rsid w:val="00DE5789"/>
    <w:rsid w:val="00DE5A44"/>
    <w:rsid w:val="00DE6503"/>
    <w:rsid w:val="00DE67E1"/>
    <w:rsid w:val="00DE6A60"/>
    <w:rsid w:val="00DE7243"/>
    <w:rsid w:val="00DE760F"/>
    <w:rsid w:val="00DE7724"/>
    <w:rsid w:val="00DF0FCC"/>
    <w:rsid w:val="00DF1B9D"/>
    <w:rsid w:val="00DF1E95"/>
    <w:rsid w:val="00DF1FB4"/>
    <w:rsid w:val="00DF209A"/>
    <w:rsid w:val="00DF271A"/>
    <w:rsid w:val="00DF293F"/>
    <w:rsid w:val="00DF318D"/>
    <w:rsid w:val="00DF31AC"/>
    <w:rsid w:val="00DF3472"/>
    <w:rsid w:val="00DF37A0"/>
    <w:rsid w:val="00DF37B3"/>
    <w:rsid w:val="00DF383D"/>
    <w:rsid w:val="00DF3BF2"/>
    <w:rsid w:val="00DF3C27"/>
    <w:rsid w:val="00DF4003"/>
    <w:rsid w:val="00DF4596"/>
    <w:rsid w:val="00DF4606"/>
    <w:rsid w:val="00DF466B"/>
    <w:rsid w:val="00DF4775"/>
    <w:rsid w:val="00DF5299"/>
    <w:rsid w:val="00DF5679"/>
    <w:rsid w:val="00DF5958"/>
    <w:rsid w:val="00DF5A59"/>
    <w:rsid w:val="00DF5F1D"/>
    <w:rsid w:val="00DF6560"/>
    <w:rsid w:val="00DF672F"/>
    <w:rsid w:val="00DF692A"/>
    <w:rsid w:val="00DF6BB5"/>
    <w:rsid w:val="00DF6F72"/>
    <w:rsid w:val="00DF7006"/>
    <w:rsid w:val="00DF7530"/>
    <w:rsid w:val="00DF7620"/>
    <w:rsid w:val="00DF7A15"/>
    <w:rsid w:val="00E00305"/>
    <w:rsid w:val="00E003DC"/>
    <w:rsid w:val="00E01538"/>
    <w:rsid w:val="00E01833"/>
    <w:rsid w:val="00E01A2D"/>
    <w:rsid w:val="00E025B8"/>
    <w:rsid w:val="00E0264C"/>
    <w:rsid w:val="00E02862"/>
    <w:rsid w:val="00E02C41"/>
    <w:rsid w:val="00E02FB7"/>
    <w:rsid w:val="00E031CC"/>
    <w:rsid w:val="00E03206"/>
    <w:rsid w:val="00E03916"/>
    <w:rsid w:val="00E03A84"/>
    <w:rsid w:val="00E04353"/>
    <w:rsid w:val="00E04460"/>
    <w:rsid w:val="00E0532C"/>
    <w:rsid w:val="00E055F5"/>
    <w:rsid w:val="00E056B2"/>
    <w:rsid w:val="00E056CA"/>
    <w:rsid w:val="00E05BB5"/>
    <w:rsid w:val="00E05E15"/>
    <w:rsid w:val="00E06009"/>
    <w:rsid w:val="00E06048"/>
    <w:rsid w:val="00E06612"/>
    <w:rsid w:val="00E066E5"/>
    <w:rsid w:val="00E06CD9"/>
    <w:rsid w:val="00E07224"/>
    <w:rsid w:val="00E07A5B"/>
    <w:rsid w:val="00E07B80"/>
    <w:rsid w:val="00E10330"/>
    <w:rsid w:val="00E10B25"/>
    <w:rsid w:val="00E10F9D"/>
    <w:rsid w:val="00E111A4"/>
    <w:rsid w:val="00E11341"/>
    <w:rsid w:val="00E115A2"/>
    <w:rsid w:val="00E11796"/>
    <w:rsid w:val="00E119D3"/>
    <w:rsid w:val="00E120F5"/>
    <w:rsid w:val="00E123F5"/>
    <w:rsid w:val="00E12661"/>
    <w:rsid w:val="00E133B2"/>
    <w:rsid w:val="00E13456"/>
    <w:rsid w:val="00E1346E"/>
    <w:rsid w:val="00E1371E"/>
    <w:rsid w:val="00E13787"/>
    <w:rsid w:val="00E13A4A"/>
    <w:rsid w:val="00E13B82"/>
    <w:rsid w:val="00E13F52"/>
    <w:rsid w:val="00E140FD"/>
    <w:rsid w:val="00E1424B"/>
    <w:rsid w:val="00E14671"/>
    <w:rsid w:val="00E148DC"/>
    <w:rsid w:val="00E14D35"/>
    <w:rsid w:val="00E1531B"/>
    <w:rsid w:val="00E153BF"/>
    <w:rsid w:val="00E158B9"/>
    <w:rsid w:val="00E15AFC"/>
    <w:rsid w:val="00E15BA1"/>
    <w:rsid w:val="00E15E46"/>
    <w:rsid w:val="00E166A0"/>
    <w:rsid w:val="00E16752"/>
    <w:rsid w:val="00E16D55"/>
    <w:rsid w:val="00E16F6A"/>
    <w:rsid w:val="00E1717D"/>
    <w:rsid w:val="00E1744B"/>
    <w:rsid w:val="00E175C5"/>
    <w:rsid w:val="00E17658"/>
    <w:rsid w:val="00E17889"/>
    <w:rsid w:val="00E179AC"/>
    <w:rsid w:val="00E17B02"/>
    <w:rsid w:val="00E17D68"/>
    <w:rsid w:val="00E20288"/>
    <w:rsid w:val="00E205D9"/>
    <w:rsid w:val="00E205EE"/>
    <w:rsid w:val="00E20D3E"/>
    <w:rsid w:val="00E211F3"/>
    <w:rsid w:val="00E216E9"/>
    <w:rsid w:val="00E217AA"/>
    <w:rsid w:val="00E2228A"/>
    <w:rsid w:val="00E225F2"/>
    <w:rsid w:val="00E228B7"/>
    <w:rsid w:val="00E22C05"/>
    <w:rsid w:val="00E23454"/>
    <w:rsid w:val="00E23504"/>
    <w:rsid w:val="00E2378B"/>
    <w:rsid w:val="00E23B03"/>
    <w:rsid w:val="00E23C6B"/>
    <w:rsid w:val="00E2400F"/>
    <w:rsid w:val="00E2420F"/>
    <w:rsid w:val="00E248C0"/>
    <w:rsid w:val="00E249B0"/>
    <w:rsid w:val="00E24CEF"/>
    <w:rsid w:val="00E24D99"/>
    <w:rsid w:val="00E25499"/>
    <w:rsid w:val="00E25683"/>
    <w:rsid w:val="00E25A36"/>
    <w:rsid w:val="00E25AA4"/>
    <w:rsid w:val="00E25B18"/>
    <w:rsid w:val="00E25D09"/>
    <w:rsid w:val="00E26467"/>
    <w:rsid w:val="00E26517"/>
    <w:rsid w:val="00E268E5"/>
    <w:rsid w:val="00E268EA"/>
    <w:rsid w:val="00E26BD4"/>
    <w:rsid w:val="00E26C3E"/>
    <w:rsid w:val="00E27423"/>
    <w:rsid w:val="00E276A6"/>
    <w:rsid w:val="00E2783C"/>
    <w:rsid w:val="00E27877"/>
    <w:rsid w:val="00E27904"/>
    <w:rsid w:val="00E27E30"/>
    <w:rsid w:val="00E27F02"/>
    <w:rsid w:val="00E30D4A"/>
    <w:rsid w:val="00E311B1"/>
    <w:rsid w:val="00E312C0"/>
    <w:rsid w:val="00E31505"/>
    <w:rsid w:val="00E31509"/>
    <w:rsid w:val="00E31A6D"/>
    <w:rsid w:val="00E31DE7"/>
    <w:rsid w:val="00E32162"/>
    <w:rsid w:val="00E322D3"/>
    <w:rsid w:val="00E32613"/>
    <w:rsid w:val="00E32A70"/>
    <w:rsid w:val="00E32C9A"/>
    <w:rsid w:val="00E32EC0"/>
    <w:rsid w:val="00E33509"/>
    <w:rsid w:val="00E338AB"/>
    <w:rsid w:val="00E33A18"/>
    <w:rsid w:val="00E33C70"/>
    <w:rsid w:val="00E34CD4"/>
    <w:rsid w:val="00E34F16"/>
    <w:rsid w:val="00E350BC"/>
    <w:rsid w:val="00E354E3"/>
    <w:rsid w:val="00E357D1"/>
    <w:rsid w:val="00E358C8"/>
    <w:rsid w:val="00E363A3"/>
    <w:rsid w:val="00E363C9"/>
    <w:rsid w:val="00E36659"/>
    <w:rsid w:val="00E36AE2"/>
    <w:rsid w:val="00E36CE7"/>
    <w:rsid w:val="00E372C2"/>
    <w:rsid w:val="00E37398"/>
    <w:rsid w:val="00E376E2"/>
    <w:rsid w:val="00E376F4"/>
    <w:rsid w:val="00E37F68"/>
    <w:rsid w:val="00E40028"/>
    <w:rsid w:val="00E4002E"/>
    <w:rsid w:val="00E4016F"/>
    <w:rsid w:val="00E412EE"/>
    <w:rsid w:val="00E4134D"/>
    <w:rsid w:val="00E413FE"/>
    <w:rsid w:val="00E41726"/>
    <w:rsid w:val="00E41767"/>
    <w:rsid w:val="00E41780"/>
    <w:rsid w:val="00E41B98"/>
    <w:rsid w:val="00E41CDE"/>
    <w:rsid w:val="00E4226B"/>
    <w:rsid w:val="00E43044"/>
    <w:rsid w:val="00E43B67"/>
    <w:rsid w:val="00E43DE9"/>
    <w:rsid w:val="00E43E21"/>
    <w:rsid w:val="00E43EEE"/>
    <w:rsid w:val="00E44028"/>
    <w:rsid w:val="00E44168"/>
    <w:rsid w:val="00E44568"/>
    <w:rsid w:val="00E44716"/>
    <w:rsid w:val="00E44A7D"/>
    <w:rsid w:val="00E44B65"/>
    <w:rsid w:val="00E44E37"/>
    <w:rsid w:val="00E45125"/>
    <w:rsid w:val="00E451B1"/>
    <w:rsid w:val="00E45347"/>
    <w:rsid w:val="00E459F0"/>
    <w:rsid w:val="00E45AAF"/>
    <w:rsid w:val="00E45B29"/>
    <w:rsid w:val="00E45DCA"/>
    <w:rsid w:val="00E460F9"/>
    <w:rsid w:val="00E46187"/>
    <w:rsid w:val="00E465DC"/>
    <w:rsid w:val="00E46CAA"/>
    <w:rsid w:val="00E46D8E"/>
    <w:rsid w:val="00E47021"/>
    <w:rsid w:val="00E4732E"/>
    <w:rsid w:val="00E47D55"/>
    <w:rsid w:val="00E47E3E"/>
    <w:rsid w:val="00E47F71"/>
    <w:rsid w:val="00E47FAB"/>
    <w:rsid w:val="00E50136"/>
    <w:rsid w:val="00E501CD"/>
    <w:rsid w:val="00E501F8"/>
    <w:rsid w:val="00E50287"/>
    <w:rsid w:val="00E50BF7"/>
    <w:rsid w:val="00E50D00"/>
    <w:rsid w:val="00E51230"/>
    <w:rsid w:val="00E512FC"/>
    <w:rsid w:val="00E51898"/>
    <w:rsid w:val="00E518AA"/>
    <w:rsid w:val="00E51B21"/>
    <w:rsid w:val="00E527DA"/>
    <w:rsid w:val="00E529D1"/>
    <w:rsid w:val="00E52E90"/>
    <w:rsid w:val="00E53134"/>
    <w:rsid w:val="00E53710"/>
    <w:rsid w:val="00E53A41"/>
    <w:rsid w:val="00E53D4B"/>
    <w:rsid w:val="00E53DCB"/>
    <w:rsid w:val="00E553F7"/>
    <w:rsid w:val="00E554E8"/>
    <w:rsid w:val="00E559B3"/>
    <w:rsid w:val="00E55ECC"/>
    <w:rsid w:val="00E56635"/>
    <w:rsid w:val="00E566CB"/>
    <w:rsid w:val="00E569E2"/>
    <w:rsid w:val="00E56B45"/>
    <w:rsid w:val="00E56DB5"/>
    <w:rsid w:val="00E56E7B"/>
    <w:rsid w:val="00E57391"/>
    <w:rsid w:val="00E573FF"/>
    <w:rsid w:val="00E575E6"/>
    <w:rsid w:val="00E57969"/>
    <w:rsid w:val="00E57F68"/>
    <w:rsid w:val="00E60515"/>
    <w:rsid w:val="00E60C23"/>
    <w:rsid w:val="00E61111"/>
    <w:rsid w:val="00E6163C"/>
    <w:rsid w:val="00E6190F"/>
    <w:rsid w:val="00E61A75"/>
    <w:rsid w:val="00E620C9"/>
    <w:rsid w:val="00E621E7"/>
    <w:rsid w:val="00E62633"/>
    <w:rsid w:val="00E626B9"/>
    <w:rsid w:val="00E62AC4"/>
    <w:rsid w:val="00E63149"/>
    <w:rsid w:val="00E6315D"/>
    <w:rsid w:val="00E63605"/>
    <w:rsid w:val="00E63964"/>
    <w:rsid w:val="00E63AC6"/>
    <w:rsid w:val="00E64047"/>
    <w:rsid w:val="00E646DB"/>
    <w:rsid w:val="00E64A22"/>
    <w:rsid w:val="00E64E2C"/>
    <w:rsid w:val="00E64E62"/>
    <w:rsid w:val="00E65112"/>
    <w:rsid w:val="00E652DE"/>
    <w:rsid w:val="00E65A29"/>
    <w:rsid w:val="00E65A96"/>
    <w:rsid w:val="00E660F5"/>
    <w:rsid w:val="00E6643E"/>
    <w:rsid w:val="00E67386"/>
    <w:rsid w:val="00E67526"/>
    <w:rsid w:val="00E675CE"/>
    <w:rsid w:val="00E6795A"/>
    <w:rsid w:val="00E67CDE"/>
    <w:rsid w:val="00E70050"/>
    <w:rsid w:val="00E701FA"/>
    <w:rsid w:val="00E704EA"/>
    <w:rsid w:val="00E705AC"/>
    <w:rsid w:val="00E7079D"/>
    <w:rsid w:val="00E70A01"/>
    <w:rsid w:val="00E70D8E"/>
    <w:rsid w:val="00E71240"/>
    <w:rsid w:val="00E719A6"/>
    <w:rsid w:val="00E71AED"/>
    <w:rsid w:val="00E71D89"/>
    <w:rsid w:val="00E71E76"/>
    <w:rsid w:val="00E729CF"/>
    <w:rsid w:val="00E72FFE"/>
    <w:rsid w:val="00E7328A"/>
    <w:rsid w:val="00E735DC"/>
    <w:rsid w:val="00E73627"/>
    <w:rsid w:val="00E73816"/>
    <w:rsid w:val="00E738AD"/>
    <w:rsid w:val="00E73EDE"/>
    <w:rsid w:val="00E74176"/>
    <w:rsid w:val="00E742F6"/>
    <w:rsid w:val="00E74595"/>
    <w:rsid w:val="00E7466F"/>
    <w:rsid w:val="00E7496B"/>
    <w:rsid w:val="00E75092"/>
    <w:rsid w:val="00E753B4"/>
    <w:rsid w:val="00E75690"/>
    <w:rsid w:val="00E75845"/>
    <w:rsid w:val="00E75A8F"/>
    <w:rsid w:val="00E75D87"/>
    <w:rsid w:val="00E76385"/>
    <w:rsid w:val="00E76655"/>
    <w:rsid w:val="00E76824"/>
    <w:rsid w:val="00E76921"/>
    <w:rsid w:val="00E76BBF"/>
    <w:rsid w:val="00E778A6"/>
    <w:rsid w:val="00E77B22"/>
    <w:rsid w:val="00E77F0D"/>
    <w:rsid w:val="00E8017D"/>
    <w:rsid w:val="00E803B2"/>
    <w:rsid w:val="00E806C5"/>
    <w:rsid w:val="00E80765"/>
    <w:rsid w:val="00E80768"/>
    <w:rsid w:val="00E80A2B"/>
    <w:rsid w:val="00E80AB6"/>
    <w:rsid w:val="00E80B9B"/>
    <w:rsid w:val="00E81049"/>
    <w:rsid w:val="00E812CB"/>
    <w:rsid w:val="00E81567"/>
    <w:rsid w:val="00E82091"/>
    <w:rsid w:val="00E821DB"/>
    <w:rsid w:val="00E8237F"/>
    <w:rsid w:val="00E8319D"/>
    <w:rsid w:val="00E8351F"/>
    <w:rsid w:val="00E83996"/>
    <w:rsid w:val="00E83CE6"/>
    <w:rsid w:val="00E8408A"/>
    <w:rsid w:val="00E8440F"/>
    <w:rsid w:val="00E84644"/>
    <w:rsid w:val="00E84783"/>
    <w:rsid w:val="00E84787"/>
    <w:rsid w:val="00E84AFF"/>
    <w:rsid w:val="00E84D9B"/>
    <w:rsid w:val="00E850AF"/>
    <w:rsid w:val="00E85100"/>
    <w:rsid w:val="00E852EB"/>
    <w:rsid w:val="00E855BC"/>
    <w:rsid w:val="00E85AC3"/>
    <w:rsid w:val="00E85D53"/>
    <w:rsid w:val="00E85EC2"/>
    <w:rsid w:val="00E85F0F"/>
    <w:rsid w:val="00E85FB4"/>
    <w:rsid w:val="00E860C5"/>
    <w:rsid w:val="00E860F3"/>
    <w:rsid w:val="00E86732"/>
    <w:rsid w:val="00E868D4"/>
    <w:rsid w:val="00E86A4F"/>
    <w:rsid w:val="00E86C75"/>
    <w:rsid w:val="00E87226"/>
    <w:rsid w:val="00E87571"/>
    <w:rsid w:val="00E9030F"/>
    <w:rsid w:val="00E9035A"/>
    <w:rsid w:val="00E903BD"/>
    <w:rsid w:val="00E906AA"/>
    <w:rsid w:val="00E9079D"/>
    <w:rsid w:val="00E91B6F"/>
    <w:rsid w:val="00E91BC4"/>
    <w:rsid w:val="00E91D0A"/>
    <w:rsid w:val="00E9222F"/>
    <w:rsid w:val="00E923FA"/>
    <w:rsid w:val="00E926AA"/>
    <w:rsid w:val="00E92A7D"/>
    <w:rsid w:val="00E92B3C"/>
    <w:rsid w:val="00E92BAB"/>
    <w:rsid w:val="00E92BC3"/>
    <w:rsid w:val="00E93120"/>
    <w:rsid w:val="00E9317C"/>
    <w:rsid w:val="00E932EC"/>
    <w:rsid w:val="00E9359E"/>
    <w:rsid w:val="00E93602"/>
    <w:rsid w:val="00E93870"/>
    <w:rsid w:val="00E9452C"/>
    <w:rsid w:val="00E9465A"/>
    <w:rsid w:val="00E94A1A"/>
    <w:rsid w:val="00E94AB5"/>
    <w:rsid w:val="00E94D3E"/>
    <w:rsid w:val="00E94DCA"/>
    <w:rsid w:val="00E94F51"/>
    <w:rsid w:val="00E94F52"/>
    <w:rsid w:val="00E95024"/>
    <w:rsid w:val="00E958C5"/>
    <w:rsid w:val="00E959AE"/>
    <w:rsid w:val="00E95A72"/>
    <w:rsid w:val="00E96011"/>
    <w:rsid w:val="00E96080"/>
    <w:rsid w:val="00E96586"/>
    <w:rsid w:val="00E96E2A"/>
    <w:rsid w:val="00E9704A"/>
    <w:rsid w:val="00E974E2"/>
    <w:rsid w:val="00E9795B"/>
    <w:rsid w:val="00E979F8"/>
    <w:rsid w:val="00E97C22"/>
    <w:rsid w:val="00E97C9C"/>
    <w:rsid w:val="00E97CD5"/>
    <w:rsid w:val="00EA0130"/>
    <w:rsid w:val="00EA0436"/>
    <w:rsid w:val="00EA10BD"/>
    <w:rsid w:val="00EA146D"/>
    <w:rsid w:val="00EA14C9"/>
    <w:rsid w:val="00EA17A0"/>
    <w:rsid w:val="00EA1C80"/>
    <w:rsid w:val="00EA1F55"/>
    <w:rsid w:val="00EA21CC"/>
    <w:rsid w:val="00EA2273"/>
    <w:rsid w:val="00EA23D9"/>
    <w:rsid w:val="00EA2433"/>
    <w:rsid w:val="00EA25AC"/>
    <w:rsid w:val="00EA38FA"/>
    <w:rsid w:val="00EA42E6"/>
    <w:rsid w:val="00EA4B49"/>
    <w:rsid w:val="00EA4BE0"/>
    <w:rsid w:val="00EA4F12"/>
    <w:rsid w:val="00EA56BA"/>
    <w:rsid w:val="00EA5B90"/>
    <w:rsid w:val="00EA63A3"/>
    <w:rsid w:val="00EA6A7F"/>
    <w:rsid w:val="00EA6ED0"/>
    <w:rsid w:val="00EA7523"/>
    <w:rsid w:val="00EA7A7A"/>
    <w:rsid w:val="00EA7AB4"/>
    <w:rsid w:val="00EB0054"/>
    <w:rsid w:val="00EB0184"/>
    <w:rsid w:val="00EB0329"/>
    <w:rsid w:val="00EB0520"/>
    <w:rsid w:val="00EB0B7F"/>
    <w:rsid w:val="00EB0CE9"/>
    <w:rsid w:val="00EB160C"/>
    <w:rsid w:val="00EB1E7E"/>
    <w:rsid w:val="00EB2149"/>
    <w:rsid w:val="00EB2487"/>
    <w:rsid w:val="00EB2A67"/>
    <w:rsid w:val="00EB3041"/>
    <w:rsid w:val="00EB30B9"/>
    <w:rsid w:val="00EB3532"/>
    <w:rsid w:val="00EB37CF"/>
    <w:rsid w:val="00EB4827"/>
    <w:rsid w:val="00EB48B9"/>
    <w:rsid w:val="00EB48D2"/>
    <w:rsid w:val="00EB4D6D"/>
    <w:rsid w:val="00EB510E"/>
    <w:rsid w:val="00EB5332"/>
    <w:rsid w:val="00EB5440"/>
    <w:rsid w:val="00EB5F0E"/>
    <w:rsid w:val="00EB5F23"/>
    <w:rsid w:val="00EB6169"/>
    <w:rsid w:val="00EB64E7"/>
    <w:rsid w:val="00EB6551"/>
    <w:rsid w:val="00EB714D"/>
    <w:rsid w:val="00EB78A9"/>
    <w:rsid w:val="00EB7AFC"/>
    <w:rsid w:val="00EB7E37"/>
    <w:rsid w:val="00EB7EDB"/>
    <w:rsid w:val="00EB7EE7"/>
    <w:rsid w:val="00EC0256"/>
    <w:rsid w:val="00EC03E4"/>
    <w:rsid w:val="00EC0519"/>
    <w:rsid w:val="00EC06B0"/>
    <w:rsid w:val="00EC0AC0"/>
    <w:rsid w:val="00EC0F5B"/>
    <w:rsid w:val="00EC1258"/>
    <w:rsid w:val="00EC17DA"/>
    <w:rsid w:val="00EC1C1A"/>
    <w:rsid w:val="00EC1C95"/>
    <w:rsid w:val="00EC2159"/>
    <w:rsid w:val="00EC262B"/>
    <w:rsid w:val="00EC2915"/>
    <w:rsid w:val="00EC29D6"/>
    <w:rsid w:val="00EC2B8D"/>
    <w:rsid w:val="00EC2C4C"/>
    <w:rsid w:val="00EC30D6"/>
    <w:rsid w:val="00EC363A"/>
    <w:rsid w:val="00EC3D2C"/>
    <w:rsid w:val="00EC3D65"/>
    <w:rsid w:val="00EC4212"/>
    <w:rsid w:val="00EC4497"/>
    <w:rsid w:val="00EC4A54"/>
    <w:rsid w:val="00EC5062"/>
    <w:rsid w:val="00EC53FF"/>
    <w:rsid w:val="00EC55A0"/>
    <w:rsid w:val="00EC5647"/>
    <w:rsid w:val="00EC587E"/>
    <w:rsid w:val="00EC58B3"/>
    <w:rsid w:val="00EC5D2E"/>
    <w:rsid w:val="00EC5E4B"/>
    <w:rsid w:val="00EC5E94"/>
    <w:rsid w:val="00EC5EA7"/>
    <w:rsid w:val="00EC5F46"/>
    <w:rsid w:val="00EC63D2"/>
    <w:rsid w:val="00EC6741"/>
    <w:rsid w:val="00EC6858"/>
    <w:rsid w:val="00EC697D"/>
    <w:rsid w:val="00EC7067"/>
    <w:rsid w:val="00EC7731"/>
    <w:rsid w:val="00EC7A3A"/>
    <w:rsid w:val="00EC7AFD"/>
    <w:rsid w:val="00EC7F26"/>
    <w:rsid w:val="00EC7FCC"/>
    <w:rsid w:val="00ED0134"/>
    <w:rsid w:val="00ED02EB"/>
    <w:rsid w:val="00ED0938"/>
    <w:rsid w:val="00ED0E63"/>
    <w:rsid w:val="00ED108B"/>
    <w:rsid w:val="00ED139C"/>
    <w:rsid w:val="00ED14C8"/>
    <w:rsid w:val="00ED231F"/>
    <w:rsid w:val="00ED268F"/>
    <w:rsid w:val="00ED2A36"/>
    <w:rsid w:val="00ED2D74"/>
    <w:rsid w:val="00ED3872"/>
    <w:rsid w:val="00ED3AAE"/>
    <w:rsid w:val="00ED421F"/>
    <w:rsid w:val="00ED4273"/>
    <w:rsid w:val="00ED429F"/>
    <w:rsid w:val="00ED45AB"/>
    <w:rsid w:val="00ED45CE"/>
    <w:rsid w:val="00ED4A1B"/>
    <w:rsid w:val="00ED4B52"/>
    <w:rsid w:val="00ED4C88"/>
    <w:rsid w:val="00ED4D3D"/>
    <w:rsid w:val="00ED4EE1"/>
    <w:rsid w:val="00ED581F"/>
    <w:rsid w:val="00ED5911"/>
    <w:rsid w:val="00ED5D52"/>
    <w:rsid w:val="00ED604C"/>
    <w:rsid w:val="00ED6207"/>
    <w:rsid w:val="00ED63BF"/>
    <w:rsid w:val="00ED67B1"/>
    <w:rsid w:val="00ED6A3E"/>
    <w:rsid w:val="00ED6AA7"/>
    <w:rsid w:val="00ED6FB8"/>
    <w:rsid w:val="00ED78F0"/>
    <w:rsid w:val="00EE023C"/>
    <w:rsid w:val="00EE0301"/>
    <w:rsid w:val="00EE083A"/>
    <w:rsid w:val="00EE0A59"/>
    <w:rsid w:val="00EE0C41"/>
    <w:rsid w:val="00EE1058"/>
    <w:rsid w:val="00EE1C1C"/>
    <w:rsid w:val="00EE1FD7"/>
    <w:rsid w:val="00EE2007"/>
    <w:rsid w:val="00EE2295"/>
    <w:rsid w:val="00EE229A"/>
    <w:rsid w:val="00EE2842"/>
    <w:rsid w:val="00EE288A"/>
    <w:rsid w:val="00EE2D5B"/>
    <w:rsid w:val="00EE334F"/>
    <w:rsid w:val="00EE33AB"/>
    <w:rsid w:val="00EE3596"/>
    <w:rsid w:val="00EE39C8"/>
    <w:rsid w:val="00EE3A75"/>
    <w:rsid w:val="00EE3CF3"/>
    <w:rsid w:val="00EE41F3"/>
    <w:rsid w:val="00EE422E"/>
    <w:rsid w:val="00EE4626"/>
    <w:rsid w:val="00EE4BAB"/>
    <w:rsid w:val="00EE4C19"/>
    <w:rsid w:val="00EE51EC"/>
    <w:rsid w:val="00EE55E1"/>
    <w:rsid w:val="00EE5804"/>
    <w:rsid w:val="00EE5A44"/>
    <w:rsid w:val="00EE5B97"/>
    <w:rsid w:val="00EE6029"/>
    <w:rsid w:val="00EE6422"/>
    <w:rsid w:val="00EE6638"/>
    <w:rsid w:val="00EE66E4"/>
    <w:rsid w:val="00EE6C7F"/>
    <w:rsid w:val="00EE6E41"/>
    <w:rsid w:val="00EE7308"/>
    <w:rsid w:val="00EE7433"/>
    <w:rsid w:val="00EE7694"/>
    <w:rsid w:val="00EE7AEA"/>
    <w:rsid w:val="00EE7EE4"/>
    <w:rsid w:val="00EF0197"/>
    <w:rsid w:val="00EF095B"/>
    <w:rsid w:val="00EF0B5A"/>
    <w:rsid w:val="00EF0D0B"/>
    <w:rsid w:val="00EF0DCF"/>
    <w:rsid w:val="00EF13FB"/>
    <w:rsid w:val="00EF16C8"/>
    <w:rsid w:val="00EF19C4"/>
    <w:rsid w:val="00EF1AB2"/>
    <w:rsid w:val="00EF1CD9"/>
    <w:rsid w:val="00EF1FCE"/>
    <w:rsid w:val="00EF2809"/>
    <w:rsid w:val="00EF2B10"/>
    <w:rsid w:val="00EF2D33"/>
    <w:rsid w:val="00EF2EE3"/>
    <w:rsid w:val="00EF3172"/>
    <w:rsid w:val="00EF3576"/>
    <w:rsid w:val="00EF3F0B"/>
    <w:rsid w:val="00EF405B"/>
    <w:rsid w:val="00EF4215"/>
    <w:rsid w:val="00EF4299"/>
    <w:rsid w:val="00EF445B"/>
    <w:rsid w:val="00EF474C"/>
    <w:rsid w:val="00EF4A16"/>
    <w:rsid w:val="00EF4B6C"/>
    <w:rsid w:val="00EF4DA0"/>
    <w:rsid w:val="00EF5128"/>
    <w:rsid w:val="00EF52A2"/>
    <w:rsid w:val="00EF547F"/>
    <w:rsid w:val="00EF595F"/>
    <w:rsid w:val="00EF62D2"/>
    <w:rsid w:val="00EF6A0A"/>
    <w:rsid w:val="00EF6AFD"/>
    <w:rsid w:val="00EF6C33"/>
    <w:rsid w:val="00EF6CB1"/>
    <w:rsid w:val="00EF6CFC"/>
    <w:rsid w:val="00EF77E9"/>
    <w:rsid w:val="00EF7B20"/>
    <w:rsid w:val="00EF7B9F"/>
    <w:rsid w:val="00EF7BEA"/>
    <w:rsid w:val="00F000C5"/>
    <w:rsid w:val="00F01532"/>
    <w:rsid w:val="00F01549"/>
    <w:rsid w:val="00F016C4"/>
    <w:rsid w:val="00F01729"/>
    <w:rsid w:val="00F022DC"/>
    <w:rsid w:val="00F02798"/>
    <w:rsid w:val="00F02970"/>
    <w:rsid w:val="00F02CF3"/>
    <w:rsid w:val="00F036EB"/>
    <w:rsid w:val="00F0378C"/>
    <w:rsid w:val="00F0389E"/>
    <w:rsid w:val="00F038A8"/>
    <w:rsid w:val="00F03A9E"/>
    <w:rsid w:val="00F043E1"/>
    <w:rsid w:val="00F045F3"/>
    <w:rsid w:val="00F04A72"/>
    <w:rsid w:val="00F04C8B"/>
    <w:rsid w:val="00F04D8B"/>
    <w:rsid w:val="00F04DAF"/>
    <w:rsid w:val="00F0537F"/>
    <w:rsid w:val="00F05694"/>
    <w:rsid w:val="00F05905"/>
    <w:rsid w:val="00F05D50"/>
    <w:rsid w:val="00F05F1A"/>
    <w:rsid w:val="00F06017"/>
    <w:rsid w:val="00F060AF"/>
    <w:rsid w:val="00F062B0"/>
    <w:rsid w:val="00F066CA"/>
    <w:rsid w:val="00F06B3C"/>
    <w:rsid w:val="00F06D91"/>
    <w:rsid w:val="00F06E25"/>
    <w:rsid w:val="00F06F60"/>
    <w:rsid w:val="00F07803"/>
    <w:rsid w:val="00F07A4D"/>
    <w:rsid w:val="00F07F77"/>
    <w:rsid w:val="00F10261"/>
    <w:rsid w:val="00F102AB"/>
    <w:rsid w:val="00F10C80"/>
    <w:rsid w:val="00F10D85"/>
    <w:rsid w:val="00F11074"/>
    <w:rsid w:val="00F111FF"/>
    <w:rsid w:val="00F120D1"/>
    <w:rsid w:val="00F12130"/>
    <w:rsid w:val="00F1280B"/>
    <w:rsid w:val="00F12C13"/>
    <w:rsid w:val="00F12CEA"/>
    <w:rsid w:val="00F12F42"/>
    <w:rsid w:val="00F134F8"/>
    <w:rsid w:val="00F1399D"/>
    <w:rsid w:val="00F13FC1"/>
    <w:rsid w:val="00F1467B"/>
    <w:rsid w:val="00F14953"/>
    <w:rsid w:val="00F152FE"/>
    <w:rsid w:val="00F153DE"/>
    <w:rsid w:val="00F15416"/>
    <w:rsid w:val="00F15451"/>
    <w:rsid w:val="00F154FD"/>
    <w:rsid w:val="00F15E53"/>
    <w:rsid w:val="00F166CB"/>
    <w:rsid w:val="00F16CB5"/>
    <w:rsid w:val="00F172AF"/>
    <w:rsid w:val="00F172BD"/>
    <w:rsid w:val="00F1774F"/>
    <w:rsid w:val="00F17820"/>
    <w:rsid w:val="00F178C3"/>
    <w:rsid w:val="00F17E10"/>
    <w:rsid w:val="00F20232"/>
    <w:rsid w:val="00F203F0"/>
    <w:rsid w:val="00F204BB"/>
    <w:rsid w:val="00F2086F"/>
    <w:rsid w:val="00F20A0C"/>
    <w:rsid w:val="00F20CE4"/>
    <w:rsid w:val="00F20D67"/>
    <w:rsid w:val="00F21182"/>
    <w:rsid w:val="00F21213"/>
    <w:rsid w:val="00F21D90"/>
    <w:rsid w:val="00F2227F"/>
    <w:rsid w:val="00F22419"/>
    <w:rsid w:val="00F2256C"/>
    <w:rsid w:val="00F226C8"/>
    <w:rsid w:val="00F227F0"/>
    <w:rsid w:val="00F2293C"/>
    <w:rsid w:val="00F23214"/>
    <w:rsid w:val="00F23C2B"/>
    <w:rsid w:val="00F23D80"/>
    <w:rsid w:val="00F23F66"/>
    <w:rsid w:val="00F24423"/>
    <w:rsid w:val="00F2470B"/>
    <w:rsid w:val="00F24A2B"/>
    <w:rsid w:val="00F24E56"/>
    <w:rsid w:val="00F25639"/>
    <w:rsid w:val="00F25B72"/>
    <w:rsid w:val="00F25B90"/>
    <w:rsid w:val="00F25D9E"/>
    <w:rsid w:val="00F25ED3"/>
    <w:rsid w:val="00F26221"/>
    <w:rsid w:val="00F264C0"/>
    <w:rsid w:val="00F26564"/>
    <w:rsid w:val="00F267EF"/>
    <w:rsid w:val="00F26A21"/>
    <w:rsid w:val="00F2703B"/>
    <w:rsid w:val="00F27255"/>
    <w:rsid w:val="00F27846"/>
    <w:rsid w:val="00F27D27"/>
    <w:rsid w:val="00F3089A"/>
    <w:rsid w:val="00F309AB"/>
    <w:rsid w:val="00F30DF1"/>
    <w:rsid w:val="00F314F9"/>
    <w:rsid w:val="00F31581"/>
    <w:rsid w:val="00F31885"/>
    <w:rsid w:val="00F31E31"/>
    <w:rsid w:val="00F31FF3"/>
    <w:rsid w:val="00F3205B"/>
    <w:rsid w:val="00F3227B"/>
    <w:rsid w:val="00F32861"/>
    <w:rsid w:val="00F3291C"/>
    <w:rsid w:val="00F32A5F"/>
    <w:rsid w:val="00F32B9F"/>
    <w:rsid w:val="00F32CE6"/>
    <w:rsid w:val="00F32F66"/>
    <w:rsid w:val="00F331FA"/>
    <w:rsid w:val="00F33739"/>
    <w:rsid w:val="00F337A7"/>
    <w:rsid w:val="00F337D3"/>
    <w:rsid w:val="00F33BC2"/>
    <w:rsid w:val="00F33F73"/>
    <w:rsid w:val="00F346EC"/>
    <w:rsid w:val="00F34E52"/>
    <w:rsid w:val="00F34EB6"/>
    <w:rsid w:val="00F34EF1"/>
    <w:rsid w:val="00F35193"/>
    <w:rsid w:val="00F36C9E"/>
    <w:rsid w:val="00F36DE9"/>
    <w:rsid w:val="00F371BE"/>
    <w:rsid w:val="00F374FB"/>
    <w:rsid w:val="00F3767A"/>
    <w:rsid w:val="00F379B1"/>
    <w:rsid w:val="00F37DB1"/>
    <w:rsid w:val="00F400A2"/>
    <w:rsid w:val="00F40B6C"/>
    <w:rsid w:val="00F40EC9"/>
    <w:rsid w:val="00F411FF"/>
    <w:rsid w:val="00F413C4"/>
    <w:rsid w:val="00F4159C"/>
    <w:rsid w:val="00F41966"/>
    <w:rsid w:val="00F424EE"/>
    <w:rsid w:val="00F427C8"/>
    <w:rsid w:val="00F4283A"/>
    <w:rsid w:val="00F4290D"/>
    <w:rsid w:val="00F42C3E"/>
    <w:rsid w:val="00F42D44"/>
    <w:rsid w:val="00F430F7"/>
    <w:rsid w:val="00F43410"/>
    <w:rsid w:val="00F4345D"/>
    <w:rsid w:val="00F43892"/>
    <w:rsid w:val="00F438C3"/>
    <w:rsid w:val="00F439F5"/>
    <w:rsid w:val="00F43FB3"/>
    <w:rsid w:val="00F44333"/>
    <w:rsid w:val="00F4437E"/>
    <w:rsid w:val="00F443C3"/>
    <w:rsid w:val="00F445B3"/>
    <w:rsid w:val="00F44F2B"/>
    <w:rsid w:val="00F45076"/>
    <w:rsid w:val="00F45341"/>
    <w:rsid w:val="00F45794"/>
    <w:rsid w:val="00F458EE"/>
    <w:rsid w:val="00F458F8"/>
    <w:rsid w:val="00F46184"/>
    <w:rsid w:val="00F461D5"/>
    <w:rsid w:val="00F46517"/>
    <w:rsid w:val="00F4694A"/>
    <w:rsid w:val="00F46EB0"/>
    <w:rsid w:val="00F47448"/>
    <w:rsid w:val="00F474AC"/>
    <w:rsid w:val="00F476CE"/>
    <w:rsid w:val="00F4773E"/>
    <w:rsid w:val="00F50348"/>
    <w:rsid w:val="00F5058F"/>
    <w:rsid w:val="00F507BF"/>
    <w:rsid w:val="00F50ACF"/>
    <w:rsid w:val="00F50EEB"/>
    <w:rsid w:val="00F5103C"/>
    <w:rsid w:val="00F51115"/>
    <w:rsid w:val="00F51353"/>
    <w:rsid w:val="00F51867"/>
    <w:rsid w:val="00F51B87"/>
    <w:rsid w:val="00F521A6"/>
    <w:rsid w:val="00F5246E"/>
    <w:rsid w:val="00F5258C"/>
    <w:rsid w:val="00F52907"/>
    <w:rsid w:val="00F52A4F"/>
    <w:rsid w:val="00F5327A"/>
    <w:rsid w:val="00F533A2"/>
    <w:rsid w:val="00F535AA"/>
    <w:rsid w:val="00F535C1"/>
    <w:rsid w:val="00F536BD"/>
    <w:rsid w:val="00F53934"/>
    <w:rsid w:val="00F53B28"/>
    <w:rsid w:val="00F53CB4"/>
    <w:rsid w:val="00F53FC8"/>
    <w:rsid w:val="00F54399"/>
    <w:rsid w:val="00F54720"/>
    <w:rsid w:val="00F549F5"/>
    <w:rsid w:val="00F54BD8"/>
    <w:rsid w:val="00F54C5E"/>
    <w:rsid w:val="00F557A7"/>
    <w:rsid w:val="00F557BE"/>
    <w:rsid w:val="00F55B7F"/>
    <w:rsid w:val="00F56BF9"/>
    <w:rsid w:val="00F56CFD"/>
    <w:rsid w:val="00F57624"/>
    <w:rsid w:val="00F57B56"/>
    <w:rsid w:val="00F57D6C"/>
    <w:rsid w:val="00F600F4"/>
    <w:rsid w:val="00F60610"/>
    <w:rsid w:val="00F6064F"/>
    <w:rsid w:val="00F606D3"/>
    <w:rsid w:val="00F60CD2"/>
    <w:rsid w:val="00F60E34"/>
    <w:rsid w:val="00F613A1"/>
    <w:rsid w:val="00F61938"/>
    <w:rsid w:val="00F61F59"/>
    <w:rsid w:val="00F62081"/>
    <w:rsid w:val="00F623AD"/>
    <w:rsid w:val="00F62499"/>
    <w:rsid w:val="00F62610"/>
    <w:rsid w:val="00F626E7"/>
    <w:rsid w:val="00F62D22"/>
    <w:rsid w:val="00F633C3"/>
    <w:rsid w:val="00F63C04"/>
    <w:rsid w:val="00F6429B"/>
    <w:rsid w:val="00F644CE"/>
    <w:rsid w:val="00F64704"/>
    <w:rsid w:val="00F647A1"/>
    <w:rsid w:val="00F64CAE"/>
    <w:rsid w:val="00F64D93"/>
    <w:rsid w:val="00F652CF"/>
    <w:rsid w:val="00F6538D"/>
    <w:rsid w:val="00F654FF"/>
    <w:rsid w:val="00F6558E"/>
    <w:rsid w:val="00F657D4"/>
    <w:rsid w:val="00F65FD6"/>
    <w:rsid w:val="00F66020"/>
    <w:rsid w:val="00F660A8"/>
    <w:rsid w:val="00F66283"/>
    <w:rsid w:val="00F6638B"/>
    <w:rsid w:val="00F663F5"/>
    <w:rsid w:val="00F667F4"/>
    <w:rsid w:val="00F66C5C"/>
    <w:rsid w:val="00F66E31"/>
    <w:rsid w:val="00F66F24"/>
    <w:rsid w:val="00F67176"/>
    <w:rsid w:val="00F67904"/>
    <w:rsid w:val="00F67DEA"/>
    <w:rsid w:val="00F701ED"/>
    <w:rsid w:val="00F70B4C"/>
    <w:rsid w:val="00F70E01"/>
    <w:rsid w:val="00F71037"/>
    <w:rsid w:val="00F71193"/>
    <w:rsid w:val="00F71241"/>
    <w:rsid w:val="00F716DA"/>
    <w:rsid w:val="00F71837"/>
    <w:rsid w:val="00F71A97"/>
    <w:rsid w:val="00F71FE3"/>
    <w:rsid w:val="00F72941"/>
    <w:rsid w:val="00F72BD5"/>
    <w:rsid w:val="00F72D56"/>
    <w:rsid w:val="00F72FF7"/>
    <w:rsid w:val="00F73DBF"/>
    <w:rsid w:val="00F73FD9"/>
    <w:rsid w:val="00F7406F"/>
    <w:rsid w:val="00F74EA0"/>
    <w:rsid w:val="00F7557C"/>
    <w:rsid w:val="00F75ECE"/>
    <w:rsid w:val="00F76275"/>
    <w:rsid w:val="00F7632E"/>
    <w:rsid w:val="00F76502"/>
    <w:rsid w:val="00F76B80"/>
    <w:rsid w:val="00F76CB8"/>
    <w:rsid w:val="00F76DF0"/>
    <w:rsid w:val="00F7707F"/>
    <w:rsid w:val="00F772EE"/>
    <w:rsid w:val="00F7736E"/>
    <w:rsid w:val="00F7742D"/>
    <w:rsid w:val="00F77D2B"/>
    <w:rsid w:val="00F77D8E"/>
    <w:rsid w:val="00F80672"/>
    <w:rsid w:val="00F80CCB"/>
    <w:rsid w:val="00F80EBA"/>
    <w:rsid w:val="00F8129D"/>
    <w:rsid w:val="00F81662"/>
    <w:rsid w:val="00F81814"/>
    <w:rsid w:val="00F82043"/>
    <w:rsid w:val="00F8205E"/>
    <w:rsid w:val="00F82097"/>
    <w:rsid w:val="00F820F0"/>
    <w:rsid w:val="00F82DED"/>
    <w:rsid w:val="00F8313B"/>
    <w:rsid w:val="00F83B01"/>
    <w:rsid w:val="00F83F4B"/>
    <w:rsid w:val="00F841D6"/>
    <w:rsid w:val="00F84783"/>
    <w:rsid w:val="00F84D73"/>
    <w:rsid w:val="00F852A0"/>
    <w:rsid w:val="00F8532B"/>
    <w:rsid w:val="00F85336"/>
    <w:rsid w:val="00F856F0"/>
    <w:rsid w:val="00F85718"/>
    <w:rsid w:val="00F85C9E"/>
    <w:rsid w:val="00F85E83"/>
    <w:rsid w:val="00F85F3F"/>
    <w:rsid w:val="00F86072"/>
    <w:rsid w:val="00F863D2"/>
    <w:rsid w:val="00F86475"/>
    <w:rsid w:val="00F877AB"/>
    <w:rsid w:val="00F903F4"/>
    <w:rsid w:val="00F91263"/>
    <w:rsid w:val="00F913C6"/>
    <w:rsid w:val="00F91B38"/>
    <w:rsid w:val="00F91E01"/>
    <w:rsid w:val="00F91E74"/>
    <w:rsid w:val="00F91FCE"/>
    <w:rsid w:val="00F92294"/>
    <w:rsid w:val="00F92504"/>
    <w:rsid w:val="00F92774"/>
    <w:rsid w:val="00F92E62"/>
    <w:rsid w:val="00F930DE"/>
    <w:rsid w:val="00F931F3"/>
    <w:rsid w:val="00F93C14"/>
    <w:rsid w:val="00F93DF1"/>
    <w:rsid w:val="00F93E0A"/>
    <w:rsid w:val="00F93F45"/>
    <w:rsid w:val="00F93F76"/>
    <w:rsid w:val="00F94150"/>
    <w:rsid w:val="00F9415B"/>
    <w:rsid w:val="00F94768"/>
    <w:rsid w:val="00F947C3"/>
    <w:rsid w:val="00F94B54"/>
    <w:rsid w:val="00F94BF3"/>
    <w:rsid w:val="00F94D08"/>
    <w:rsid w:val="00F95101"/>
    <w:rsid w:val="00F95A66"/>
    <w:rsid w:val="00F9618C"/>
    <w:rsid w:val="00F962FD"/>
    <w:rsid w:val="00F96526"/>
    <w:rsid w:val="00F968C5"/>
    <w:rsid w:val="00F9697F"/>
    <w:rsid w:val="00F96EC4"/>
    <w:rsid w:val="00F96FA9"/>
    <w:rsid w:val="00F97309"/>
    <w:rsid w:val="00F9760F"/>
    <w:rsid w:val="00F97839"/>
    <w:rsid w:val="00F97991"/>
    <w:rsid w:val="00FA00CC"/>
    <w:rsid w:val="00FA085D"/>
    <w:rsid w:val="00FA119B"/>
    <w:rsid w:val="00FA1516"/>
    <w:rsid w:val="00FA1D55"/>
    <w:rsid w:val="00FA1D8C"/>
    <w:rsid w:val="00FA1F84"/>
    <w:rsid w:val="00FA24B8"/>
    <w:rsid w:val="00FA2785"/>
    <w:rsid w:val="00FA27D2"/>
    <w:rsid w:val="00FA33CF"/>
    <w:rsid w:val="00FA3481"/>
    <w:rsid w:val="00FA39AC"/>
    <w:rsid w:val="00FA3DB0"/>
    <w:rsid w:val="00FA3F74"/>
    <w:rsid w:val="00FA46AA"/>
    <w:rsid w:val="00FA4B75"/>
    <w:rsid w:val="00FA4DEC"/>
    <w:rsid w:val="00FA5194"/>
    <w:rsid w:val="00FA51D2"/>
    <w:rsid w:val="00FA52DA"/>
    <w:rsid w:val="00FA5368"/>
    <w:rsid w:val="00FA5B67"/>
    <w:rsid w:val="00FA5C5F"/>
    <w:rsid w:val="00FA5FBE"/>
    <w:rsid w:val="00FA65B1"/>
    <w:rsid w:val="00FA69C2"/>
    <w:rsid w:val="00FA6B9D"/>
    <w:rsid w:val="00FA73D5"/>
    <w:rsid w:val="00FA759D"/>
    <w:rsid w:val="00FA78D6"/>
    <w:rsid w:val="00FA793A"/>
    <w:rsid w:val="00FA79D3"/>
    <w:rsid w:val="00FA79EE"/>
    <w:rsid w:val="00FA7BC8"/>
    <w:rsid w:val="00FB03B2"/>
    <w:rsid w:val="00FB06CB"/>
    <w:rsid w:val="00FB0B4D"/>
    <w:rsid w:val="00FB0B64"/>
    <w:rsid w:val="00FB0D88"/>
    <w:rsid w:val="00FB0FE1"/>
    <w:rsid w:val="00FB1529"/>
    <w:rsid w:val="00FB16AC"/>
    <w:rsid w:val="00FB1744"/>
    <w:rsid w:val="00FB1C97"/>
    <w:rsid w:val="00FB1D0D"/>
    <w:rsid w:val="00FB1D18"/>
    <w:rsid w:val="00FB1E55"/>
    <w:rsid w:val="00FB21BA"/>
    <w:rsid w:val="00FB262C"/>
    <w:rsid w:val="00FB32F6"/>
    <w:rsid w:val="00FB336E"/>
    <w:rsid w:val="00FB375F"/>
    <w:rsid w:val="00FB3A12"/>
    <w:rsid w:val="00FB4095"/>
    <w:rsid w:val="00FB435B"/>
    <w:rsid w:val="00FB4370"/>
    <w:rsid w:val="00FB44AB"/>
    <w:rsid w:val="00FB4624"/>
    <w:rsid w:val="00FB4979"/>
    <w:rsid w:val="00FB4A6F"/>
    <w:rsid w:val="00FB4C90"/>
    <w:rsid w:val="00FB505C"/>
    <w:rsid w:val="00FB51A4"/>
    <w:rsid w:val="00FB52E0"/>
    <w:rsid w:val="00FB559C"/>
    <w:rsid w:val="00FB55B4"/>
    <w:rsid w:val="00FB55F3"/>
    <w:rsid w:val="00FB5B83"/>
    <w:rsid w:val="00FB648C"/>
    <w:rsid w:val="00FB6719"/>
    <w:rsid w:val="00FB6B0A"/>
    <w:rsid w:val="00FB6E85"/>
    <w:rsid w:val="00FB7ABA"/>
    <w:rsid w:val="00FC0381"/>
    <w:rsid w:val="00FC0BCD"/>
    <w:rsid w:val="00FC0C11"/>
    <w:rsid w:val="00FC0CC9"/>
    <w:rsid w:val="00FC0DBE"/>
    <w:rsid w:val="00FC100C"/>
    <w:rsid w:val="00FC13F7"/>
    <w:rsid w:val="00FC1754"/>
    <w:rsid w:val="00FC2373"/>
    <w:rsid w:val="00FC25FA"/>
    <w:rsid w:val="00FC26B6"/>
    <w:rsid w:val="00FC286B"/>
    <w:rsid w:val="00FC304E"/>
    <w:rsid w:val="00FC38BB"/>
    <w:rsid w:val="00FC3BD5"/>
    <w:rsid w:val="00FC3C91"/>
    <w:rsid w:val="00FC3DB4"/>
    <w:rsid w:val="00FC407B"/>
    <w:rsid w:val="00FC4229"/>
    <w:rsid w:val="00FC4443"/>
    <w:rsid w:val="00FC4A3F"/>
    <w:rsid w:val="00FC4E7E"/>
    <w:rsid w:val="00FC4F74"/>
    <w:rsid w:val="00FC565C"/>
    <w:rsid w:val="00FC5F8E"/>
    <w:rsid w:val="00FC6949"/>
    <w:rsid w:val="00FC6958"/>
    <w:rsid w:val="00FC69D8"/>
    <w:rsid w:val="00FC6DAC"/>
    <w:rsid w:val="00FC7777"/>
    <w:rsid w:val="00FC7906"/>
    <w:rsid w:val="00FC7A38"/>
    <w:rsid w:val="00FD02F3"/>
    <w:rsid w:val="00FD089C"/>
    <w:rsid w:val="00FD0A46"/>
    <w:rsid w:val="00FD14B1"/>
    <w:rsid w:val="00FD14CC"/>
    <w:rsid w:val="00FD1890"/>
    <w:rsid w:val="00FD1B97"/>
    <w:rsid w:val="00FD1C58"/>
    <w:rsid w:val="00FD1EC8"/>
    <w:rsid w:val="00FD1F96"/>
    <w:rsid w:val="00FD2186"/>
    <w:rsid w:val="00FD2202"/>
    <w:rsid w:val="00FD2377"/>
    <w:rsid w:val="00FD2ACF"/>
    <w:rsid w:val="00FD2DD2"/>
    <w:rsid w:val="00FD3386"/>
    <w:rsid w:val="00FD352A"/>
    <w:rsid w:val="00FD3F83"/>
    <w:rsid w:val="00FD4013"/>
    <w:rsid w:val="00FD41E3"/>
    <w:rsid w:val="00FD4221"/>
    <w:rsid w:val="00FD45D3"/>
    <w:rsid w:val="00FD49C6"/>
    <w:rsid w:val="00FD4F0F"/>
    <w:rsid w:val="00FD51B9"/>
    <w:rsid w:val="00FD5A3F"/>
    <w:rsid w:val="00FD60F7"/>
    <w:rsid w:val="00FD6185"/>
    <w:rsid w:val="00FD65D1"/>
    <w:rsid w:val="00FD6826"/>
    <w:rsid w:val="00FD69A9"/>
    <w:rsid w:val="00FD6CF0"/>
    <w:rsid w:val="00FD796D"/>
    <w:rsid w:val="00FD7FEC"/>
    <w:rsid w:val="00FE0039"/>
    <w:rsid w:val="00FE02E6"/>
    <w:rsid w:val="00FE098A"/>
    <w:rsid w:val="00FE0C47"/>
    <w:rsid w:val="00FE0CA5"/>
    <w:rsid w:val="00FE0D5F"/>
    <w:rsid w:val="00FE0EC2"/>
    <w:rsid w:val="00FE13AB"/>
    <w:rsid w:val="00FE2371"/>
    <w:rsid w:val="00FE2416"/>
    <w:rsid w:val="00FE2537"/>
    <w:rsid w:val="00FE265E"/>
    <w:rsid w:val="00FE26BC"/>
    <w:rsid w:val="00FE2F23"/>
    <w:rsid w:val="00FE31E5"/>
    <w:rsid w:val="00FE3A52"/>
    <w:rsid w:val="00FE3C89"/>
    <w:rsid w:val="00FE3D8C"/>
    <w:rsid w:val="00FE40E0"/>
    <w:rsid w:val="00FE46FD"/>
    <w:rsid w:val="00FE4743"/>
    <w:rsid w:val="00FE4A85"/>
    <w:rsid w:val="00FE4D8E"/>
    <w:rsid w:val="00FE524C"/>
    <w:rsid w:val="00FE53B4"/>
    <w:rsid w:val="00FE5711"/>
    <w:rsid w:val="00FE5719"/>
    <w:rsid w:val="00FE5827"/>
    <w:rsid w:val="00FE5B55"/>
    <w:rsid w:val="00FE6091"/>
    <w:rsid w:val="00FE63DE"/>
    <w:rsid w:val="00FE699E"/>
    <w:rsid w:val="00FE6CEE"/>
    <w:rsid w:val="00FE7201"/>
    <w:rsid w:val="00FE7737"/>
    <w:rsid w:val="00FE7EAD"/>
    <w:rsid w:val="00FF01BA"/>
    <w:rsid w:val="00FF0647"/>
    <w:rsid w:val="00FF075B"/>
    <w:rsid w:val="00FF092F"/>
    <w:rsid w:val="00FF0A0F"/>
    <w:rsid w:val="00FF0A6A"/>
    <w:rsid w:val="00FF0BFB"/>
    <w:rsid w:val="00FF0DAE"/>
    <w:rsid w:val="00FF0F0F"/>
    <w:rsid w:val="00FF17FE"/>
    <w:rsid w:val="00FF1900"/>
    <w:rsid w:val="00FF19B6"/>
    <w:rsid w:val="00FF1D41"/>
    <w:rsid w:val="00FF26DF"/>
    <w:rsid w:val="00FF2AFE"/>
    <w:rsid w:val="00FF2EC7"/>
    <w:rsid w:val="00FF341B"/>
    <w:rsid w:val="00FF3B7D"/>
    <w:rsid w:val="00FF3BDE"/>
    <w:rsid w:val="00FF3C1E"/>
    <w:rsid w:val="00FF3E39"/>
    <w:rsid w:val="00FF42D7"/>
    <w:rsid w:val="00FF4861"/>
    <w:rsid w:val="00FF4A53"/>
    <w:rsid w:val="00FF4AAF"/>
    <w:rsid w:val="00FF4D16"/>
    <w:rsid w:val="00FF51CD"/>
    <w:rsid w:val="00FF523D"/>
    <w:rsid w:val="00FF5590"/>
    <w:rsid w:val="00FF5AA3"/>
    <w:rsid w:val="00FF6184"/>
    <w:rsid w:val="00FF6274"/>
    <w:rsid w:val="00FF6298"/>
    <w:rsid w:val="00FF67A5"/>
    <w:rsid w:val="00FF6AAB"/>
    <w:rsid w:val="00FF7491"/>
    <w:rsid w:val="00FF76EE"/>
    <w:rsid w:val="01C3AF3B"/>
    <w:rsid w:val="13DFC99B"/>
    <w:rsid w:val="1DBED612"/>
    <w:rsid w:val="23A47F3A"/>
    <w:rsid w:val="5F6973A0"/>
    <w:rsid w:val="5FE8D075"/>
    <w:rsid w:val="65414C37"/>
    <w:rsid w:val="6ACD070C"/>
    <w:rsid w:val="6C14A2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280"/>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D82564"/>
    <w:pPr>
      <w:keepNext/>
      <w:numPr>
        <w:ilvl w:val="1"/>
        <w:numId w:val="2"/>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6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151DB9"/>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6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6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D8256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151DB9"/>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0">
    <w:name w:val="Table N List (numbered)"/>
    <w:basedOn w:val="TableNBullet"/>
    <w:uiPriority w:val="2"/>
    <w:qFormat/>
    <w:rsid w:val="005117E0"/>
    <w:pPr>
      <w:numPr>
        <w:numId w:val="14"/>
      </w:numPr>
    </w:pPr>
  </w:style>
  <w:style w:type="paragraph" w:customStyle="1" w:styleId="xAppendixLevel1">
    <w:name w:val="xAppendix Level 1"/>
    <w:basedOn w:val="Heading1"/>
    <w:next w:val="Normal"/>
    <w:uiPriority w:val="98"/>
    <w:qFormat/>
    <w:rsid w:val="00167D65"/>
    <w:pPr>
      <w:numPr>
        <w:numId w:val="1"/>
      </w:numPr>
      <w:spacing w:line="240" w:lineRule="auto"/>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numPr>
        <w:numId w:val="1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Cambria" w:hAnsi="Cambria"/>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Cambria" w:hAnsi="Cambria"/>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Cambria" w:hAnsi="Cambria"/>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9F079D"/>
    <w:pPr>
      <w:tabs>
        <w:tab w:val="left" w:pos="851"/>
        <w:tab w:val="right" w:leader="dot" w:pos="8920"/>
      </w:tabs>
      <w:spacing w:after="100" w:line="240" w:lineRule="auto"/>
      <w:ind w:left="426"/>
    </w:pPr>
    <w:rPr>
      <w:rFonts w:asciiTheme="minorHAnsi" w:eastAsia="Times New Roman" w:hAnsiTheme="minorHAnsi" w:cstheme="minorHAnsi"/>
      <w:noProof/>
      <w:lang w:val="en-US" w:eastAsia="en-AU"/>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Cambria" w:hAnsi="Cambria"/>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5"/>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1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paragraph" w:customStyle="1" w:styleId="Default">
    <w:name w:val="Default"/>
    <w:rsid w:val="0018575B"/>
    <w:pPr>
      <w:autoSpaceDE w:val="0"/>
      <w:autoSpaceDN w:val="0"/>
      <w:adjustRightInd w:val="0"/>
      <w:spacing w:after="0" w:line="240" w:lineRule="auto"/>
    </w:pPr>
    <w:rPr>
      <w:rFonts w:ascii="Calibri" w:hAnsi="Calibri" w:cs="Calibri"/>
      <w:color w:val="000000"/>
      <w:sz w:val="24"/>
      <w:szCs w:val="24"/>
      <w:lang w:val="en-AU"/>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6"/>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Cambria" w:hAnsi="Cambria"/>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EE5804"/>
    <w:rPr>
      <w:color w:val="605E5C"/>
      <w:shd w:val="clear" w:color="auto" w:fill="E1DFDD"/>
    </w:rPr>
  </w:style>
  <w:style w:type="table" w:customStyle="1" w:styleId="NOUSSideHeader2">
    <w:name w:val="NOUS Side Header2"/>
    <w:basedOn w:val="TableNormal"/>
    <w:next w:val="TableGrid"/>
    <w:uiPriority w:val="39"/>
    <w:rsid w:val="006F58A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table" w:customStyle="1" w:styleId="NousTableSide1">
    <w:name w:val="Nous Table_Side1"/>
    <w:basedOn w:val="TableNormal"/>
    <w:uiPriority w:val="99"/>
    <w:rsid w:val="006F58A2"/>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Cambria" w:hAnsi="Cambria"/>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1">
    <w:name w:val="Nous Table_Top and side1"/>
    <w:basedOn w:val="TableNormal"/>
    <w:uiPriority w:val="99"/>
    <w:rsid w:val="006F58A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Cambria" w:hAnsi="Cambria"/>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Cambria" w:hAnsi="Cambria"/>
        <w:b w:val="0"/>
        <w:color w:val="00264D" w:themeColor="background2"/>
        <w:sz w:val="18"/>
      </w:rPr>
      <w:tblPr/>
      <w:tcPr>
        <w:tcBorders>
          <w:left w:val="nil"/>
        </w:tcBorders>
        <w:shd w:val="clear" w:color="auto" w:fill="E6E6E1" w:themeFill="accent5"/>
      </w:tcPr>
    </w:tblStylePr>
  </w:style>
  <w:style w:type="table" w:customStyle="1" w:styleId="Sectionintroductiontable1">
    <w:name w:val="Section introduction table1"/>
    <w:basedOn w:val="TableNormal"/>
    <w:uiPriority w:val="99"/>
    <w:rsid w:val="006F58A2"/>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Cambria" w:hAnsi="Cambria"/>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table" w:customStyle="1" w:styleId="NOUSSideHeader11">
    <w:name w:val="NOUS Side Header11"/>
    <w:basedOn w:val="TableNormal"/>
    <w:next w:val="TableGrid"/>
    <w:uiPriority w:val="39"/>
    <w:rsid w:val="006F58A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table" w:customStyle="1" w:styleId="AEMO11">
    <w:name w:val="AEMO11"/>
    <w:basedOn w:val="TableNormal"/>
    <w:next w:val="TableGrid"/>
    <w:uiPriority w:val="39"/>
    <w:rsid w:val="006F58A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paragraph" w:styleId="BodyText">
    <w:name w:val="Body Text"/>
    <w:basedOn w:val="Normal"/>
    <w:link w:val="BodyTextChar"/>
    <w:uiPriority w:val="99"/>
    <w:semiHidden/>
    <w:unhideWhenUsed/>
    <w:rsid w:val="006F58A2"/>
  </w:style>
  <w:style w:type="character" w:customStyle="1" w:styleId="BodyTextChar">
    <w:name w:val="Body Text Char"/>
    <w:basedOn w:val="DefaultParagraphFont"/>
    <w:link w:val="BodyText"/>
    <w:uiPriority w:val="99"/>
    <w:semiHidden/>
    <w:rsid w:val="006F58A2"/>
    <w:rPr>
      <w:rFonts w:ascii="Segoe UI" w:hAnsi="Segoe UI"/>
      <w:sz w:val="19"/>
      <w:lang w:val="en-AU"/>
    </w:rPr>
  </w:style>
  <w:style w:type="paragraph" w:customStyle="1" w:styleId="TableParagraph">
    <w:name w:val="Table Paragraph"/>
    <w:basedOn w:val="Normal"/>
    <w:uiPriority w:val="1"/>
    <w:qFormat/>
    <w:rsid w:val="006F58A2"/>
    <w:pPr>
      <w:widowControl w:val="0"/>
      <w:autoSpaceDE w:val="0"/>
      <w:autoSpaceDN w:val="0"/>
      <w:spacing w:before="97" w:after="0" w:line="240" w:lineRule="auto"/>
      <w:ind w:left="98"/>
    </w:pPr>
    <w:rPr>
      <w:rFonts w:eastAsia="Segoe UI" w:cs="Segoe UI"/>
      <w:sz w:val="22"/>
      <w:lang w:val="en-US"/>
    </w:rPr>
  </w:style>
  <w:style w:type="paragraph" w:styleId="Revision">
    <w:name w:val="Revision"/>
    <w:hidden/>
    <w:uiPriority w:val="99"/>
    <w:semiHidden/>
    <w:rsid w:val="00EE39C8"/>
    <w:pPr>
      <w:spacing w:after="0" w:line="240" w:lineRule="auto"/>
    </w:pPr>
    <w:rPr>
      <w:rFonts w:ascii="Segoe UI" w:hAnsi="Segoe UI"/>
      <w:sz w:val="19"/>
      <w:lang w:val="en-AU"/>
    </w:rPr>
  </w:style>
  <w:style w:type="paragraph" w:styleId="NormalWeb">
    <w:name w:val="Normal (Web)"/>
    <w:basedOn w:val="Normal"/>
    <w:uiPriority w:val="99"/>
    <w:unhideWhenUsed/>
    <w:rsid w:val="002211B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AEMO2">
    <w:name w:val="AEMO2"/>
    <w:basedOn w:val="TableNormal"/>
    <w:next w:val="TableGrid"/>
    <w:uiPriority w:val="39"/>
    <w:rsid w:val="008C65D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table" w:customStyle="1" w:styleId="AEMO3">
    <w:name w:val="AEMO3"/>
    <w:basedOn w:val="TableNormal"/>
    <w:next w:val="TableGrid"/>
    <w:uiPriority w:val="39"/>
    <w:rsid w:val="003118AB"/>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table" w:customStyle="1" w:styleId="AEMO4">
    <w:name w:val="AEMO4"/>
    <w:basedOn w:val="TableNormal"/>
    <w:next w:val="TableGrid"/>
    <w:uiPriority w:val="39"/>
    <w:rsid w:val="003118AB"/>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paragraph" w:styleId="EndnoteText">
    <w:name w:val="endnote text"/>
    <w:basedOn w:val="Normal"/>
    <w:link w:val="EndnoteTextChar"/>
    <w:uiPriority w:val="99"/>
    <w:semiHidden/>
    <w:unhideWhenUsed/>
    <w:rsid w:val="007400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056"/>
    <w:rPr>
      <w:rFonts w:ascii="Segoe UI" w:hAnsi="Segoe UI"/>
      <w:sz w:val="20"/>
      <w:szCs w:val="20"/>
      <w:lang w:val="en-AU"/>
    </w:rPr>
  </w:style>
  <w:style w:type="character" w:styleId="EndnoteReference">
    <w:name w:val="endnote reference"/>
    <w:basedOn w:val="DefaultParagraphFont"/>
    <w:uiPriority w:val="99"/>
    <w:semiHidden/>
    <w:unhideWhenUsed/>
    <w:rsid w:val="00740056"/>
    <w:rPr>
      <w:vertAlign w:val="superscript"/>
    </w:rPr>
  </w:style>
  <w:style w:type="table" w:customStyle="1" w:styleId="NOUSSideHeader12">
    <w:name w:val="NOUS Side Header12"/>
    <w:basedOn w:val="TableNormal"/>
    <w:next w:val="TableGrid"/>
    <w:uiPriority w:val="39"/>
    <w:rsid w:val="004F38B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table" w:customStyle="1" w:styleId="AEMO5">
    <w:name w:val="AEMO5"/>
    <w:basedOn w:val="TableNormal"/>
    <w:next w:val="TableGrid"/>
    <w:uiPriority w:val="99"/>
    <w:rsid w:val="003B29C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character" w:customStyle="1" w:styleId="cf01">
    <w:name w:val="cf01"/>
    <w:basedOn w:val="DefaultParagraphFont"/>
    <w:rsid w:val="00952F53"/>
    <w:rPr>
      <w:rFonts w:ascii="Segoe UI" w:hAnsi="Segoe UI" w:cs="Segoe UI" w:hint="default"/>
      <w:sz w:val="18"/>
      <w:szCs w:val="18"/>
    </w:rPr>
  </w:style>
  <w:style w:type="character" w:customStyle="1" w:styleId="cf11">
    <w:name w:val="cf11"/>
    <w:basedOn w:val="DefaultParagraphFont"/>
    <w:rsid w:val="00952F53"/>
    <w:rPr>
      <w:rFonts w:ascii="Segoe UI" w:hAnsi="Segoe UI" w:cs="Segoe UI" w:hint="default"/>
      <w:sz w:val="18"/>
      <w:szCs w:val="18"/>
    </w:rPr>
  </w:style>
  <w:style w:type="character" w:styleId="Mention">
    <w:name w:val="Mention"/>
    <w:basedOn w:val="DefaultParagraphFont"/>
    <w:uiPriority w:val="99"/>
    <w:unhideWhenUsed/>
    <w:rsid w:val="00AC2D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8217">
      <w:bodyDiv w:val="1"/>
      <w:marLeft w:val="0"/>
      <w:marRight w:val="0"/>
      <w:marTop w:val="0"/>
      <w:marBottom w:val="0"/>
      <w:divBdr>
        <w:top w:val="none" w:sz="0" w:space="0" w:color="auto"/>
        <w:left w:val="none" w:sz="0" w:space="0" w:color="auto"/>
        <w:bottom w:val="none" w:sz="0" w:space="0" w:color="auto"/>
        <w:right w:val="none" w:sz="0" w:space="0" w:color="auto"/>
      </w:divBdr>
    </w:div>
    <w:div w:id="116489176">
      <w:bodyDiv w:val="1"/>
      <w:marLeft w:val="0"/>
      <w:marRight w:val="0"/>
      <w:marTop w:val="0"/>
      <w:marBottom w:val="0"/>
      <w:divBdr>
        <w:top w:val="none" w:sz="0" w:space="0" w:color="auto"/>
        <w:left w:val="none" w:sz="0" w:space="0" w:color="auto"/>
        <w:bottom w:val="none" w:sz="0" w:space="0" w:color="auto"/>
        <w:right w:val="none" w:sz="0" w:space="0" w:color="auto"/>
      </w:divBdr>
    </w:div>
    <w:div w:id="410734508">
      <w:bodyDiv w:val="1"/>
      <w:marLeft w:val="0"/>
      <w:marRight w:val="0"/>
      <w:marTop w:val="0"/>
      <w:marBottom w:val="0"/>
      <w:divBdr>
        <w:top w:val="none" w:sz="0" w:space="0" w:color="auto"/>
        <w:left w:val="none" w:sz="0" w:space="0" w:color="auto"/>
        <w:bottom w:val="none" w:sz="0" w:space="0" w:color="auto"/>
        <w:right w:val="none" w:sz="0" w:space="0" w:color="auto"/>
      </w:divBdr>
    </w:div>
    <w:div w:id="440338030">
      <w:bodyDiv w:val="1"/>
      <w:marLeft w:val="0"/>
      <w:marRight w:val="0"/>
      <w:marTop w:val="0"/>
      <w:marBottom w:val="0"/>
      <w:divBdr>
        <w:top w:val="none" w:sz="0" w:space="0" w:color="auto"/>
        <w:left w:val="none" w:sz="0" w:space="0" w:color="auto"/>
        <w:bottom w:val="none" w:sz="0" w:space="0" w:color="auto"/>
        <w:right w:val="none" w:sz="0" w:space="0" w:color="auto"/>
      </w:divBdr>
    </w:div>
    <w:div w:id="450781106">
      <w:bodyDiv w:val="1"/>
      <w:marLeft w:val="0"/>
      <w:marRight w:val="0"/>
      <w:marTop w:val="0"/>
      <w:marBottom w:val="0"/>
      <w:divBdr>
        <w:top w:val="none" w:sz="0" w:space="0" w:color="auto"/>
        <w:left w:val="none" w:sz="0" w:space="0" w:color="auto"/>
        <w:bottom w:val="none" w:sz="0" w:space="0" w:color="auto"/>
        <w:right w:val="none" w:sz="0" w:space="0" w:color="auto"/>
      </w:divBdr>
    </w:div>
    <w:div w:id="533664397">
      <w:bodyDiv w:val="1"/>
      <w:marLeft w:val="0"/>
      <w:marRight w:val="0"/>
      <w:marTop w:val="0"/>
      <w:marBottom w:val="0"/>
      <w:divBdr>
        <w:top w:val="none" w:sz="0" w:space="0" w:color="auto"/>
        <w:left w:val="none" w:sz="0" w:space="0" w:color="auto"/>
        <w:bottom w:val="none" w:sz="0" w:space="0" w:color="auto"/>
        <w:right w:val="none" w:sz="0" w:space="0" w:color="auto"/>
      </w:divBdr>
    </w:div>
    <w:div w:id="612909349">
      <w:bodyDiv w:val="1"/>
      <w:marLeft w:val="0"/>
      <w:marRight w:val="0"/>
      <w:marTop w:val="0"/>
      <w:marBottom w:val="0"/>
      <w:divBdr>
        <w:top w:val="none" w:sz="0" w:space="0" w:color="auto"/>
        <w:left w:val="none" w:sz="0" w:space="0" w:color="auto"/>
        <w:bottom w:val="none" w:sz="0" w:space="0" w:color="auto"/>
        <w:right w:val="none" w:sz="0" w:space="0" w:color="auto"/>
      </w:divBdr>
    </w:div>
    <w:div w:id="726416398">
      <w:bodyDiv w:val="1"/>
      <w:marLeft w:val="0"/>
      <w:marRight w:val="0"/>
      <w:marTop w:val="0"/>
      <w:marBottom w:val="0"/>
      <w:divBdr>
        <w:top w:val="none" w:sz="0" w:space="0" w:color="auto"/>
        <w:left w:val="none" w:sz="0" w:space="0" w:color="auto"/>
        <w:bottom w:val="none" w:sz="0" w:space="0" w:color="auto"/>
        <w:right w:val="none" w:sz="0" w:space="0" w:color="auto"/>
      </w:divBdr>
    </w:div>
    <w:div w:id="784811195">
      <w:bodyDiv w:val="1"/>
      <w:marLeft w:val="0"/>
      <w:marRight w:val="0"/>
      <w:marTop w:val="0"/>
      <w:marBottom w:val="0"/>
      <w:divBdr>
        <w:top w:val="none" w:sz="0" w:space="0" w:color="auto"/>
        <w:left w:val="none" w:sz="0" w:space="0" w:color="auto"/>
        <w:bottom w:val="none" w:sz="0" w:space="0" w:color="auto"/>
        <w:right w:val="none" w:sz="0" w:space="0" w:color="auto"/>
      </w:divBdr>
    </w:div>
    <w:div w:id="816459440">
      <w:bodyDiv w:val="1"/>
      <w:marLeft w:val="0"/>
      <w:marRight w:val="0"/>
      <w:marTop w:val="0"/>
      <w:marBottom w:val="0"/>
      <w:divBdr>
        <w:top w:val="none" w:sz="0" w:space="0" w:color="auto"/>
        <w:left w:val="none" w:sz="0" w:space="0" w:color="auto"/>
        <w:bottom w:val="none" w:sz="0" w:space="0" w:color="auto"/>
        <w:right w:val="none" w:sz="0" w:space="0" w:color="auto"/>
      </w:divBdr>
    </w:div>
    <w:div w:id="846167142">
      <w:bodyDiv w:val="1"/>
      <w:marLeft w:val="0"/>
      <w:marRight w:val="0"/>
      <w:marTop w:val="0"/>
      <w:marBottom w:val="0"/>
      <w:divBdr>
        <w:top w:val="none" w:sz="0" w:space="0" w:color="auto"/>
        <w:left w:val="none" w:sz="0" w:space="0" w:color="auto"/>
        <w:bottom w:val="none" w:sz="0" w:space="0" w:color="auto"/>
        <w:right w:val="none" w:sz="0" w:space="0" w:color="auto"/>
      </w:divBdr>
    </w:div>
    <w:div w:id="890575751">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64701979">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840652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124884473">
      <w:bodyDiv w:val="1"/>
      <w:marLeft w:val="0"/>
      <w:marRight w:val="0"/>
      <w:marTop w:val="0"/>
      <w:marBottom w:val="0"/>
      <w:divBdr>
        <w:top w:val="none" w:sz="0" w:space="0" w:color="auto"/>
        <w:left w:val="none" w:sz="0" w:space="0" w:color="auto"/>
        <w:bottom w:val="none" w:sz="0" w:space="0" w:color="auto"/>
        <w:right w:val="none" w:sz="0" w:space="0" w:color="auto"/>
      </w:divBdr>
    </w:div>
    <w:div w:id="1136723697">
      <w:bodyDiv w:val="1"/>
      <w:marLeft w:val="0"/>
      <w:marRight w:val="0"/>
      <w:marTop w:val="0"/>
      <w:marBottom w:val="0"/>
      <w:divBdr>
        <w:top w:val="none" w:sz="0" w:space="0" w:color="auto"/>
        <w:left w:val="none" w:sz="0" w:space="0" w:color="auto"/>
        <w:bottom w:val="none" w:sz="0" w:space="0" w:color="auto"/>
        <w:right w:val="none" w:sz="0" w:space="0" w:color="auto"/>
      </w:divBdr>
    </w:div>
    <w:div w:id="1188980193">
      <w:bodyDiv w:val="1"/>
      <w:marLeft w:val="0"/>
      <w:marRight w:val="0"/>
      <w:marTop w:val="0"/>
      <w:marBottom w:val="0"/>
      <w:divBdr>
        <w:top w:val="none" w:sz="0" w:space="0" w:color="auto"/>
        <w:left w:val="none" w:sz="0" w:space="0" w:color="auto"/>
        <w:bottom w:val="none" w:sz="0" w:space="0" w:color="auto"/>
        <w:right w:val="none" w:sz="0" w:space="0" w:color="auto"/>
      </w:divBdr>
    </w:div>
    <w:div w:id="1329282751">
      <w:bodyDiv w:val="1"/>
      <w:marLeft w:val="0"/>
      <w:marRight w:val="0"/>
      <w:marTop w:val="0"/>
      <w:marBottom w:val="0"/>
      <w:divBdr>
        <w:top w:val="none" w:sz="0" w:space="0" w:color="auto"/>
        <w:left w:val="none" w:sz="0" w:space="0" w:color="auto"/>
        <w:bottom w:val="none" w:sz="0" w:space="0" w:color="auto"/>
        <w:right w:val="none" w:sz="0" w:space="0" w:color="auto"/>
      </w:divBdr>
    </w:div>
    <w:div w:id="1345085976">
      <w:bodyDiv w:val="1"/>
      <w:marLeft w:val="0"/>
      <w:marRight w:val="0"/>
      <w:marTop w:val="0"/>
      <w:marBottom w:val="0"/>
      <w:divBdr>
        <w:top w:val="none" w:sz="0" w:space="0" w:color="auto"/>
        <w:left w:val="none" w:sz="0" w:space="0" w:color="auto"/>
        <w:bottom w:val="none" w:sz="0" w:space="0" w:color="auto"/>
        <w:right w:val="none" w:sz="0" w:space="0" w:color="auto"/>
      </w:divBdr>
    </w:div>
    <w:div w:id="1402561094">
      <w:bodyDiv w:val="1"/>
      <w:marLeft w:val="0"/>
      <w:marRight w:val="0"/>
      <w:marTop w:val="0"/>
      <w:marBottom w:val="0"/>
      <w:divBdr>
        <w:top w:val="none" w:sz="0" w:space="0" w:color="auto"/>
        <w:left w:val="none" w:sz="0" w:space="0" w:color="auto"/>
        <w:bottom w:val="none" w:sz="0" w:space="0" w:color="auto"/>
        <w:right w:val="none" w:sz="0" w:space="0" w:color="auto"/>
      </w:divBdr>
    </w:div>
    <w:div w:id="1497189788">
      <w:bodyDiv w:val="1"/>
      <w:marLeft w:val="0"/>
      <w:marRight w:val="0"/>
      <w:marTop w:val="0"/>
      <w:marBottom w:val="0"/>
      <w:divBdr>
        <w:top w:val="none" w:sz="0" w:space="0" w:color="auto"/>
        <w:left w:val="none" w:sz="0" w:space="0" w:color="auto"/>
        <w:bottom w:val="none" w:sz="0" w:space="0" w:color="auto"/>
        <w:right w:val="none" w:sz="0" w:space="0" w:color="auto"/>
      </w:divBdr>
    </w:div>
    <w:div w:id="1522623222">
      <w:bodyDiv w:val="1"/>
      <w:marLeft w:val="0"/>
      <w:marRight w:val="0"/>
      <w:marTop w:val="0"/>
      <w:marBottom w:val="0"/>
      <w:divBdr>
        <w:top w:val="none" w:sz="0" w:space="0" w:color="auto"/>
        <w:left w:val="none" w:sz="0" w:space="0" w:color="auto"/>
        <w:bottom w:val="none" w:sz="0" w:space="0" w:color="auto"/>
        <w:right w:val="none" w:sz="0" w:space="0" w:color="auto"/>
      </w:divBdr>
    </w:div>
    <w:div w:id="1585072182">
      <w:bodyDiv w:val="1"/>
      <w:marLeft w:val="0"/>
      <w:marRight w:val="0"/>
      <w:marTop w:val="0"/>
      <w:marBottom w:val="0"/>
      <w:divBdr>
        <w:top w:val="none" w:sz="0" w:space="0" w:color="auto"/>
        <w:left w:val="none" w:sz="0" w:space="0" w:color="auto"/>
        <w:bottom w:val="none" w:sz="0" w:space="0" w:color="auto"/>
        <w:right w:val="none" w:sz="0" w:space="0" w:color="auto"/>
      </w:divBdr>
    </w:div>
    <w:div w:id="1641959928">
      <w:bodyDiv w:val="1"/>
      <w:marLeft w:val="0"/>
      <w:marRight w:val="0"/>
      <w:marTop w:val="0"/>
      <w:marBottom w:val="0"/>
      <w:divBdr>
        <w:top w:val="none" w:sz="0" w:space="0" w:color="auto"/>
        <w:left w:val="none" w:sz="0" w:space="0" w:color="auto"/>
        <w:bottom w:val="none" w:sz="0" w:space="0" w:color="auto"/>
        <w:right w:val="none" w:sz="0" w:space="0" w:color="auto"/>
      </w:divBdr>
    </w:div>
    <w:div w:id="1786659685">
      <w:bodyDiv w:val="1"/>
      <w:marLeft w:val="0"/>
      <w:marRight w:val="0"/>
      <w:marTop w:val="0"/>
      <w:marBottom w:val="0"/>
      <w:divBdr>
        <w:top w:val="none" w:sz="0" w:space="0" w:color="auto"/>
        <w:left w:val="none" w:sz="0" w:space="0" w:color="auto"/>
        <w:bottom w:val="none" w:sz="0" w:space="0" w:color="auto"/>
        <w:right w:val="none" w:sz="0" w:space="0" w:color="auto"/>
      </w:divBdr>
    </w:div>
    <w:div w:id="1817212877">
      <w:bodyDiv w:val="1"/>
      <w:marLeft w:val="0"/>
      <w:marRight w:val="0"/>
      <w:marTop w:val="0"/>
      <w:marBottom w:val="0"/>
      <w:divBdr>
        <w:top w:val="none" w:sz="0" w:space="0" w:color="auto"/>
        <w:left w:val="none" w:sz="0" w:space="0" w:color="auto"/>
        <w:bottom w:val="none" w:sz="0" w:space="0" w:color="auto"/>
        <w:right w:val="none" w:sz="0" w:space="0" w:color="auto"/>
      </w:divBdr>
    </w:div>
    <w:div w:id="19791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en.wikipedia.org/wiki/Aboriginal_reserv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en.wikipedia.org/wiki/Queenslan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en.wikipedia.org/wiki/Mission_station"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endnotes" Target="endnotes.xml"/></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cylc.org.au/wp-content/uploads/2021/11/ross-obo-cyu1-claim-group-v-queensland-2021-fca-1463.pdf%20in%20July%202023" TargetMode="External"/><Relationship Id="rId2" Type="http://schemas.openxmlformats.org/officeDocument/2006/relationships/hyperlink" Target="https://database.atns.net.au/agreement.asp?EntityID=9504" TargetMode="External"/><Relationship Id="rId1" Type="http://schemas.openxmlformats.org/officeDocument/2006/relationships/hyperlink" Target="https://database.atns.net.au/agreement.asp?EntityID=9504" TargetMode="External"/><Relationship Id="rId4" Type="http://schemas.openxmlformats.org/officeDocument/2006/relationships/hyperlink" Target="https://www.cylc.org.au/wp-content/uploads/2021/11/ross-obo-cyu1-claim-group-v-queensland-2021-fca-1463.pdf%20in%20July%2020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1A5AE8-859E-4844-8E94-906648E61812}">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65</Pages>
  <Words>22763</Words>
  <Characters>126791</Characters>
  <Application>Microsoft Office Word</Application>
  <DocSecurity>0</DocSecurity>
  <Lines>2305</Lines>
  <Paragraphs>1168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2025-10-23T03:27:00Z</dcterms:created>
  <dcterms:modified xsi:type="dcterms:W3CDTF">2025-10-23T03:29:00Z</dcterms:modified>
</cp:coreProperties>
</file>