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BA0A3" w14:textId="112AA438" w:rsidR="00C42432" w:rsidRPr="00623C12" w:rsidRDefault="00C42432" w:rsidP="00310C3A">
      <w:pPr>
        <w:spacing w:after="0" w:line="720" w:lineRule="exact"/>
        <w:rPr>
          <w:rFonts w:cs="Segoe UI"/>
          <w:b/>
          <w:color w:val="00264D" w:themeColor="background2"/>
          <w:sz w:val="64"/>
          <w:szCs w:val="64"/>
        </w:rPr>
      </w:pPr>
      <w:r>
        <w:rPr>
          <w:noProof/>
        </w:rPr>
        <w:drawing>
          <wp:anchor distT="0" distB="0" distL="114300" distR="114300" simplePos="0" relativeHeight="251658248" behindDoc="1" locked="0" layoutInCell="1" allowOverlap="1" wp14:anchorId="4D9D9B72" wp14:editId="5A97958C">
            <wp:simplePos x="0" y="0"/>
            <wp:positionH relativeFrom="page">
              <wp:align>right</wp:align>
            </wp:positionH>
            <wp:positionV relativeFrom="page">
              <wp:align>top</wp:align>
            </wp:positionV>
            <wp:extent cx="7559998" cy="10693741"/>
            <wp:effectExtent l="0" t="0" r="3175" b="0"/>
            <wp:wrapNone/>
            <wp:docPr id="495" name="Picture 1"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1"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76939185"/>
          <w:docPartObj>
            <w:docPartGallery w:val="Cover Pages"/>
            <w:docPartUnique/>
          </w:docPartObj>
        </w:sdtPr>
        <w:sdtEndPr>
          <w:rPr>
            <w:color w:val="00264D" w:themeColor="background2"/>
            <w:sz w:val="36"/>
            <w:szCs w:val="36"/>
          </w:rPr>
        </w:sdtEndPr>
        <w:sdtContent>
          <w:r w:rsidR="00AF2F8F">
            <w:rPr>
              <w:rFonts w:cs="Segoe UI"/>
              <w:b/>
              <w:color w:val="00264D" w:themeColor="background2"/>
              <w:sz w:val="64"/>
              <w:szCs w:val="64"/>
            </w:rPr>
            <w:t>Review of Central Land Council, 2019-22</w:t>
          </w:r>
        </w:sdtContent>
      </w:sdt>
    </w:p>
    <w:p w14:paraId="5D2E6BB3" w14:textId="7E0A3813" w:rsidR="00C42432" w:rsidRPr="00924D2B" w:rsidRDefault="00C42432" w:rsidP="00956E55">
      <w:pPr>
        <w:pStyle w:val="CoverPage-Client"/>
        <w:spacing w:before="360"/>
        <w:rPr>
          <w:rStyle w:val="CoverPage-ClientChar"/>
          <w:rFonts w:cs="Segoe UI"/>
          <w:color w:val="C97306" w:themeColor="accent3" w:themeShade="BF"/>
        </w:rPr>
      </w:pPr>
      <w:r w:rsidRPr="00924D2B">
        <w:rPr>
          <w:rStyle w:val="CoverPage-ClientChar"/>
          <w:rFonts w:cs="Segoe UI"/>
          <w:color w:val="C97306" w:themeColor="accent3" w:themeShade="BF"/>
        </w:rPr>
        <w:t>National Indigenous Australians Agency</w:t>
      </w:r>
    </w:p>
    <w:p w14:paraId="10B332A6" w14:textId="4CD39C51" w:rsidR="00622C6B" w:rsidRPr="00622C6B" w:rsidRDefault="00622C6B" w:rsidP="00956E55">
      <w:pPr>
        <w:pStyle w:val="CoverPage-Client"/>
        <w:spacing w:before="360"/>
        <w:rPr>
          <w:rFonts w:cs="Segoe UI"/>
          <w:color w:val="00264D" w:themeColor="background2"/>
          <w:sz w:val="20"/>
          <w:szCs w:val="10"/>
        </w:rPr>
      </w:pPr>
      <w:r w:rsidRPr="00622C6B">
        <w:rPr>
          <w:rStyle w:val="CoverPage-ClientChar"/>
          <w:rFonts w:cs="Segoe UI"/>
          <w:color w:val="00264D" w:themeColor="background2"/>
          <w:sz w:val="20"/>
          <w:szCs w:val="10"/>
        </w:rPr>
        <w:t>June 2024</w:t>
      </w:r>
    </w:p>
    <w:p w14:paraId="1FD87217" w14:textId="77777777" w:rsidR="00C42432" w:rsidRDefault="00C42432" w:rsidP="00956E55">
      <w:pPr>
        <w:suppressAutoHyphens/>
        <w:spacing w:after="0" w:line="680" w:lineRule="exact"/>
        <w:sectPr w:rsidR="00C42432" w:rsidSect="00E06CAA">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p w14:paraId="11B2E293" w14:textId="62E232DE" w:rsidR="001B2F3D" w:rsidRPr="0028519C" w:rsidRDefault="001B2F3D">
          <w:pPr>
            <w:pStyle w:val="TOCHeading"/>
            <w:rPr>
              <w:color w:val="00264D" w:themeColor="background2"/>
              <w:lang w:val="en-AU"/>
            </w:rPr>
          </w:pPr>
          <w:r w:rsidRPr="0028519C">
            <w:rPr>
              <w:color w:val="00264D" w:themeColor="background2"/>
              <w:lang w:val="en-AU"/>
            </w:rPr>
            <w:t>Contents</w:t>
          </w:r>
        </w:p>
        <w:p w14:paraId="5B13F91A" w14:textId="3A3120DC" w:rsidR="00A75C16" w:rsidRDefault="00EA2C29">
          <w:pPr>
            <w:pStyle w:val="TOC1"/>
            <w:rPr>
              <w:rFonts w:asciiTheme="minorHAnsi" w:eastAsiaTheme="minorEastAsia" w:hAnsiTheme="minorHAnsi"/>
              <w:kern w:val="2"/>
              <w:sz w:val="24"/>
              <w:szCs w:val="24"/>
              <w:lang w:val="en-AU" w:eastAsia="en-AU"/>
              <w14:ligatures w14:val="standardContextual"/>
            </w:rPr>
          </w:pPr>
          <w:r w:rsidRPr="0028519C">
            <w:rPr>
              <w:lang w:val="en-AU"/>
            </w:rPr>
            <w:fldChar w:fldCharType="begin"/>
          </w:r>
          <w:r w:rsidRPr="0028519C">
            <w:rPr>
              <w:lang w:val="en-AU"/>
            </w:rPr>
            <w:instrText xml:space="preserve"> TOC \o "1-2" \h \z \u </w:instrText>
          </w:r>
          <w:r w:rsidRPr="0028519C">
            <w:rPr>
              <w:lang w:val="en-AU"/>
            </w:rPr>
            <w:fldChar w:fldCharType="separate"/>
          </w:r>
          <w:hyperlink w:anchor="_Toc170474858" w:history="1">
            <w:r w:rsidR="00A75C16" w:rsidRPr="00DE7670">
              <w:rPr>
                <w:rStyle w:val="Hyperlink"/>
              </w:rPr>
              <w:t>1</w:t>
            </w:r>
            <w:r w:rsidR="00A75C16">
              <w:rPr>
                <w:rFonts w:asciiTheme="minorHAnsi" w:eastAsiaTheme="minorEastAsia" w:hAnsiTheme="minorHAnsi"/>
                <w:kern w:val="2"/>
                <w:sz w:val="24"/>
                <w:szCs w:val="24"/>
                <w:lang w:val="en-AU" w:eastAsia="en-AU"/>
                <w14:ligatures w14:val="standardContextual"/>
              </w:rPr>
              <w:tab/>
            </w:r>
            <w:r w:rsidR="00A75C16" w:rsidRPr="00DE7670">
              <w:rPr>
                <w:rStyle w:val="Hyperlink"/>
              </w:rPr>
              <w:t>Profile of the Central Land Council</w:t>
            </w:r>
            <w:r w:rsidR="00A75C16">
              <w:rPr>
                <w:webHidden/>
              </w:rPr>
              <w:tab/>
            </w:r>
            <w:r w:rsidR="00A75C16">
              <w:rPr>
                <w:webHidden/>
              </w:rPr>
              <w:fldChar w:fldCharType="begin"/>
            </w:r>
            <w:r w:rsidR="00A75C16">
              <w:rPr>
                <w:webHidden/>
              </w:rPr>
              <w:instrText xml:space="preserve"> PAGEREF _Toc170474858 \h </w:instrText>
            </w:r>
            <w:r w:rsidR="00A75C16">
              <w:rPr>
                <w:webHidden/>
              </w:rPr>
            </w:r>
            <w:r w:rsidR="00A75C16">
              <w:rPr>
                <w:webHidden/>
              </w:rPr>
              <w:fldChar w:fldCharType="separate"/>
            </w:r>
            <w:r w:rsidR="00D73EA3">
              <w:rPr>
                <w:webHidden/>
              </w:rPr>
              <w:t>2</w:t>
            </w:r>
            <w:r w:rsidR="00A75C16">
              <w:rPr>
                <w:webHidden/>
              </w:rPr>
              <w:fldChar w:fldCharType="end"/>
            </w:r>
          </w:hyperlink>
        </w:p>
        <w:p w14:paraId="28485448" w14:textId="418AE931"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59" w:history="1">
            <w:r w:rsidRPr="00DE7670">
              <w:rPr>
                <w:rStyle w:val="Hyperlink"/>
              </w:rPr>
              <w:t>2</w:t>
            </w:r>
            <w:r>
              <w:rPr>
                <w:rFonts w:asciiTheme="minorHAnsi" w:eastAsiaTheme="minorEastAsia" w:hAnsiTheme="minorHAnsi"/>
                <w:kern w:val="2"/>
                <w:sz w:val="24"/>
                <w:szCs w:val="24"/>
                <w:lang w:val="en-AU" w:eastAsia="en-AU"/>
                <w14:ligatures w14:val="standardContextual"/>
              </w:rPr>
              <w:tab/>
            </w:r>
            <w:r w:rsidRPr="00DE7670">
              <w:rPr>
                <w:rStyle w:val="Hyperlink"/>
              </w:rPr>
              <w:t>Scope of the Review</w:t>
            </w:r>
            <w:r>
              <w:rPr>
                <w:webHidden/>
              </w:rPr>
              <w:tab/>
            </w:r>
            <w:r>
              <w:rPr>
                <w:webHidden/>
              </w:rPr>
              <w:fldChar w:fldCharType="begin"/>
            </w:r>
            <w:r>
              <w:rPr>
                <w:webHidden/>
              </w:rPr>
              <w:instrText xml:space="preserve"> PAGEREF _Toc170474859 \h </w:instrText>
            </w:r>
            <w:r>
              <w:rPr>
                <w:webHidden/>
              </w:rPr>
            </w:r>
            <w:r>
              <w:rPr>
                <w:webHidden/>
              </w:rPr>
              <w:fldChar w:fldCharType="separate"/>
            </w:r>
            <w:r w:rsidR="00D73EA3">
              <w:rPr>
                <w:webHidden/>
              </w:rPr>
              <w:t>4</w:t>
            </w:r>
            <w:r>
              <w:rPr>
                <w:webHidden/>
              </w:rPr>
              <w:fldChar w:fldCharType="end"/>
            </w:r>
          </w:hyperlink>
        </w:p>
        <w:p w14:paraId="79D60EF7" w14:textId="4C66DCC9"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60" w:history="1">
            <w:r w:rsidRPr="00DE7670">
              <w:rPr>
                <w:rStyle w:val="Hyperlink"/>
              </w:rPr>
              <w:t>3</w:t>
            </w:r>
            <w:r>
              <w:rPr>
                <w:rFonts w:asciiTheme="minorHAnsi" w:eastAsiaTheme="minorEastAsia" w:hAnsiTheme="minorHAnsi"/>
                <w:kern w:val="2"/>
                <w:sz w:val="24"/>
                <w:szCs w:val="24"/>
                <w:lang w:val="en-AU" w:eastAsia="en-AU"/>
                <w14:ligatures w14:val="standardContextual"/>
              </w:rPr>
              <w:tab/>
            </w:r>
            <w:r w:rsidRPr="00DE7670">
              <w:rPr>
                <w:rStyle w:val="Hyperlink"/>
              </w:rPr>
              <w:t>List of abbreviations</w:t>
            </w:r>
            <w:r>
              <w:rPr>
                <w:webHidden/>
              </w:rPr>
              <w:tab/>
            </w:r>
            <w:r>
              <w:rPr>
                <w:webHidden/>
              </w:rPr>
              <w:fldChar w:fldCharType="begin"/>
            </w:r>
            <w:r>
              <w:rPr>
                <w:webHidden/>
              </w:rPr>
              <w:instrText xml:space="preserve"> PAGEREF _Toc170474860 \h </w:instrText>
            </w:r>
            <w:r>
              <w:rPr>
                <w:webHidden/>
              </w:rPr>
            </w:r>
            <w:r>
              <w:rPr>
                <w:webHidden/>
              </w:rPr>
              <w:fldChar w:fldCharType="separate"/>
            </w:r>
            <w:r w:rsidR="00D73EA3">
              <w:rPr>
                <w:webHidden/>
              </w:rPr>
              <w:t>6</w:t>
            </w:r>
            <w:r>
              <w:rPr>
                <w:webHidden/>
              </w:rPr>
              <w:fldChar w:fldCharType="end"/>
            </w:r>
          </w:hyperlink>
        </w:p>
        <w:p w14:paraId="24091E81" w14:textId="699536F0"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61" w:history="1">
            <w:r w:rsidRPr="00DE7670">
              <w:rPr>
                <w:rStyle w:val="Hyperlink"/>
              </w:rPr>
              <w:t>4</w:t>
            </w:r>
            <w:r>
              <w:rPr>
                <w:rFonts w:asciiTheme="minorHAnsi" w:eastAsiaTheme="minorEastAsia" w:hAnsiTheme="minorHAnsi"/>
                <w:kern w:val="2"/>
                <w:sz w:val="24"/>
                <w:szCs w:val="24"/>
                <w:lang w:val="en-AU" w:eastAsia="en-AU"/>
                <w14:ligatures w14:val="standardContextual"/>
              </w:rPr>
              <w:tab/>
            </w:r>
            <w:r w:rsidRPr="00DE7670">
              <w:rPr>
                <w:rStyle w:val="Hyperlink"/>
              </w:rPr>
              <w:t>Executive summary of performance and recommendations</w:t>
            </w:r>
            <w:r>
              <w:rPr>
                <w:webHidden/>
              </w:rPr>
              <w:tab/>
            </w:r>
            <w:r>
              <w:rPr>
                <w:webHidden/>
              </w:rPr>
              <w:fldChar w:fldCharType="begin"/>
            </w:r>
            <w:r>
              <w:rPr>
                <w:webHidden/>
              </w:rPr>
              <w:instrText xml:space="preserve"> PAGEREF _Toc170474861 \h </w:instrText>
            </w:r>
            <w:r>
              <w:rPr>
                <w:webHidden/>
              </w:rPr>
            </w:r>
            <w:r>
              <w:rPr>
                <w:webHidden/>
              </w:rPr>
              <w:fldChar w:fldCharType="separate"/>
            </w:r>
            <w:r w:rsidR="00D73EA3">
              <w:rPr>
                <w:webHidden/>
              </w:rPr>
              <w:t>8</w:t>
            </w:r>
            <w:r>
              <w:rPr>
                <w:webHidden/>
              </w:rPr>
              <w:fldChar w:fldCharType="end"/>
            </w:r>
          </w:hyperlink>
        </w:p>
        <w:p w14:paraId="0CE40F9C" w14:textId="19D42C28"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62" w:history="1">
            <w:r w:rsidRPr="00DE7670">
              <w:rPr>
                <w:rStyle w:val="Hyperlink"/>
              </w:rPr>
              <w:t>5</w:t>
            </w:r>
            <w:r>
              <w:rPr>
                <w:rFonts w:asciiTheme="minorHAnsi" w:eastAsiaTheme="minorEastAsia" w:hAnsiTheme="minorHAnsi"/>
                <w:kern w:val="2"/>
                <w:sz w:val="24"/>
                <w:szCs w:val="24"/>
                <w:lang w:val="en-AU" w:eastAsia="en-AU"/>
                <w14:ligatures w14:val="standardContextual"/>
              </w:rPr>
              <w:tab/>
            </w:r>
            <w:r w:rsidRPr="00DE7670">
              <w:rPr>
                <w:rStyle w:val="Hyperlink"/>
              </w:rPr>
              <w:t>Performance assessment</w:t>
            </w:r>
            <w:r>
              <w:rPr>
                <w:webHidden/>
              </w:rPr>
              <w:tab/>
            </w:r>
            <w:r>
              <w:rPr>
                <w:webHidden/>
              </w:rPr>
              <w:fldChar w:fldCharType="begin"/>
            </w:r>
            <w:r>
              <w:rPr>
                <w:webHidden/>
              </w:rPr>
              <w:instrText xml:space="preserve"> PAGEREF _Toc170474862 \h </w:instrText>
            </w:r>
            <w:r>
              <w:rPr>
                <w:webHidden/>
              </w:rPr>
            </w:r>
            <w:r>
              <w:rPr>
                <w:webHidden/>
              </w:rPr>
              <w:fldChar w:fldCharType="separate"/>
            </w:r>
            <w:r w:rsidR="00D73EA3">
              <w:rPr>
                <w:webHidden/>
              </w:rPr>
              <w:t>14</w:t>
            </w:r>
            <w:r>
              <w:rPr>
                <w:webHidden/>
              </w:rPr>
              <w:fldChar w:fldCharType="end"/>
            </w:r>
          </w:hyperlink>
        </w:p>
        <w:p w14:paraId="243797DC" w14:textId="7AEE2B03" w:rsidR="00A75C16" w:rsidRDefault="00A75C16">
          <w:pPr>
            <w:pStyle w:val="TOC2"/>
            <w:rPr>
              <w:rFonts w:asciiTheme="minorHAnsi" w:eastAsiaTheme="minorEastAsia" w:hAnsiTheme="minorHAnsi"/>
              <w:noProof/>
              <w:kern w:val="2"/>
              <w:sz w:val="24"/>
              <w:szCs w:val="24"/>
              <w:lang w:val="en-AU" w:eastAsia="en-AU"/>
              <w14:ligatures w14:val="standardContextual"/>
            </w:rPr>
          </w:pPr>
          <w:hyperlink w:anchor="_Toc170474863" w:history="1">
            <w:r w:rsidRPr="00DE7670">
              <w:rPr>
                <w:rStyle w:val="Hyperlink"/>
                <w:noProof/>
              </w:rPr>
              <w:t>5.1</w:t>
            </w:r>
            <w:r>
              <w:rPr>
                <w:rFonts w:asciiTheme="minorHAnsi" w:eastAsiaTheme="minorEastAsia" w:hAnsiTheme="minorHAnsi"/>
                <w:noProof/>
                <w:kern w:val="2"/>
                <w:sz w:val="24"/>
                <w:szCs w:val="24"/>
                <w:lang w:val="en-AU" w:eastAsia="en-AU"/>
                <w14:ligatures w14:val="standardContextual"/>
              </w:rPr>
              <w:tab/>
            </w:r>
            <w:r w:rsidRPr="00DE7670">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_Toc170474863 \h </w:instrText>
            </w:r>
            <w:r>
              <w:rPr>
                <w:noProof/>
                <w:webHidden/>
              </w:rPr>
            </w:r>
            <w:r>
              <w:rPr>
                <w:noProof/>
                <w:webHidden/>
              </w:rPr>
              <w:fldChar w:fldCharType="separate"/>
            </w:r>
            <w:r w:rsidR="00D73EA3">
              <w:rPr>
                <w:noProof/>
                <w:webHidden/>
              </w:rPr>
              <w:t>14</w:t>
            </w:r>
            <w:r>
              <w:rPr>
                <w:noProof/>
                <w:webHidden/>
              </w:rPr>
              <w:fldChar w:fldCharType="end"/>
            </w:r>
          </w:hyperlink>
        </w:p>
        <w:p w14:paraId="03C991A4" w14:textId="5B983257" w:rsidR="00A75C16" w:rsidRDefault="00A75C16">
          <w:pPr>
            <w:pStyle w:val="TOC2"/>
            <w:rPr>
              <w:rFonts w:asciiTheme="minorHAnsi" w:eastAsiaTheme="minorEastAsia" w:hAnsiTheme="minorHAnsi"/>
              <w:noProof/>
              <w:kern w:val="2"/>
              <w:sz w:val="24"/>
              <w:szCs w:val="24"/>
              <w:lang w:val="en-AU" w:eastAsia="en-AU"/>
              <w14:ligatures w14:val="standardContextual"/>
            </w:rPr>
          </w:pPr>
          <w:hyperlink w:anchor="_Toc170474864" w:history="1">
            <w:r w:rsidRPr="00DE7670">
              <w:rPr>
                <w:rStyle w:val="Hyperlink"/>
                <w:noProof/>
              </w:rPr>
              <w:t>5.2</w:t>
            </w:r>
            <w:r>
              <w:rPr>
                <w:rFonts w:asciiTheme="minorHAnsi" w:eastAsiaTheme="minorEastAsia" w:hAnsiTheme="minorHAnsi"/>
                <w:noProof/>
                <w:kern w:val="2"/>
                <w:sz w:val="24"/>
                <w:szCs w:val="24"/>
                <w:lang w:val="en-AU" w:eastAsia="en-AU"/>
                <w14:ligatures w14:val="standardContextual"/>
              </w:rPr>
              <w:tab/>
            </w:r>
            <w:r w:rsidRPr="00DE7670">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_Toc170474864 \h </w:instrText>
            </w:r>
            <w:r>
              <w:rPr>
                <w:noProof/>
                <w:webHidden/>
              </w:rPr>
            </w:r>
            <w:r>
              <w:rPr>
                <w:noProof/>
                <w:webHidden/>
              </w:rPr>
              <w:fldChar w:fldCharType="separate"/>
            </w:r>
            <w:r w:rsidR="00D73EA3">
              <w:rPr>
                <w:noProof/>
                <w:webHidden/>
              </w:rPr>
              <w:t>30</w:t>
            </w:r>
            <w:r>
              <w:rPr>
                <w:noProof/>
                <w:webHidden/>
              </w:rPr>
              <w:fldChar w:fldCharType="end"/>
            </w:r>
          </w:hyperlink>
        </w:p>
        <w:p w14:paraId="66E4F553" w14:textId="61EB3136" w:rsidR="00A75C16" w:rsidRDefault="00A75C16">
          <w:pPr>
            <w:pStyle w:val="TOC2"/>
            <w:rPr>
              <w:rFonts w:asciiTheme="minorHAnsi" w:eastAsiaTheme="minorEastAsia" w:hAnsiTheme="minorHAnsi"/>
              <w:noProof/>
              <w:kern w:val="2"/>
              <w:sz w:val="24"/>
              <w:szCs w:val="24"/>
              <w:lang w:val="en-AU" w:eastAsia="en-AU"/>
              <w14:ligatures w14:val="standardContextual"/>
            </w:rPr>
          </w:pPr>
          <w:hyperlink w:anchor="_Toc170474865" w:history="1">
            <w:r w:rsidRPr="00DE7670">
              <w:rPr>
                <w:rStyle w:val="Hyperlink"/>
                <w:noProof/>
              </w:rPr>
              <w:t>5.3</w:t>
            </w:r>
            <w:r>
              <w:rPr>
                <w:rFonts w:asciiTheme="minorHAnsi" w:eastAsiaTheme="minorEastAsia" w:hAnsiTheme="minorHAnsi"/>
                <w:noProof/>
                <w:kern w:val="2"/>
                <w:sz w:val="24"/>
                <w:szCs w:val="24"/>
                <w:lang w:val="en-AU" w:eastAsia="en-AU"/>
                <w14:ligatures w14:val="standardContextual"/>
              </w:rPr>
              <w:tab/>
            </w:r>
            <w:r w:rsidRPr="00DE7670">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_Toc170474865 \h </w:instrText>
            </w:r>
            <w:r>
              <w:rPr>
                <w:noProof/>
                <w:webHidden/>
              </w:rPr>
            </w:r>
            <w:r>
              <w:rPr>
                <w:noProof/>
                <w:webHidden/>
              </w:rPr>
              <w:fldChar w:fldCharType="separate"/>
            </w:r>
            <w:r w:rsidR="00D73EA3">
              <w:rPr>
                <w:noProof/>
                <w:webHidden/>
              </w:rPr>
              <w:t>34</w:t>
            </w:r>
            <w:r>
              <w:rPr>
                <w:noProof/>
                <w:webHidden/>
              </w:rPr>
              <w:fldChar w:fldCharType="end"/>
            </w:r>
          </w:hyperlink>
        </w:p>
        <w:p w14:paraId="78A46C8E" w14:textId="24FF7604" w:rsidR="00A75C16" w:rsidRDefault="00A75C16">
          <w:pPr>
            <w:pStyle w:val="TOC2"/>
            <w:rPr>
              <w:rFonts w:asciiTheme="minorHAnsi" w:eastAsiaTheme="minorEastAsia" w:hAnsiTheme="minorHAnsi"/>
              <w:noProof/>
              <w:kern w:val="2"/>
              <w:sz w:val="24"/>
              <w:szCs w:val="24"/>
              <w:lang w:val="en-AU" w:eastAsia="en-AU"/>
              <w14:ligatures w14:val="standardContextual"/>
            </w:rPr>
          </w:pPr>
          <w:hyperlink w:anchor="_Toc170474866" w:history="1">
            <w:r w:rsidRPr="00DE7670">
              <w:rPr>
                <w:rStyle w:val="Hyperlink"/>
                <w:noProof/>
              </w:rPr>
              <w:t>5.4</w:t>
            </w:r>
            <w:r>
              <w:rPr>
                <w:rFonts w:asciiTheme="minorHAnsi" w:eastAsiaTheme="minorEastAsia" w:hAnsiTheme="minorHAnsi"/>
                <w:noProof/>
                <w:kern w:val="2"/>
                <w:sz w:val="24"/>
                <w:szCs w:val="24"/>
                <w:lang w:val="en-AU" w:eastAsia="en-AU"/>
                <w14:ligatures w14:val="standardContextual"/>
              </w:rPr>
              <w:tab/>
            </w:r>
            <w:r w:rsidRPr="00DE7670">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_Toc170474866 \h </w:instrText>
            </w:r>
            <w:r>
              <w:rPr>
                <w:noProof/>
                <w:webHidden/>
              </w:rPr>
            </w:r>
            <w:r>
              <w:rPr>
                <w:noProof/>
                <w:webHidden/>
              </w:rPr>
              <w:fldChar w:fldCharType="separate"/>
            </w:r>
            <w:r w:rsidR="00D73EA3">
              <w:rPr>
                <w:noProof/>
                <w:webHidden/>
              </w:rPr>
              <w:t>40</w:t>
            </w:r>
            <w:r>
              <w:rPr>
                <w:noProof/>
                <w:webHidden/>
              </w:rPr>
              <w:fldChar w:fldCharType="end"/>
            </w:r>
          </w:hyperlink>
        </w:p>
        <w:p w14:paraId="56E58A02" w14:textId="1E907DFD" w:rsidR="00A75C16" w:rsidRDefault="00A75C16">
          <w:pPr>
            <w:pStyle w:val="TOC2"/>
            <w:rPr>
              <w:rFonts w:asciiTheme="minorHAnsi" w:eastAsiaTheme="minorEastAsia" w:hAnsiTheme="minorHAnsi"/>
              <w:noProof/>
              <w:kern w:val="2"/>
              <w:sz w:val="24"/>
              <w:szCs w:val="24"/>
              <w:lang w:val="en-AU" w:eastAsia="en-AU"/>
              <w14:ligatures w14:val="standardContextual"/>
            </w:rPr>
          </w:pPr>
          <w:hyperlink w:anchor="_Toc170474867" w:history="1">
            <w:r w:rsidRPr="00DE7670">
              <w:rPr>
                <w:rStyle w:val="Hyperlink"/>
                <w:noProof/>
              </w:rPr>
              <w:t>5.5</w:t>
            </w:r>
            <w:r>
              <w:rPr>
                <w:rFonts w:asciiTheme="minorHAnsi" w:eastAsiaTheme="minorEastAsia" w:hAnsiTheme="minorHAnsi"/>
                <w:noProof/>
                <w:kern w:val="2"/>
                <w:sz w:val="24"/>
                <w:szCs w:val="24"/>
                <w:lang w:val="en-AU" w:eastAsia="en-AU"/>
                <w14:ligatures w14:val="standardContextual"/>
              </w:rPr>
              <w:tab/>
            </w:r>
            <w:r w:rsidRPr="00DE7670">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_Toc170474867 \h </w:instrText>
            </w:r>
            <w:r>
              <w:rPr>
                <w:noProof/>
                <w:webHidden/>
              </w:rPr>
            </w:r>
            <w:r>
              <w:rPr>
                <w:noProof/>
                <w:webHidden/>
              </w:rPr>
              <w:fldChar w:fldCharType="separate"/>
            </w:r>
            <w:r w:rsidR="00D73EA3">
              <w:rPr>
                <w:noProof/>
                <w:webHidden/>
              </w:rPr>
              <w:t>45</w:t>
            </w:r>
            <w:r>
              <w:rPr>
                <w:noProof/>
                <w:webHidden/>
              </w:rPr>
              <w:fldChar w:fldCharType="end"/>
            </w:r>
          </w:hyperlink>
        </w:p>
        <w:p w14:paraId="3EEC4379" w14:textId="729E268F" w:rsidR="00A75C16" w:rsidRDefault="00A75C16">
          <w:pPr>
            <w:pStyle w:val="TOC2"/>
            <w:rPr>
              <w:rFonts w:asciiTheme="minorHAnsi" w:eastAsiaTheme="minorEastAsia" w:hAnsiTheme="minorHAnsi"/>
              <w:noProof/>
              <w:kern w:val="2"/>
              <w:sz w:val="24"/>
              <w:szCs w:val="24"/>
              <w:lang w:val="en-AU" w:eastAsia="en-AU"/>
              <w14:ligatures w14:val="standardContextual"/>
            </w:rPr>
          </w:pPr>
          <w:hyperlink w:anchor="_Toc170474868" w:history="1">
            <w:r w:rsidRPr="00DE7670">
              <w:rPr>
                <w:rStyle w:val="Hyperlink"/>
                <w:noProof/>
              </w:rPr>
              <w:t>5.6</w:t>
            </w:r>
            <w:r>
              <w:rPr>
                <w:rFonts w:asciiTheme="minorHAnsi" w:eastAsiaTheme="minorEastAsia" w:hAnsiTheme="minorHAnsi"/>
                <w:noProof/>
                <w:kern w:val="2"/>
                <w:sz w:val="24"/>
                <w:szCs w:val="24"/>
                <w:lang w:val="en-AU" w:eastAsia="en-AU"/>
                <w14:ligatures w14:val="standardContextual"/>
              </w:rPr>
              <w:tab/>
            </w:r>
            <w:r w:rsidRPr="00DE7670">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_Toc170474868 \h </w:instrText>
            </w:r>
            <w:r>
              <w:rPr>
                <w:noProof/>
                <w:webHidden/>
              </w:rPr>
            </w:r>
            <w:r>
              <w:rPr>
                <w:noProof/>
                <w:webHidden/>
              </w:rPr>
              <w:fldChar w:fldCharType="separate"/>
            </w:r>
            <w:r w:rsidR="00D73EA3">
              <w:rPr>
                <w:noProof/>
                <w:webHidden/>
              </w:rPr>
              <w:t>56</w:t>
            </w:r>
            <w:r>
              <w:rPr>
                <w:noProof/>
                <w:webHidden/>
              </w:rPr>
              <w:fldChar w:fldCharType="end"/>
            </w:r>
          </w:hyperlink>
        </w:p>
        <w:p w14:paraId="08E53D25" w14:textId="2C7BBD6B" w:rsidR="00A75C16" w:rsidRDefault="00A75C16">
          <w:pPr>
            <w:pStyle w:val="TOC2"/>
            <w:rPr>
              <w:rFonts w:asciiTheme="minorHAnsi" w:eastAsiaTheme="minorEastAsia" w:hAnsiTheme="minorHAnsi"/>
              <w:noProof/>
              <w:kern w:val="2"/>
              <w:sz w:val="24"/>
              <w:szCs w:val="24"/>
              <w:lang w:val="en-AU" w:eastAsia="en-AU"/>
              <w14:ligatures w14:val="standardContextual"/>
            </w:rPr>
          </w:pPr>
          <w:hyperlink w:anchor="_Toc170474869" w:history="1">
            <w:r w:rsidRPr="00DE7670">
              <w:rPr>
                <w:rStyle w:val="Hyperlink"/>
                <w:noProof/>
              </w:rPr>
              <w:t>5.7</w:t>
            </w:r>
            <w:r>
              <w:rPr>
                <w:rFonts w:asciiTheme="minorHAnsi" w:eastAsiaTheme="minorEastAsia" w:hAnsiTheme="minorHAnsi"/>
                <w:noProof/>
                <w:kern w:val="2"/>
                <w:sz w:val="24"/>
                <w:szCs w:val="24"/>
                <w:lang w:val="en-AU" w:eastAsia="en-AU"/>
                <w14:ligatures w14:val="standardContextual"/>
              </w:rPr>
              <w:tab/>
            </w:r>
            <w:r w:rsidRPr="00DE7670">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_Toc170474869 \h </w:instrText>
            </w:r>
            <w:r>
              <w:rPr>
                <w:noProof/>
                <w:webHidden/>
              </w:rPr>
            </w:r>
            <w:r>
              <w:rPr>
                <w:noProof/>
                <w:webHidden/>
              </w:rPr>
              <w:fldChar w:fldCharType="separate"/>
            </w:r>
            <w:r w:rsidR="00D73EA3">
              <w:rPr>
                <w:noProof/>
                <w:webHidden/>
              </w:rPr>
              <w:t>63</w:t>
            </w:r>
            <w:r>
              <w:rPr>
                <w:noProof/>
                <w:webHidden/>
              </w:rPr>
              <w:fldChar w:fldCharType="end"/>
            </w:r>
          </w:hyperlink>
        </w:p>
        <w:p w14:paraId="5D677328" w14:textId="05701E7F"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70" w:history="1">
            <w:r w:rsidRPr="00DE7670">
              <w:rPr>
                <w:rStyle w:val="Hyperlink"/>
              </w:rPr>
              <w:t>Appendix A</w:t>
            </w:r>
            <w:r>
              <w:rPr>
                <w:rFonts w:asciiTheme="minorHAnsi" w:eastAsiaTheme="minorEastAsia" w:hAnsiTheme="minorHAnsi"/>
                <w:kern w:val="2"/>
                <w:sz w:val="24"/>
                <w:szCs w:val="24"/>
                <w:lang w:val="en-AU" w:eastAsia="en-AU"/>
                <w14:ligatures w14:val="standardContextual"/>
              </w:rPr>
              <w:tab/>
            </w:r>
            <w:r w:rsidRPr="00DE7670">
              <w:rPr>
                <w:rStyle w:val="Hyperlink"/>
              </w:rPr>
              <w:t>Project Terms of Reference and performance indicators for individual reports</w:t>
            </w:r>
            <w:r>
              <w:rPr>
                <w:webHidden/>
              </w:rPr>
              <w:tab/>
            </w:r>
            <w:r>
              <w:rPr>
                <w:webHidden/>
              </w:rPr>
              <w:fldChar w:fldCharType="begin"/>
            </w:r>
            <w:r>
              <w:rPr>
                <w:webHidden/>
              </w:rPr>
              <w:instrText xml:space="preserve"> PAGEREF _Toc170474870 \h </w:instrText>
            </w:r>
            <w:r>
              <w:rPr>
                <w:webHidden/>
              </w:rPr>
            </w:r>
            <w:r>
              <w:rPr>
                <w:webHidden/>
              </w:rPr>
              <w:fldChar w:fldCharType="separate"/>
            </w:r>
            <w:r w:rsidR="00D73EA3">
              <w:rPr>
                <w:webHidden/>
              </w:rPr>
              <w:t>67</w:t>
            </w:r>
            <w:r>
              <w:rPr>
                <w:webHidden/>
              </w:rPr>
              <w:fldChar w:fldCharType="end"/>
            </w:r>
          </w:hyperlink>
        </w:p>
        <w:p w14:paraId="64B9A0A4" w14:textId="1869F7E9"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71" w:history="1">
            <w:r w:rsidRPr="00DE7670">
              <w:rPr>
                <w:rStyle w:val="Hyperlink"/>
              </w:rPr>
              <w:t>Appendix B</w:t>
            </w:r>
            <w:r>
              <w:rPr>
                <w:rFonts w:asciiTheme="minorHAnsi" w:eastAsiaTheme="minorEastAsia" w:hAnsiTheme="minorHAnsi"/>
                <w:kern w:val="2"/>
                <w:sz w:val="24"/>
                <w:szCs w:val="24"/>
                <w:lang w:val="en-AU" w:eastAsia="en-AU"/>
                <w14:ligatures w14:val="standardContextual"/>
              </w:rPr>
              <w:tab/>
            </w:r>
            <w:r w:rsidRPr="00DE7670">
              <w:rPr>
                <w:rStyle w:val="Hyperlink"/>
              </w:rPr>
              <w:t>Stakeholders consulted</w:t>
            </w:r>
            <w:r>
              <w:rPr>
                <w:webHidden/>
              </w:rPr>
              <w:tab/>
            </w:r>
            <w:r>
              <w:rPr>
                <w:webHidden/>
              </w:rPr>
              <w:fldChar w:fldCharType="begin"/>
            </w:r>
            <w:r>
              <w:rPr>
                <w:webHidden/>
              </w:rPr>
              <w:instrText xml:space="preserve"> PAGEREF _Toc170474871 \h </w:instrText>
            </w:r>
            <w:r>
              <w:rPr>
                <w:webHidden/>
              </w:rPr>
            </w:r>
            <w:r>
              <w:rPr>
                <w:webHidden/>
              </w:rPr>
              <w:fldChar w:fldCharType="separate"/>
            </w:r>
            <w:r w:rsidR="00D73EA3">
              <w:rPr>
                <w:webHidden/>
              </w:rPr>
              <w:t>70</w:t>
            </w:r>
            <w:r>
              <w:rPr>
                <w:webHidden/>
              </w:rPr>
              <w:fldChar w:fldCharType="end"/>
            </w:r>
          </w:hyperlink>
        </w:p>
        <w:p w14:paraId="4054AEFC" w14:textId="3B4EB838"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72" w:history="1">
            <w:r w:rsidRPr="00DE7670">
              <w:rPr>
                <w:rStyle w:val="Hyperlink"/>
              </w:rPr>
              <w:t>Appendix C</w:t>
            </w:r>
            <w:r>
              <w:rPr>
                <w:rFonts w:asciiTheme="minorHAnsi" w:eastAsiaTheme="minorEastAsia" w:hAnsiTheme="minorHAnsi"/>
                <w:kern w:val="2"/>
                <w:sz w:val="24"/>
                <w:szCs w:val="24"/>
                <w:lang w:val="en-AU" w:eastAsia="en-AU"/>
                <w14:ligatures w14:val="standardContextual"/>
              </w:rPr>
              <w:tab/>
            </w:r>
            <w:r w:rsidRPr="00DE7670">
              <w:rPr>
                <w:rStyle w:val="Hyperlink"/>
              </w:rPr>
              <w:t>Documents reviewed</w:t>
            </w:r>
            <w:r>
              <w:rPr>
                <w:webHidden/>
              </w:rPr>
              <w:tab/>
            </w:r>
            <w:r>
              <w:rPr>
                <w:webHidden/>
              </w:rPr>
              <w:fldChar w:fldCharType="begin"/>
            </w:r>
            <w:r>
              <w:rPr>
                <w:webHidden/>
              </w:rPr>
              <w:instrText xml:space="preserve"> PAGEREF _Toc170474872 \h </w:instrText>
            </w:r>
            <w:r>
              <w:rPr>
                <w:webHidden/>
              </w:rPr>
            </w:r>
            <w:r>
              <w:rPr>
                <w:webHidden/>
              </w:rPr>
              <w:fldChar w:fldCharType="separate"/>
            </w:r>
            <w:r w:rsidR="00D73EA3">
              <w:rPr>
                <w:webHidden/>
              </w:rPr>
              <w:t>71</w:t>
            </w:r>
            <w:r>
              <w:rPr>
                <w:webHidden/>
              </w:rPr>
              <w:fldChar w:fldCharType="end"/>
            </w:r>
          </w:hyperlink>
        </w:p>
        <w:p w14:paraId="0BC9D99C" w14:textId="10C26DF2" w:rsidR="00A75C16" w:rsidRDefault="00A75C16">
          <w:pPr>
            <w:pStyle w:val="TOC1"/>
            <w:rPr>
              <w:rFonts w:asciiTheme="minorHAnsi" w:eastAsiaTheme="minorEastAsia" w:hAnsiTheme="minorHAnsi"/>
              <w:kern w:val="2"/>
              <w:sz w:val="24"/>
              <w:szCs w:val="24"/>
              <w:lang w:val="en-AU" w:eastAsia="en-AU"/>
              <w14:ligatures w14:val="standardContextual"/>
            </w:rPr>
          </w:pPr>
          <w:hyperlink w:anchor="_Toc170474873" w:history="1">
            <w:r w:rsidRPr="00DE7670">
              <w:rPr>
                <w:rStyle w:val="Hyperlink"/>
              </w:rPr>
              <w:t>Appendix D</w:t>
            </w:r>
            <w:r>
              <w:rPr>
                <w:rFonts w:asciiTheme="minorHAnsi" w:eastAsiaTheme="minorEastAsia" w:hAnsiTheme="minorHAnsi"/>
                <w:kern w:val="2"/>
                <w:sz w:val="24"/>
                <w:szCs w:val="24"/>
                <w:lang w:val="en-AU" w:eastAsia="en-AU"/>
                <w14:ligatures w14:val="standardContextual"/>
              </w:rPr>
              <w:tab/>
            </w:r>
            <w:r w:rsidRPr="00DE7670">
              <w:rPr>
                <w:rStyle w:val="Hyperlink"/>
              </w:rPr>
              <w:t>Glossary</w:t>
            </w:r>
            <w:r>
              <w:rPr>
                <w:webHidden/>
              </w:rPr>
              <w:tab/>
            </w:r>
            <w:r>
              <w:rPr>
                <w:webHidden/>
              </w:rPr>
              <w:fldChar w:fldCharType="begin"/>
            </w:r>
            <w:r>
              <w:rPr>
                <w:webHidden/>
              </w:rPr>
              <w:instrText xml:space="preserve"> PAGEREF _Toc170474873 \h </w:instrText>
            </w:r>
            <w:r>
              <w:rPr>
                <w:webHidden/>
              </w:rPr>
            </w:r>
            <w:r>
              <w:rPr>
                <w:webHidden/>
              </w:rPr>
              <w:fldChar w:fldCharType="separate"/>
            </w:r>
            <w:r w:rsidR="00D73EA3">
              <w:rPr>
                <w:webHidden/>
              </w:rPr>
              <w:t>72</w:t>
            </w:r>
            <w:r>
              <w:rPr>
                <w:webHidden/>
              </w:rPr>
              <w:fldChar w:fldCharType="end"/>
            </w:r>
          </w:hyperlink>
        </w:p>
        <w:p w14:paraId="43B7A99D" w14:textId="59ADE3E7" w:rsidR="00EA2C29" w:rsidRPr="0028519C" w:rsidRDefault="00EA2C29" w:rsidP="00EA2C29">
          <w:pPr>
            <w:rPr>
              <w:b/>
              <w:bCs/>
              <w:noProof/>
            </w:rPr>
          </w:pPr>
          <w:r w:rsidRPr="0028519C">
            <w:rPr>
              <w:noProof/>
            </w:rPr>
            <w:fldChar w:fldCharType="end"/>
          </w:r>
        </w:p>
      </w:sdtContent>
    </w:sdt>
    <w:p w14:paraId="77F2C0ED" w14:textId="77777777" w:rsidR="001B2F3D" w:rsidRPr="0028519C" w:rsidRDefault="001B2F3D"/>
    <w:p w14:paraId="36E03C95" w14:textId="77777777" w:rsidR="006808F5" w:rsidRPr="0028519C" w:rsidRDefault="006808F5" w:rsidP="006808F5">
      <w:pPr>
        <w:rPr>
          <w:lang w:eastAsia="en-AU"/>
        </w:rPr>
      </w:pPr>
    </w:p>
    <w:p w14:paraId="5380FCF7" w14:textId="77777777" w:rsidR="0018575B" w:rsidRPr="0028519C" w:rsidRDefault="0018575B" w:rsidP="0018575B">
      <w:pPr>
        <w:rPr>
          <w:lang w:eastAsia="en-AU"/>
        </w:rPr>
      </w:pPr>
    </w:p>
    <w:p w14:paraId="16756B98" w14:textId="77777777" w:rsidR="006032C1" w:rsidRPr="0028519C" w:rsidRDefault="006032C1" w:rsidP="006032C1">
      <w:pPr>
        <w:rPr>
          <w:lang w:eastAsia="en-AU"/>
        </w:rPr>
      </w:pPr>
    </w:p>
    <w:p w14:paraId="31AD7438" w14:textId="77777777" w:rsidR="006032C1" w:rsidRPr="0028519C" w:rsidRDefault="006032C1" w:rsidP="006032C1">
      <w:pPr>
        <w:rPr>
          <w:lang w:eastAsia="en-AU"/>
        </w:rPr>
      </w:pPr>
    </w:p>
    <w:p w14:paraId="6650658D" w14:textId="77777777" w:rsidR="006032C1" w:rsidRPr="0028519C" w:rsidRDefault="006032C1" w:rsidP="006032C1">
      <w:pPr>
        <w:tabs>
          <w:tab w:val="left" w:pos="6330"/>
        </w:tabs>
        <w:rPr>
          <w:lang w:eastAsia="en-AU"/>
        </w:rPr>
      </w:pPr>
      <w:r w:rsidRPr="0028519C">
        <w:rPr>
          <w:lang w:eastAsia="en-AU"/>
        </w:rPr>
        <w:tab/>
      </w:r>
    </w:p>
    <w:p w14:paraId="08170D62" w14:textId="0D721DC8" w:rsidR="006679EE" w:rsidRPr="0028519C" w:rsidRDefault="006679EE" w:rsidP="006679EE">
      <w:pPr>
        <w:pStyle w:val="Heading1"/>
      </w:pPr>
      <w:bookmarkStart w:id="0" w:name="_Toc170474858"/>
      <w:bookmarkStart w:id="1" w:name="_Toc144207925"/>
      <w:bookmarkStart w:id="2" w:name="_Toc502923371"/>
      <w:bookmarkStart w:id="3" w:name="_Toc502924507"/>
      <w:bookmarkStart w:id="4" w:name="_Toc502926805"/>
      <w:bookmarkStart w:id="5" w:name="_Toc502927134"/>
      <w:bookmarkStart w:id="6" w:name="_Toc503192289"/>
      <w:bookmarkStart w:id="7" w:name="_Toc536090116"/>
      <w:bookmarkStart w:id="8" w:name="_Toc536101046"/>
      <w:bookmarkStart w:id="9" w:name="_Toc536172300"/>
      <w:bookmarkStart w:id="10" w:name="_Toc46224621"/>
      <w:bookmarkStart w:id="11" w:name="_Toc144207924"/>
      <w:r w:rsidRPr="0028519C">
        <w:lastRenderedPageBreak/>
        <w:t>Profile of the Central Land Council</w:t>
      </w:r>
      <w:bookmarkEnd w:id="0"/>
    </w:p>
    <w:bookmarkEnd w:id="1"/>
    <w:p w14:paraId="77690EA9" w14:textId="2D07F534" w:rsidR="006679EE" w:rsidRPr="0028519C" w:rsidRDefault="006679EE" w:rsidP="006679EE">
      <w:pPr>
        <w:pStyle w:val="Heading4"/>
      </w:pPr>
      <w:r w:rsidRPr="0028519C">
        <w:t xml:space="preserve">The </w:t>
      </w:r>
      <w:r w:rsidR="00343FD5" w:rsidRPr="0028519C">
        <w:t>Central Land Council (CLC)</w:t>
      </w:r>
      <w:r w:rsidRPr="0028519C">
        <w:t>, based in Alice Springs with seven regional offices, provides native title services to the southern part of the Northern Territory</w:t>
      </w:r>
    </w:p>
    <w:p w14:paraId="14647417" w14:textId="06C2ACB5" w:rsidR="006679EE" w:rsidRPr="0028519C" w:rsidRDefault="006679EE" w:rsidP="006679EE">
      <w:bookmarkStart w:id="12" w:name="_Hlk169781945"/>
      <w:r w:rsidRPr="0028519C">
        <w:rPr>
          <w:noProof/>
          <w:lang w:eastAsia="en-AU"/>
        </w:rPr>
        <w:drawing>
          <wp:anchor distT="0" distB="0" distL="114300" distR="114300" simplePos="0" relativeHeight="251658247" behindDoc="1" locked="0" layoutInCell="1" allowOverlap="1" wp14:anchorId="5D3C4A5F" wp14:editId="53F6850F">
            <wp:simplePos x="0" y="0"/>
            <wp:positionH relativeFrom="column">
              <wp:posOffset>-4445</wp:posOffset>
            </wp:positionH>
            <wp:positionV relativeFrom="paragraph">
              <wp:posOffset>45530</wp:posOffset>
            </wp:positionV>
            <wp:extent cx="1258570" cy="2068830"/>
            <wp:effectExtent l="0" t="0" r="0" b="7620"/>
            <wp:wrapTight wrapText="bothSides">
              <wp:wrapPolygon edited="0">
                <wp:start x="0" y="0"/>
                <wp:lineTo x="0" y="21481"/>
                <wp:lineTo x="21251" y="21481"/>
                <wp:lineTo x="21251" y="0"/>
                <wp:lineTo x="0" y="0"/>
              </wp:wrapPolygon>
            </wp:wrapTight>
            <wp:docPr id="23" name="Picture 23" descr="Map of the Northern Territory with the outlines and names of the southern regions displayed. Southern regions include the North West, Tanami, Western, South West, Tennant Creek, Central, Eastern Sandover, Eastern Sandover, Eastern Plenty, Alice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the Northern Territory with the outlines and names of the southern regions displayed. Southern regions include the North West, Tanami, Western, South West, Tennant Creek, Central, Eastern Sandover, Eastern Sandover, Eastern Plenty, Alice Springs"/>
                    <pic:cNvPicPr/>
                  </pic:nvPicPr>
                  <pic:blipFill>
                    <a:blip r:embed="rId16">
                      <a:extLst>
                        <a:ext uri="{28A0092B-C50C-407E-A947-70E740481C1C}">
                          <a14:useLocalDpi xmlns:a14="http://schemas.microsoft.com/office/drawing/2010/main" val="0"/>
                        </a:ext>
                      </a:extLst>
                    </a:blip>
                    <a:stretch>
                      <a:fillRect/>
                    </a:stretch>
                  </pic:blipFill>
                  <pic:spPr>
                    <a:xfrm>
                      <a:off x="0" y="0"/>
                      <a:ext cx="1258570" cy="2068830"/>
                    </a:xfrm>
                    <a:prstGeom prst="rect">
                      <a:avLst/>
                    </a:prstGeom>
                  </pic:spPr>
                </pic:pic>
              </a:graphicData>
            </a:graphic>
            <wp14:sizeRelH relativeFrom="margin">
              <wp14:pctWidth>0</wp14:pctWidth>
            </wp14:sizeRelH>
            <wp14:sizeRelV relativeFrom="margin">
              <wp14:pctHeight>0</wp14:pctHeight>
            </wp14:sizeRelV>
          </wp:anchor>
        </w:drawing>
      </w:r>
      <w:r w:rsidRPr="0028519C">
        <w:t>The CLC was established in 1975 after a meeting of Central Australian Aboriginal communities. The CLC is a statutory authority established under the</w:t>
      </w:r>
      <w:r w:rsidR="004C428F" w:rsidRPr="0028519C">
        <w:t xml:space="preserve"> </w:t>
      </w:r>
      <w:r w:rsidR="004C428F" w:rsidRPr="0028519C">
        <w:rPr>
          <w:i/>
          <w:iCs/>
        </w:rPr>
        <w:t>Aboriginal Land Rights (Northern Territory) Act 1976</w:t>
      </w:r>
      <w:r w:rsidR="004C428F" w:rsidRPr="0028519C">
        <w:t xml:space="preserve"> (</w:t>
      </w:r>
      <w:proofErr w:type="spellStart"/>
      <w:r w:rsidR="004C428F" w:rsidRPr="0028519C">
        <w:t>Cth</w:t>
      </w:r>
      <w:proofErr w:type="spellEnd"/>
      <w:r w:rsidR="004C428F" w:rsidRPr="0028519C">
        <w:t>) (the ALRA).</w:t>
      </w:r>
      <w:r w:rsidRPr="0028519C">
        <w:t xml:space="preserve"> It is a Commonwealth Corporate Entity operating under the</w:t>
      </w:r>
      <w:r w:rsidR="004C428F" w:rsidRPr="0028519C">
        <w:t xml:space="preserve"> </w:t>
      </w:r>
      <w:r w:rsidR="004C428F" w:rsidRPr="0028519C">
        <w:rPr>
          <w:i/>
          <w:iCs/>
        </w:rPr>
        <w:t>Public Governance, Performance and Accountability Act 2013</w:t>
      </w:r>
      <w:r w:rsidRPr="0028519C">
        <w:t xml:space="preserve"> </w:t>
      </w:r>
      <w:r w:rsidR="004C428F" w:rsidRPr="0028519C">
        <w:t>(the PGPA Act)</w:t>
      </w:r>
      <w:r w:rsidRPr="0028519C">
        <w:t xml:space="preserve"> and </w:t>
      </w:r>
      <w:r w:rsidR="004C428F" w:rsidRPr="0028519C">
        <w:t xml:space="preserve">it </w:t>
      </w:r>
      <w:r w:rsidR="000910CB">
        <w:t xml:space="preserve">functions </w:t>
      </w:r>
      <w:r w:rsidRPr="0028519C">
        <w:t xml:space="preserve">as a </w:t>
      </w:r>
      <w:r w:rsidR="007C518B" w:rsidRPr="0028519C">
        <w:t>Native Title Representative B</w:t>
      </w:r>
      <w:r w:rsidR="0029571F" w:rsidRPr="0028519C">
        <w:t>od</w:t>
      </w:r>
      <w:r w:rsidRPr="0028519C">
        <w:t>y (NTRB) under the</w:t>
      </w:r>
      <w:r w:rsidR="004C428F" w:rsidRPr="0028519C">
        <w:t xml:space="preserve"> </w:t>
      </w:r>
      <w:r w:rsidR="004C428F" w:rsidRPr="0028519C">
        <w:rPr>
          <w:i/>
          <w:iCs/>
        </w:rPr>
        <w:t>Native Title Act 1993</w:t>
      </w:r>
      <w:r w:rsidR="004C428F" w:rsidRPr="0028519C">
        <w:t xml:space="preserve"> </w:t>
      </w:r>
      <w:r w:rsidR="001B0777">
        <w:t>(</w:t>
      </w:r>
      <w:proofErr w:type="spellStart"/>
      <w:r w:rsidR="001B0777">
        <w:t>Cth</w:t>
      </w:r>
      <w:proofErr w:type="spellEnd"/>
      <w:r w:rsidR="001B0777">
        <w:t xml:space="preserve">) </w:t>
      </w:r>
      <w:r w:rsidR="004C428F" w:rsidRPr="0028519C">
        <w:t xml:space="preserve">(the </w:t>
      </w:r>
      <w:r w:rsidRPr="0028519C">
        <w:t>NTA</w:t>
      </w:r>
      <w:r w:rsidR="004C428F" w:rsidRPr="0028519C">
        <w:t>)</w:t>
      </w:r>
      <w:r w:rsidRPr="0028519C">
        <w:t xml:space="preserve">, providing services to the southern Northern Territory region. </w:t>
      </w:r>
    </w:p>
    <w:bookmarkEnd w:id="12"/>
    <w:p w14:paraId="6CC65239" w14:textId="7104F5D0" w:rsidR="006679EE" w:rsidRPr="0028519C" w:rsidRDefault="006679EE" w:rsidP="006679EE">
      <w:r w:rsidRPr="0028519C">
        <w:t xml:space="preserve">The CLC established its first </w:t>
      </w:r>
      <w:r w:rsidR="001F12D4" w:rsidRPr="0028519C">
        <w:t>N</w:t>
      </w:r>
      <w:r w:rsidRPr="0028519C">
        <w:t xml:space="preserve">ative </w:t>
      </w:r>
      <w:r w:rsidR="001F12D4" w:rsidRPr="0028519C">
        <w:t>Ti</w:t>
      </w:r>
      <w:r w:rsidRPr="0028519C">
        <w:t xml:space="preserve">tle </w:t>
      </w:r>
      <w:r w:rsidR="001F12D4" w:rsidRPr="0028519C">
        <w:t>U</w:t>
      </w:r>
      <w:r w:rsidRPr="0028519C">
        <w:t>nit in 1994</w:t>
      </w:r>
      <w:r w:rsidR="004C428F" w:rsidRPr="0028519C">
        <w:t>. I</w:t>
      </w:r>
      <w:r w:rsidRPr="0028519C">
        <w:t>n 2018, the CLC was granted re-recognition as a NTRB for six years until June 2024. As an NTRB, the CLC has six primary functions that serve to support people with native title interests to achieve native title outcomes. The CLC also plays an advocacy role regarding national native title policy. This includes contributions to the strategic and policy direction</w:t>
      </w:r>
      <w:r w:rsidR="00014B17" w:rsidRPr="0028519C">
        <w:t xml:space="preserve"> of </w:t>
      </w:r>
      <w:r w:rsidR="007C518B" w:rsidRPr="0028519C">
        <w:t>Native Title Representative B</w:t>
      </w:r>
      <w:r w:rsidR="00ED46D9" w:rsidRPr="0028519C">
        <w:t xml:space="preserve">odies and </w:t>
      </w:r>
      <w:r w:rsidR="007C518B" w:rsidRPr="0028519C">
        <w:t>Service Provi</w:t>
      </w:r>
      <w:r w:rsidR="00ED46D9" w:rsidRPr="0028519C">
        <w:t>d</w:t>
      </w:r>
      <w:r w:rsidR="00014B17" w:rsidRPr="0028519C">
        <w:t>ers (NTRB-SPs)</w:t>
      </w:r>
      <w:r w:rsidRPr="0028519C">
        <w:t xml:space="preserve"> and </w:t>
      </w:r>
      <w:r w:rsidR="00014B17" w:rsidRPr="0028519C">
        <w:t>making</w:t>
      </w:r>
      <w:r w:rsidRPr="0028519C">
        <w:t xml:space="preserve"> submissions to policy reform and legislative amendments.</w:t>
      </w:r>
    </w:p>
    <w:p w14:paraId="0F4D3392" w14:textId="7DE84EAA" w:rsidR="006679EE" w:rsidRPr="0028519C" w:rsidRDefault="006679EE" w:rsidP="006679EE">
      <w:r w:rsidRPr="0028519C">
        <w:t xml:space="preserve">The CLC carries out its native title functions across the southern half of the Northern Territory, </w:t>
      </w:r>
      <w:r w:rsidR="00997FE1" w:rsidRPr="0028519C">
        <w:t xml:space="preserve">with a </w:t>
      </w:r>
      <w:r w:rsidR="00DA4827">
        <w:t>R</w:t>
      </w:r>
      <w:r w:rsidR="00DA4827" w:rsidRPr="0028519C">
        <w:t xml:space="preserve">epresentative </w:t>
      </w:r>
      <w:r w:rsidR="00997FE1" w:rsidRPr="0028519C">
        <w:t>Aboriginal</w:t>
      </w:r>
      <w:r w:rsidR="00DA4827" w:rsidRPr="0028519C">
        <w:t>/</w:t>
      </w:r>
      <w:r w:rsidR="00997FE1" w:rsidRPr="0028519C">
        <w:t xml:space="preserve">Torres Strait Islander </w:t>
      </w:r>
      <w:r w:rsidR="00DA4827">
        <w:t>B</w:t>
      </w:r>
      <w:r w:rsidR="00DA4827" w:rsidRPr="0028519C">
        <w:t>ody</w:t>
      </w:r>
      <w:r w:rsidR="00997FE1" w:rsidRPr="0028519C">
        <w:t xml:space="preserve"> (RATSIB) area</w:t>
      </w:r>
      <w:r w:rsidRPr="0028519C">
        <w:t xml:space="preserve"> covering almost 777,000 square kilometres with nine regions based on roughly 15 different language groups. The CLC represents around 24,000 people across its nine regions. Aboriginal people collectively have rights under the NTA for over 130,000 square kilometres in the CLC region.</w:t>
      </w:r>
    </w:p>
    <w:p w14:paraId="1FC01A05" w14:textId="36C26E94" w:rsidR="006679EE" w:rsidRPr="0028519C" w:rsidRDefault="006679EE" w:rsidP="00014B17">
      <w:pPr>
        <w:rPr>
          <w:b/>
          <w:bCs/>
          <w:sz w:val="20"/>
        </w:rPr>
      </w:pPr>
      <w:r w:rsidRPr="0028519C">
        <w:t xml:space="preserve">There have been 34 determinations of native title within the CLC RATSIB area since the passage of the NTA, four of which occurred </w:t>
      </w:r>
      <w:r w:rsidR="009832F9">
        <w:t>between 1 July 2019 and 30 June 2022 (the</w:t>
      </w:r>
      <w:r w:rsidRPr="0028519C">
        <w:t xml:space="preserve"> Review period</w:t>
      </w:r>
      <w:r w:rsidR="009832F9">
        <w:t>)</w:t>
      </w:r>
      <w:r w:rsidRPr="0028519C">
        <w:t xml:space="preserve">. </w:t>
      </w:r>
      <w:r w:rsidR="00D132DF" w:rsidRPr="00D132DF">
        <w:t>The CLC provided assistance, including legal representation through in-house legal staff, in all four of these determinations</w:t>
      </w:r>
      <w:r w:rsidR="00D132DF">
        <w:t>.</w:t>
      </w:r>
      <w:r w:rsidR="003370DD">
        <w:t xml:space="preserve"> </w:t>
      </w:r>
      <w:r w:rsidRPr="0028519C">
        <w:t xml:space="preserve">There </w:t>
      </w:r>
      <w:r w:rsidR="00014B17" w:rsidRPr="0028519C">
        <w:t xml:space="preserve">were </w:t>
      </w:r>
      <w:r w:rsidRPr="0028519C">
        <w:t>four active claims at the end of the Review period</w:t>
      </w:r>
      <w:r w:rsidR="00014B17" w:rsidRPr="0028519C">
        <w:t>; one of these was</w:t>
      </w:r>
      <w:r w:rsidRPr="0028519C">
        <w:t xml:space="preserve"> determined in early 2023 following the Review period</w:t>
      </w:r>
      <w:r w:rsidR="00AD6EBE">
        <w:t>.</w:t>
      </w:r>
    </w:p>
    <w:p w14:paraId="6898A3FC" w14:textId="29885F18" w:rsidR="00DA730D" w:rsidRPr="0028519C" w:rsidRDefault="006679EE" w:rsidP="006679EE">
      <w:r w:rsidRPr="0028519C">
        <w:t xml:space="preserve">There are currently 34 </w:t>
      </w:r>
      <w:r w:rsidR="00DA730D" w:rsidRPr="0028519C">
        <w:t xml:space="preserve">Prescribed Body Corporates (PBCs) </w:t>
      </w:r>
      <w:r w:rsidRPr="0028519C">
        <w:t>within the RATSIB area</w:t>
      </w:r>
      <w:r w:rsidR="00DA730D" w:rsidRPr="0028519C">
        <w:t>. T</w:t>
      </w:r>
      <w:r w:rsidRPr="0028519C">
        <w:t xml:space="preserve">he CLC </w:t>
      </w:r>
      <w:r w:rsidR="00DA730D" w:rsidRPr="0028519C">
        <w:t xml:space="preserve">was </w:t>
      </w:r>
      <w:r w:rsidRPr="0028519C">
        <w:t>providing</w:t>
      </w:r>
      <w:r w:rsidR="00DA730D" w:rsidRPr="0028519C">
        <w:t xml:space="preserve"> s</w:t>
      </w:r>
      <w:r w:rsidRPr="0028519C">
        <w:t>upport to 3</w:t>
      </w:r>
      <w:r w:rsidR="005207B8" w:rsidRPr="0028519C">
        <w:t>1</w:t>
      </w:r>
      <w:r w:rsidRPr="0028519C">
        <w:t xml:space="preserve"> of these PBCs in June 2022. This assistance was a mixture of native title services</w:t>
      </w:r>
      <w:r w:rsidR="00DA730D" w:rsidRPr="0028519C">
        <w:t>,</w:t>
      </w:r>
      <w:r w:rsidRPr="0028519C">
        <w:t xml:space="preserve"> including legal services, capability development and administrative support. </w:t>
      </w:r>
    </w:p>
    <w:p w14:paraId="27B2EB37" w14:textId="10512D8E" w:rsidR="006679EE" w:rsidRPr="0028519C" w:rsidRDefault="006679EE" w:rsidP="006679EE">
      <w:r w:rsidRPr="0028519C">
        <w:t xml:space="preserve">In </w:t>
      </w:r>
      <w:r w:rsidR="00FA1C62" w:rsidRPr="0028519C">
        <w:t xml:space="preserve">financial year (FY) </w:t>
      </w:r>
      <w:r w:rsidRPr="0028519C">
        <w:t xml:space="preserve">2021-22, the CLC received funding through several sources. Each are outlined below. </w:t>
      </w:r>
    </w:p>
    <w:p w14:paraId="15F655B4" w14:textId="6A7AD397" w:rsidR="006679EE" w:rsidRPr="0028519C" w:rsidRDefault="006679EE" w:rsidP="006679EE">
      <w:pPr>
        <w:pStyle w:val="Caption"/>
      </w:pPr>
      <w:r w:rsidRPr="0028519C">
        <w:t xml:space="preserve">Table </w:t>
      </w:r>
      <w:r w:rsidRPr="0028519C">
        <w:fldChar w:fldCharType="begin"/>
      </w:r>
      <w:r w:rsidRPr="0028519C">
        <w:instrText xml:space="preserve"> SEQ Table \* ARABIC </w:instrText>
      </w:r>
      <w:r w:rsidRPr="0028519C">
        <w:fldChar w:fldCharType="separate"/>
      </w:r>
      <w:r w:rsidR="00D73EA3">
        <w:rPr>
          <w:noProof/>
        </w:rPr>
        <w:t>1</w:t>
      </w:r>
      <w:r w:rsidRPr="0028519C">
        <w:fldChar w:fldCharType="end"/>
      </w:r>
      <w:r w:rsidRPr="0028519C">
        <w:t xml:space="preserve"> | Overview of the CLC's overall funding sources and amounts for </w:t>
      </w:r>
      <w:r w:rsidR="00FA1C62" w:rsidRPr="0028519C">
        <w:t>FY</w:t>
      </w:r>
      <w:r w:rsidRPr="0028519C">
        <w:t>2021-22</w:t>
      </w:r>
    </w:p>
    <w:tbl>
      <w:tblPr>
        <w:tblStyle w:val="NOUSSideHeader1"/>
        <w:tblW w:w="5000" w:type="pct"/>
        <w:tblLook w:val="04A0" w:firstRow="1" w:lastRow="0" w:firstColumn="1" w:lastColumn="0" w:noHBand="0" w:noVBand="1"/>
      </w:tblPr>
      <w:tblGrid>
        <w:gridCol w:w="6314"/>
        <w:gridCol w:w="2616"/>
      </w:tblGrid>
      <w:tr w:rsidR="006679EE" w:rsidRPr="0028519C" w14:paraId="66252414" w14:textId="77777777" w:rsidTr="00FE523A">
        <w:trPr>
          <w:cnfStyle w:val="100000000000" w:firstRow="1" w:lastRow="0" w:firstColumn="0" w:lastColumn="0" w:oddVBand="0" w:evenVBand="0" w:oddHBand="0" w:evenHBand="0" w:firstRowFirstColumn="0" w:firstRowLastColumn="0" w:lastRowFirstColumn="0" w:lastRowLastColumn="0"/>
          <w:trHeight w:val="363"/>
        </w:trPr>
        <w:tc>
          <w:tcPr>
            <w:tcW w:w="3535" w:type="pct"/>
          </w:tcPr>
          <w:p w14:paraId="2642A120" w14:textId="77777777" w:rsidR="006679EE" w:rsidRPr="0028519C" w:rsidRDefault="006679EE" w:rsidP="00956E55">
            <w:pPr>
              <w:pStyle w:val="TableNheader"/>
            </w:pPr>
            <w:r w:rsidRPr="0028519C">
              <w:t xml:space="preserve">Funding source </w:t>
            </w:r>
          </w:p>
        </w:tc>
        <w:tc>
          <w:tcPr>
            <w:tcW w:w="1465" w:type="pct"/>
          </w:tcPr>
          <w:p w14:paraId="652C0E15" w14:textId="77777777" w:rsidR="006679EE" w:rsidRPr="0028519C" w:rsidRDefault="006679EE" w:rsidP="00956E55">
            <w:pPr>
              <w:pStyle w:val="TableNheader"/>
            </w:pPr>
            <w:r w:rsidRPr="0028519C">
              <w:t>Amount</w:t>
            </w:r>
          </w:p>
        </w:tc>
      </w:tr>
      <w:tr w:rsidR="006679EE" w:rsidRPr="0028519C" w14:paraId="22B57E7C" w14:textId="77777777" w:rsidTr="00FE523A">
        <w:trPr>
          <w:cnfStyle w:val="000000100000" w:firstRow="0" w:lastRow="0" w:firstColumn="0" w:lastColumn="0" w:oddVBand="0" w:evenVBand="0" w:oddHBand="1" w:evenHBand="0" w:firstRowFirstColumn="0" w:firstRowLastColumn="0" w:lastRowFirstColumn="0" w:lastRowLastColumn="0"/>
          <w:trHeight w:val="318"/>
        </w:trPr>
        <w:tc>
          <w:tcPr>
            <w:tcW w:w="3535" w:type="pct"/>
          </w:tcPr>
          <w:p w14:paraId="39E5F50C" w14:textId="77777777" w:rsidR="006679EE" w:rsidRPr="0028519C" w:rsidRDefault="006679EE" w:rsidP="00956E55">
            <w:pPr>
              <w:pStyle w:val="TableNText"/>
            </w:pPr>
            <w:r w:rsidRPr="0028519C">
              <w:t>Specific purpose contracts, primarily from government</w:t>
            </w:r>
          </w:p>
        </w:tc>
        <w:tc>
          <w:tcPr>
            <w:tcW w:w="1465" w:type="pct"/>
          </w:tcPr>
          <w:p w14:paraId="45F6A8C6" w14:textId="11C485B4" w:rsidR="006679EE" w:rsidRPr="0028519C" w:rsidRDefault="006679EE" w:rsidP="00956E55">
            <w:pPr>
              <w:pStyle w:val="TableNText"/>
            </w:pPr>
            <w:r w:rsidRPr="0028519C">
              <w:t>$15.0 million</w:t>
            </w:r>
            <w:r w:rsidR="001E15A2" w:rsidRPr="0028519C">
              <w:rPr>
                <w:rStyle w:val="FootnoteReference"/>
              </w:rPr>
              <w:footnoteReference w:id="2"/>
            </w:r>
          </w:p>
        </w:tc>
      </w:tr>
      <w:tr w:rsidR="006679EE" w:rsidRPr="0028519C" w14:paraId="4F09FF15" w14:textId="77777777" w:rsidTr="00FE523A">
        <w:trPr>
          <w:cnfStyle w:val="000000010000" w:firstRow="0" w:lastRow="0" w:firstColumn="0" w:lastColumn="0" w:oddVBand="0" w:evenVBand="0" w:oddHBand="0" w:evenHBand="1" w:firstRowFirstColumn="0" w:firstRowLastColumn="0" w:lastRowFirstColumn="0" w:lastRowLastColumn="0"/>
          <w:trHeight w:val="268"/>
        </w:trPr>
        <w:tc>
          <w:tcPr>
            <w:tcW w:w="3535" w:type="pct"/>
          </w:tcPr>
          <w:p w14:paraId="27C22A9F" w14:textId="29645B36" w:rsidR="006679EE" w:rsidRPr="0028519C" w:rsidRDefault="006679EE" w:rsidP="00956E55">
            <w:pPr>
              <w:pStyle w:val="TableNText"/>
            </w:pPr>
            <w:r w:rsidRPr="0028519C">
              <w:t>Appropriation from the Aboriginals Benefit Account</w:t>
            </w:r>
            <w:r w:rsidR="00FE4769">
              <w:t xml:space="preserve"> (ABA)</w:t>
            </w:r>
          </w:p>
        </w:tc>
        <w:tc>
          <w:tcPr>
            <w:tcW w:w="1465" w:type="pct"/>
          </w:tcPr>
          <w:p w14:paraId="5EE9EBDA" w14:textId="77777777" w:rsidR="006679EE" w:rsidRPr="0028519C" w:rsidRDefault="006679EE" w:rsidP="00956E55">
            <w:pPr>
              <w:pStyle w:val="TableNText"/>
            </w:pPr>
            <w:r w:rsidRPr="0028519C">
              <w:t>$34.4 million</w:t>
            </w:r>
          </w:p>
        </w:tc>
      </w:tr>
      <w:tr w:rsidR="006679EE" w:rsidRPr="0028519C" w14:paraId="218DD0FA" w14:textId="77777777" w:rsidTr="00FE523A">
        <w:trPr>
          <w:cnfStyle w:val="000000100000" w:firstRow="0" w:lastRow="0" w:firstColumn="0" w:lastColumn="0" w:oddVBand="0" w:evenVBand="0" w:oddHBand="1" w:evenHBand="0" w:firstRowFirstColumn="0" w:firstRowLastColumn="0" w:lastRowFirstColumn="0" w:lastRowLastColumn="0"/>
          <w:trHeight w:val="349"/>
        </w:trPr>
        <w:tc>
          <w:tcPr>
            <w:tcW w:w="3535" w:type="pct"/>
          </w:tcPr>
          <w:p w14:paraId="4D8BB041" w14:textId="77777777" w:rsidR="006679EE" w:rsidRPr="0028519C" w:rsidRDefault="006679EE" w:rsidP="00956E55">
            <w:pPr>
              <w:pStyle w:val="TableNText"/>
            </w:pPr>
            <w:r w:rsidRPr="0028519C">
              <w:t>Northern Territory Indigenous Economic Stimulus Package</w:t>
            </w:r>
          </w:p>
        </w:tc>
        <w:tc>
          <w:tcPr>
            <w:tcW w:w="1465" w:type="pct"/>
          </w:tcPr>
          <w:p w14:paraId="02F58F79" w14:textId="77777777" w:rsidR="006679EE" w:rsidRPr="0028519C" w:rsidRDefault="006679EE" w:rsidP="00956E55">
            <w:pPr>
              <w:pStyle w:val="TableNText"/>
            </w:pPr>
            <w:r w:rsidRPr="0028519C">
              <w:t>$14.7 million</w:t>
            </w:r>
          </w:p>
        </w:tc>
      </w:tr>
    </w:tbl>
    <w:p w14:paraId="1AAB6201" w14:textId="6971CF67" w:rsidR="004F31A1" w:rsidRDefault="004F31A1" w:rsidP="006679EE">
      <w:r w:rsidRPr="00542993">
        <w:lastRenderedPageBreak/>
        <w:t xml:space="preserve">The CLC manages $82.8 million of compensation funds for its constituents. Compensation funds are obtained through royalties, rents, lease monies and native title compensation (paid into the CLC’s Land Use Trust Account for distribution to landowners and community members). </w:t>
      </w:r>
    </w:p>
    <w:p w14:paraId="658275FE" w14:textId="0E3ECF82" w:rsidR="00DA730D" w:rsidRPr="0028519C" w:rsidRDefault="006679EE" w:rsidP="006679EE">
      <w:r w:rsidRPr="0028519C">
        <w:t>The CLC has a 90-member Council representing the communities in the CLC RATSIB area. The 90 Council members elect the CLC's 11-member Executive Committee</w:t>
      </w:r>
      <w:r w:rsidR="00DA730D" w:rsidRPr="0028519C">
        <w:t>,</w:t>
      </w:r>
      <w:r w:rsidRPr="0028519C">
        <w:t xml:space="preserve"> which carries out functions delegated by the Council and manages business between Council meetings. The Executive Committee is comprised of the Chair, the Deputy Chair and one member from each of the CLC's nine regions. </w:t>
      </w:r>
    </w:p>
    <w:p w14:paraId="702A7ED1" w14:textId="3E64335D" w:rsidR="006679EE" w:rsidRPr="0028519C" w:rsidRDefault="006679EE" w:rsidP="006679EE">
      <w:r w:rsidRPr="0028519C">
        <w:t>The CLC has a multidisciplinary team of 25 native title-funded positions</w:t>
      </w:r>
      <w:r w:rsidR="00E14C93" w:rsidRPr="0028519C">
        <w:t xml:space="preserve"> that are embedded into the greater CLC organisation to enable the integration of staff into identified professional disciplines (legal, anthropology and mining). </w:t>
      </w:r>
      <w:r w:rsidR="00DA730D" w:rsidRPr="0028519C">
        <w:t xml:space="preserve">The </w:t>
      </w:r>
      <w:r w:rsidRPr="0028519C">
        <w:t>CLC also engages consultants to work on native title matters, including anthropologists and lawyers</w:t>
      </w:r>
      <w:r w:rsidRPr="0028519C" w:rsidDel="00A572AD">
        <w:t xml:space="preserve">, </w:t>
      </w:r>
      <w:r w:rsidRPr="0028519C">
        <w:t xml:space="preserve">specialist illustrators, linguists and an animation consultant. </w:t>
      </w:r>
    </w:p>
    <w:p w14:paraId="7D50A30C" w14:textId="1E5D938B" w:rsidR="006679EE" w:rsidRPr="0028519C" w:rsidRDefault="006679EE" w:rsidP="00FE523A">
      <w:pPr>
        <w:pStyle w:val="Heading5"/>
      </w:pPr>
      <w:r w:rsidRPr="0028519C">
        <w:t xml:space="preserve">The Northern Territory has a distinct native title operating context, which is relevant to the scope of </w:t>
      </w:r>
      <w:r w:rsidR="00DA730D" w:rsidRPr="0028519C">
        <w:t xml:space="preserve">the </w:t>
      </w:r>
      <w:r w:rsidRPr="0028519C">
        <w:t>CLC</w:t>
      </w:r>
      <w:r w:rsidR="00DA730D" w:rsidRPr="0028519C">
        <w:t>’</w:t>
      </w:r>
      <w:r w:rsidRPr="0028519C">
        <w:t xml:space="preserve">s functions and the delivery of its native title activities </w:t>
      </w:r>
    </w:p>
    <w:p w14:paraId="198BFCE5" w14:textId="66F4017A" w:rsidR="006679EE" w:rsidRPr="0028519C" w:rsidRDefault="006679EE" w:rsidP="006679EE">
      <w:pPr>
        <w:spacing w:after="165"/>
      </w:pPr>
      <w:r w:rsidRPr="0028519C">
        <w:t>The legislative backdrop is important</w:t>
      </w:r>
      <w:r w:rsidR="00DA730D" w:rsidRPr="0028519C">
        <w:t>,</w:t>
      </w:r>
      <w:r w:rsidRPr="0028519C">
        <w:t xml:space="preserve"> as it contextualises the CLC’s performance and operations relating to its native title responsibilities explored throughout this report. A number of Northern Territory and Commonwealth </w:t>
      </w:r>
      <w:r w:rsidR="00E14C93" w:rsidRPr="0028519C">
        <w:t>laws</w:t>
      </w:r>
      <w:r w:rsidRPr="0028519C">
        <w:t xml:space="preserve"> impact the CLC’s performance in delivering its native title function</w:t>
      </w:r>
      <w:r w:rsidR="00E235E7">
        <w:t>.</w:t>
      </w:r>
    </w:p>
    <w:p w14:paraId="2A71A8A5" w14:textId="6B45CD0F" w:rsidR="006679EE" w:rsidRPr="0028519C" w:rsidRDefault="006679EE" w:rsidP="00B1729A">
      <w:pPr>
        <w:pStyle w:val="Bullet"/>
      </w:pPr>
      <w:r w:rsidRPr="7CCE8008">
        <w:rPr>
          <w:rFonts w:asciiTheme="majorHAnsi" w:hAnsiTheme="majorHAnsi" w:cstheme="majorBidi"/>
        </w:rPr>
        <w:t xml:space="preserve">The </w:t>
      </w:r>
      <w:r w:rsidRPr="7CCE8008">
        <w:rPr>
          <w:rFonts w:asciiTheme="majorHAnsi" w:hAnsiTheme="majorHAnsi" w:cstheme="majorBidi"/>
          <w:i/>
          <w:iCs/>
        </w:rPr>
        <w:t>Native Title Act 1993</w:t>
      </w:r>
      <w:r w:rsidRPr="7CCE8008">
        <w:rPr>
          <w:rFonts w:asciiTheme="majorHAnsi" w:hAnsiTheme="majorHAnsi" w:cstheme="majorBidi"/>
        </w:rPr>
        <w:t xml:space="preserve"> (</w:t>
      </w:r>
      <w:proofErr w:type="spellStart"/>
      <w:r w:rsidRPr="7CCE8008">
        <w:rPr>
          <w:rFonts w:asciiTheme="majorHAnsi" w:hAnsiTheme="majorHAnsi" w:cstheme="majorBidi"/>
        </w:rPr>
        <w:t>Cth</w:t>
      </w:r>
      <w:proofErr w:type="spellEnd"/>
      <w:r w:rsidRPr="7CCE8008">
        <w:rPr>
          <w:rFonts w:asciiTheme="majorHAnsi" w:hAnsiTheme="majorHAnsi" w:cstheme="majorBidi"/>
        </w:rPr>
        <w:t>).</w:t>
      </w:r>
      <w:r w:rsidRPr="7CCE8008">
        <w:t xml:space="preserve"> The NTA governs the core, mandatory functions of an NTRB. </w:t>
      </w:r>
    </w:p>
    <w:p w14:paraId="655F9868" w14:textId="612CC270" w:rsidR="006679EE" w:rsidRPr="0028519C" w:rsidRDefault="006679EE" w:rsidP="00B1729A">
      <w:pPr>
        <w:pStyle w:val="Bullet"/>
      </w:pPr>
      <w:r w:rsidRPr="7CCE8008">
        <w:rPr>
          <w:rFonts w:asciiTheme="majorHAnsi" w:hAnsiTheme="majorHAnsi" w:cstheme="majorBidi"/>
          <w:i/>
          <w:iCs/>
        </w:rPr>
        <w:t>Aboriginal Land Rights (Northern Territory) Act 1976</w:t>
      </w:r>
      <w:r w:rsidRPr="7CCE8008">
        <w:rPr>
          <w:rFonts w:asciiTheme="majorHAnsi" w:hAnsiTheme="majorHAnsi" w:cstheme="majorBidi"/>
        </w:rPr>
        <w:t xml:space="preserve"> (</w:t>
      </w:r>
      <w:proofErr w:type="spellStart"/>
      <w:r w:rsidRPr="7CCE8008">
        <w:rPr>
          <w:rFonts w:asciiTheme="majorHAnsi" w:hAnsiTheme="majorHAnsi" w:cstheme="majorBidi"/>
        </w:rPr>
        <w:t>Cth</w:t>
      </w:r>
      <w:proofErr w:type="spellEnd"/>
      <w:r w:rsidRPr="7CCE8008">
        <w:rPr>
          <w:rFonts w:asciiTheme="majorHAnsi" w:hAnsiTheme="majorHAnsi" w:cstheme="majorBidi"/>
        </w:rPr>
        <w:t>).</w:t>
      </w:r>
      <w:r w:rsidRPr="7CCE8008">
        <w:t xml:space="preserve"> The ALRA provides legal recognition of inalienable free-hold title, defined as </w:t>
      </w:r>
      <w:r w:rsidR="0025096E">
        <w:t>“</w:t>
      </w:r>
      <w:r w:rsidRPr="7CCE8008">
        <w:t xml:space="preserve">Aboriginal </w:t>
      </w:r>
      <w:r w:rsidR="00DE7EBA">
        <w:t>l</w:t>
      </w:r>
      <w:r w:rsidRPr="7CCE8008">
        <w:t>and</w:t>
      </w:r>
      <w:r w:rsidR="0025096E">
        <w:t>”</w:t>
      </w:r>
      <w:r w:rsidRPr="7CCE8008">
        <w:t xml:space="preserve">, which is formally vested in an Aboriginal Land Trust on behalf of Aboriginal people living in the area. </w:t>
      </w:r>
    </w:p>
    <w:p w14:paraId="1F66BF26" w14:textId="494F8DAF" w:rsidR="006679EE" w:rsidRPr="0028519C" w:rsidRDefault="006B0664" w:rsidP="00B1729A">
      <w:pPr>
        <w:pStyle w:val="Bullet"/>
      </w:pPr>
      <w:r w:rsidRPr="006B0664">
        <w:rPr>
          <w:rFonts w:asciiTheme="majorHAnsi" w:hAnsiTheme="majorHAnsi" w:cstheme="majorHAnsi"/>
          <w:i/>
        </w:rPr>
        <w:t>Northern Territory Aboriginal Sacred Sites Act 1989</w:t>
      </w:r>
      <w:r w:rsidR="006679EE" w:rsidRPr="0028519C">
        <w:rPr>
          <w:rFonts w:asciiTheme="majorHAnsi" w:hAnsiTheme="majorHAnsi" w:cstheme="majorHAnsi"/>
        </w:rPr>
        <w:t>.</w:t>
      </w:r>
      <w:r w:rsidR="006679EE" w:rsidRPr="0028519C">
        <w:t xml:space="preserve"> There is jurisdictional overlap between </w:t>
      </w:r>
      <w:r w:rsidR="00DA730D" w:rsidRPr="0028519C">
        <w:t xml:space="preserve">the </w:t>
      </w:r>
      <w:r w:rsidR="006679EE" w:rsidRPr="0028519C">
        <w:t xml:space="preserve">Aboriginal Areas Protection Authority (AAPA) and the four Northern Territory Land Councils including the CLC. The CLC issues Sacred Site Clearance Certificates to protect sacred sites by contractually requiring the proponent to follow the CLC’s instructions about sacred site protection measures. </w:t>
      </w:r>
      <w:r>
        <w:t xml:space="preserve">The </w:t>
      </w:r>
      <w:r w:rsidR="004D6F69" w:rsidRPr="004D6F69">
        <w:t xml:space="preserve">CLC certificates also enliven a defence under the </w:t>
      </w:r>
      <w:r w:rsidRPr="00BE46AF">
        <w:rPr>
          <w:i/>
        </w:rPr>
        <w:t>Northern Territory Aboriginal Sacred Sites Act 1989</w:t>
      </w:r>
      <w:r w:rsidR="004D6F69" w:rsidRPr="004D6F69">
        <w:t>.</w:t>
      </w:r>
      <w:r w:rsidR="00DA237A">
        <w:t xml:space="preserve"> </w:t>
      </w:r>
      <w:r w:rsidR="006679EE" w:rsidRPr="0028519C">
        <w:t>The AAPA issues Authority Certificates</w:t>
      </w:r>
      <w:r w:rsidR="00DA730D" w:rsidRPr="0028519C">
        <w:t>,</w:t>
      </w:r>
      <w:r w:rsidR="006679EE" w:rsidRPr="0028519C">
        <w:t xml:space="preserve"> which specifically </w:t>
      </w:r>
      <w:r w:rsidR="00DA730D" w:rsidRPr="0028519C">
        <w:t>protect the applicant</w:t>
      </w:r>
      <w:r w:rsidR="006679EE" w:rsidRPr="0028519C">
        <w:t xml:space="preserve"> against prosecution. </w:t>
      </w:r>
    </w:p>
    <w:p w14:paraId="43BFE7D3" w14:textId="7BD3C202" w:rsidR="006679EE" w:rsidRPr="0028519C" w:rsidRDefault="006679EE" w:rsidP="00B1729A">
      <w:pPr>
        <w:pStyle w:val="Bullet"/>
      </w:pPr>
      <w:r w:rsidRPr="7CCE8008">
        <w:rPr>
          <w:rFonts w:asciiTheme="majorHAnsi" w:hAnsiTheme="majorHAnsi" w:cstheme="majorBidi"/>
          <w:i/>
          <w:iCs/>
        </w:rPr>
        <w:t>Pastoral Land Act 1992</w:t>
      </w:r>
      <w:r w:rsidRPr="7CCE8008">
        <w:rPr>
          <w:rFonts w:asciiTheme="majorHAnsi" w:hAnsiTheme="majorHAnsi" w:cstheme="majorBidi"/>
        </w:rPr>
        <w:t xml:space="preserve"> (Northern Territory).</w:t>
      </w:r>
      <w:r w:rsidRPr="7CCE8008">
        <w:t xml:space="preserve"> The </w:t>
      </w:r>
      <w:r w:rsidR="007E311A" w:rsidRPr="00FE523A">
        <w:rPr>
          <w:i/>
          <w:iCs/>
        </w:rPr>
        <w:t>Pastoral Land Act 1992</w:t>
      </w:r>
      <w:r w:rsidR="007E311A" w:rsidRPr="007E311A">
        <w:t xml:space="preserve"> (Northern Territory)</w:t>
      </w:r>
      <w:r w:rsidR="007E311A">
        <w:t xml:space="preserve"> </w:t>
      </w:r>
      <w:r w:rsidRPr="7CCE8008">
        <w:t>allows Aboriginal peoples who ordinarily reside on the leased land, or by Aboriginal tradition are entitled to use or occupy the land, to enter and be on the leased land.</w:t>
      </w:r>
    </w:p>
    <w:p w14:paraId="342D6D62" w14:textId="2D78341E" w:rsidR="006679EE" w:rsidRPr="0028519C" w:rsidRDefault="006679EE" w:rsidP="00B1729A">
      <w:pPr>
        <w:pStyle w:val="Bullet"/>
      </w:pPr>
      <w:r w:rsidRPr="7CCE8008">
        <w:rPr>
          <w:rFonts w:asciiTheme="majorHAnsi" w:hAnsiTheme="majorHAnsi" w:cstheme="majorBidi"/>
          <w:i/>
          <w:iCs/>
        </w:rPr>
        <w:t>Public Governance, Performance and Accountability Act 2013</w:t>
      </w:r>
      <w:r w:rsidRPr="7CCE8008">
        <w:rPr>
          <w:rFonts w:asciiTheme="majorHAnsi" w:hAnsiTheme="majorHAnsi" w:cstheme="majorBidi"/>
        </w:rPr>
        <w:t xml:space="preserve"> (</w:t>
      </w:r>
      <w:proofErr w:type="spellStart"/>
      <w:r w:rsidRPr="7CCE8008">
        <w:rPr>
          <w:rFonts w:asciiTheme="majorHAnsi" w:hAnsiTheme="majorHAnsi" w:cstheme="majorBidi"/>
        </w:rPr>
        <w:t>Cth</w:t>
      </w:r>
      <w:proofErr w:type="spellEnd"/>
      <w:r w:rsidRPr="7CCE8008">
        <w:rPr>
          <w:rFonts w:asciiTheme="majorHAnsi" w:hAnsiTheme="majorHAnsi" w:cstheme="majorBidi"/>
        </w:rPr>
        <w:t>).</w:t>
      </w:r>
      <w:r w:rsidRPr="7CCE8008">
        <w:t xml:space="preserve"> The PGPA Act</w:t>
      </w:r>
      <w:r w:rsidR="00053DA2" w:rsidRPr="7CCE8008">
        <w:t xml:space="preserve"> establishes a coherent system of governance and accountability for public resources, with an emphasis on planning, performance and reporting.</w:t>
      </w:r>
    </w:p>
    <w:p w14:paraId="4DCA1960" w14:textId="77777777" w:rsidR="006679EE" w:rsidRPr="0028519C" w:rsidRDefault="006679EE" w:rsidP="006679EE">
      <w:r w:rsidRPr="0028519C">
        <w:br w:type="page"/>
      </w:r>
    </w:p>
    <w:p w14:paraId="789F8F1B" w14:textId="77777777" w:rsidR="00487C7C" w:rsidRDefault="00487C7C" w:rsidP="00487C7C">
      <w:pPr>
        <w:pStyle w:val="Heading1"/>
      </w:pPr>
      <w:bookmarkStart w:id="13" w:name="_Ref170467769"/>
      <w:bookmarkStart w:id="14" w:name="_Toc170474859"/>
      <w:bookmarkEnd w:id="2"/>
      <w:bookmarkEnd w:id="3"/>
      <w:bookmarkEnd w:id="4"/>
      <w:bookmarkEnd w:id="5"/>
      <w:bookmarkEnd w:id="6"/>
      <w:bookmarkEnd w:id="7"/>
      <w:bookmarkEnd w:id="8"/>
      <w:bookmarkEnd w:id="9"/>
      <w:bookmarkEnd w:id="10"/>
      <w:bookmarkEnd w:id="11"/>
      <w:r w:rsidRPr="00487C7C">
        <w:lastRenderedPageBreak/>
        <w:t>Scope of the Review</w:t>
      </w:r>
      <w:bookmarkEnd w:id="13"/>
      <w:bookmarkEnd w:id="14"/>
      <w:r w:rsidRPr="00487C7C">
        <w:t xml:space="preserve"> </w:t>
      </w:r>
    </w:p>
    <w:p w14:paraId="1BE1F24B" w14:textId="0B3D1C68" w:rsidR="00D403ED" w:rsidRDefault="00D403ED" w:rsidP="00D403ED">
      <w:r>
        <w:t xml:space="preserve">The National Indigenous Australians Agency (NIAA) has engaged Nous Group (Nous) to undertake an independent review of </w:t>
      </w:r>
      <w:r w:rsidRPr="00983AA5">
        <w:t>13 NTRB-SPs</w:t>
      </w:r>
      <w:r>
        <w:t xml:space="preserve">. </w:t>
      </w:r>
    </w:p>
    <w:p w14:paraId="4618F9BE" w14:textId="14A91868" w:rsidR="00D403ED" w:rsidRDefault="00D403ED" w:rsidP="00D403ED">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the </w:t>
      </w:r>
      <w:r>
        <w:t xml:space="preserve">NTA </w:t>
      </w:r>
      <w:r>
        <w:rPr>
          <w:lang w:eastAsia="en-AU"/>
        </w:rPr>
        <w:t>over a time period of 1 July 2019 to 30 June 2022.</w:t>
      </w:r>
    </w:p>
    <w:p w14:paraId="4731C756" w14:textId="77777777" w:rsidR="00D403ED" w:rsidRDefault="00D403ED" w:rsidP="00D403ED">
      <w:pPr>
        <w:rPr>
          <w:lang w:eastAsia="en-AU"/>
        </w:rPr>
      </w:pPr>
      <w:r>
        <w:t>The R</w:t>
      </w:r>
      <w:r w:rsidRPr="00524158">
        <w:t xml:space="preserve">eview </w:t>
      </w:r>
      <w:r>
        <w:t>is</w:t>
      </w:r>
      <w:r w:rsidRPr="00524158">
        <w:t xml:space="preserve"> an opportunity to assess all the organisations over a consistent time period to understand performance during and post the C</w:t>
      </w:r>
      <w:r>
        <w:t>OVID</w:t>
      </w:r>
      <w:r w:rsidRPr="00524158">
        <w:t>-19 pandemic and the extent to which organisations have addressed recommendations from previous</w:t>
      </w:r>
      <w:r>
        <w:t xml:space="preserve"> organisational performance reviews.</w:t>
      </w:r>
    </w:p>
    <w:p w14:paraId="5BB91BDC" w14:textId="77777777" w:rsidR="00D403ED" w:rsidRPr="00407282" w:rsidRDefault="00D403ED" w:rsidP="00D403ED">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676EBD28" w14:textId="77777777" w:rsidR="00D403ED" w:rsidRDefault="00D403ED" w:rsidP="00D403ED">
      <w:pPr>
        <w:pStyle w:val="Bullet"/>
      </w:pPr>
      <w:r w:rsidRPr="00E71E76">
        <w:t>has achieved positive native title outcomes for persons who hold or may hold native title in its region taking account, where relevant, of disruptions caused by COVID-19</w:t>
      </w:r>
    </w:p>
    <w:p w14:paraId="1E5B9980" w14:textId="77777777" w:rsidR="00D403ED" w:rsidRDefault="00D403ED" w:rsidP="00D403ED">
      <w:pPr>
        <w:pStyle w:val="Bullet"/>
      </w:pPr>
      <w:r w:rsidRPr="598A40AE">
        <w:t>assesses and prioritises applications for assistance in a manner that is equitable, transparent and robust and is well publicised and understood by clients and potential clients</w:t>
      </w:r>
    </w:p>
    <w:p w14:paraId="3B1C818B" w14:textId="77777777" w:rsidR="00D403ED" w:rsidRDefault="00D403ED" w:rsidP="00D403ED">
      <w:pPr>
        <w:pStyle w:val="Bullet"/>
      </w:pPr>
      <w:r w:rsidRPr="598A40AE">
        <w:t>deals respectfully, equitably, transparently and in a culturally appropriate manner with persons who hold or may hold native title in its region, including by adequately investigating and resolving complaints</w:t>
      </w:r>
    </w:p>
    <w:p w14:paraId="4FA27442" w14:textId="77777777" w:rsidR="00D403ED" w:rsidRDefault="00D403ED" w:rsidP="00D403ED">
      <w:pPr>
        <w:pStyle w:val="Bullet"/>
      </w:pPr>
      <w:r w:rsidRPr="598A40AE">
        <w:t>performs its functions in a cost-effective manner, including by identifying the key cost drivers for the organisation</w:t>
      </w:r>
    </w:p>
    <w:p w14:paraId="2652DBC0" w14:textId="77777777" w:rsidR="00D403ED" w:rsidRDefault="00D403ED" w:rsidP="00D403ED">
      <w:pPr>
        <w:pStyle w:val="Bullet"/>
      </w:pPr>
      <w:r w:rsidRPr="00AE5BC4">
        <w:t>has governance and management structures, and organisational policies and an organisational culture that support efficient and effective project delivery</w:t>
      </w:r>
    </w:p>
    <w:p w14:paraId="53C50B12" w14:textId="77777777" w:rsidR="00D403ED" w:rsidRDefault="00D403ED" w:rsidP="00D403ED">
      <w:pPr>
        <w:pStyle w:val="Bullet"/>
      </w:pPr>
      <w:r w:rsidRPr="00FE02E6">
        <w:t xml:space="preserve">is adequately supporting </w:t>
      </w:r>
      <w:r>
        <w:t>PBCs</w:t>
      </w:r>
      <w:r w:rsidRPr="00FE02E6">
        <w:t xml:space="preserve"> towards self-sufficiency</w:t>
      </w:r>
    </w:p>
    <w:p w14:paraId="4946A5D4" w14:textId="77777777" w:rsidR="00D403ED" w:rsidRPr="00407282" w:rsidRDefault="00D403ED" w:rsidP="00D403ED">
      <w:pPr>
        <w:pStyle w:val="Bullet"/>
      </w:pPr>
      <w:r w:rsidRPr="00AD2129">
        <w:t>has developed its planning for a post-determination environment</w:t>
      </w:r>
      <w:r>
        <w:t>.</w:t>
      </w:r>
    </w:p>
    <w:p w14:paraId="36548C42" w14:textId="36E3E9FD" w:rsidR="00D403ED" w:rsidRPr="00407282" w:rsidRDefault="00D403ED" w:rsidP="00D403ED">
      <w:r w:rsidRPr="00407282">
        <w:t xml:space="preserve">The complete TOR are included in </w:t>
      </w:r>
      <w:r>
        <w:rPr>
          <w:highlight w:val="magenta"/>
        </w:rPr>
        <w:fldChar w:fldCharType="begin"/>
      </w:r>
      <w:r>
        <w:instrText xml:space="preserve"> REF _Ref162948428 \n \h </w:instrText>
      </w:r>
      <w:r>
        <w:rPr>
          <w:highlight w:val="magenta"/>
        </w:rPr>
      </w:r>
      <w:r>
        <w:rPr>
          <w:highlight w:val="magenta"/>
        </w:rPr>
        <w:fldChar w:fldCharType="separate"/>
      </w:r>
      <w:r w:rsidR="00D73EA3">
        <w:t>Appendix A</w:t>
      </w:r>
      <w:r>
        <w:rPr>
          <w:highlight w:val="magenta"/>
        </w:rPr>
        <w:fldChar w:fldCharType="end"/>
      </w:r>
      <w:r w:rsidRPr="00407282">
        <w:t xml:space="preserve">. </w:t>
      </w:r>
    </w:p>
    <w:p w14:paraId="64959C70" w14:textId="77777777" w:rsidR="00D403ED" w:rsidRPr="00C66F22" w:rsidRDefault="00D403ED" w:rsidP="00D403ED">
      <w:pPr>
        <w:pStyle w:val="Heading5"/>
        <w:numPr>
          <w:ilvl w:val="4"/>
          <w:numId w:val="2"/>
        </w:numPr>
        <w:rPr>
          <w:b w:val="0"/>
        </w:rPr>
      </w:pPr>
      <w:r w:rsidRPr="00C66F22">
        <w:t xml:space="preserve">Methodology </w:t>
      </w:r>
    </w:p>
    <w:p w14:paraId="5A9F5412" w14:textId="77777777" w:rsidR="00D403ED" w:rsidRPr="00407282" w:rsidRDefault="00D403ED" w:rsidP="00D403ED">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2D691925" w14:textId="77777777" w:rsidR="00D403ED" w:rsidRDefault="00D403ED" w:rsidP="00D403ED">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33F67BC8" w14:textId="3683B671" w:rsidR="00D403ED" w:rsidRDefault="00D403ED" w:rsidP="00D403ED">
      <w:pPr>
        <w:rPr>
          <w:lang w:eastAsia="en-AU"/>
        </w:rPr>
      </w:pPr>
      <w:r>
        <w:rPr>
          <w:lang w:eastAsia="en-AU"/>
        </w:rPr>
        <w:t>Nous used a mixed method approach to und</w:t>
      </w:r>
      <w:r w:rsidRPr="004962D4">
        <w:rPr>
          <w:lang w:eastAsia="en-AU"/>
        </w:rPr>
        <w:t>ertaking this Review, in</w:t>
      </w:r>
      <w:r>
        <w:rPr>
          <w:lang w:eastAsia="en-AU"/>
        </w:rPr>
        <w:t>cluding an analysis of quantitative data on the progress of claims, Future Acts and Indigenous Land Use Agreements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Pr>
          <w:highlight w:val="magenta"/>
          <w:lang w:eastAsia="en-AU"/>
        </w:rPr>
        <w:fldChar w:fldCharType="begin"/>
      </w:r>
      <w:r>
        <w:instrText xml:space="preserve"> REF _Ref162948504 \n \h </w:instrText>
      </w:r>
      <w:r>
        <w:rPr>
          <w:highlight w:val="magenta"/>
          <w:lang w:eastAsia="en-AU"/>
        </w:rPr>
      </w:r>
      <w:r>
        <w:rPr>
          <w:highlight w:val="magenta"/>
          <w:lang w:eastAsia="en-AU"/>
        </w:rPr>
        <w:fldChar w:fldCharType="separate"/>
      </w:r>
      <w:r w:rsidR="00D73EA3">
        <w:t>Appendix C</w:t>
      </w:r>
      <w:r>
        <w:rPr>
          <w:highlight w:val="magenta"/>
          <w:lang w:eastAsia="en-AU"/>
        </w:rPr>
        <w:fldChar w:fldCharType="end"/>
      </w:r>
      <w:r w:rsidRPr="008F33CA">
        <w:rPr>
          <w:lang w:eastAsia="en-AU"/>
        </w:rPr>
        <w:t>.</w:t>
      </w:r>
    </w:p>
    <w:p w14:paraId="11F76B3F" w14:textId="36198342" w:rsidR="00D403ED" w:rsidRDefault="00D403ED" w:rsidP="00D403ED">
      <w:pPr>
        <w:rPr>
          <w:lang w:eastAsia="en-AU"/>
        </w:rPr>
      </w:pPr>
      <w:r>
        <w:rPr>
          <w:lang w:eastAsia="en-AU"/>
        </w:rPr>
        <w:lastRenderedPageBreak/>
        <w:t>The quantitative analysis was complemented by stakeholder interviews. As required by the NIAA, and in accordance w</w:t>
      </w:r>
      <w:r w:rsidRPr="004962D4">
        <w:rPr>
          <w:lang w:eastAsia="en-AU"/>
        </w:rPr>
        <w:t>ith the TOR, this Review involve</w:t>
      </w:r>
      <w:r w:rsidRPr="00B40683">
        <w:rPr>
          <w:lang w:eastAsia="en-AU"/>
        </w:rPr>
        <w:t>d</w:t>
      </w:r>
      <w:r>
        <w:rPr>
          <w:lang w:eastAsia="en-AU"/>
        </w:rPr>
        <w:t xml:space="preserve"> consultations with persons affected by the activities of each NTRB-SP, including Traditional Owners, Prescribed Body Corporates (PBCs), staff of the NTRB-SP, state governments, NIAA, the Federal Court and legal stakeholders. A list of the stakeholder consultations undertaken for this </w:t>
      </w:r>
      <w:r w:rsidRPr="004962D4">
        <w:rPr>
          <w:lang w:eastAsia="en-AU"/>
        </w:rPr>
        <w:t>Review</w:t>
      </w:r>
      <w:r>
        <w:rPr>
          <w:lang w:eastAsia="en-AU"/>
        </w:rPr>
        <w:t xml:space="preserve"> is set out in </w:t>
      </w:r>
      <w:r>
        <w:rPr>
          <w:highlight w:val="magenta"/>
          <w:lang w:eastAsia="en-AU"/>
        </w:rPr>
        <w:fldChar w:fldCharType="begin"/>
      </w:r>
      <w:r>
        <w:rPr>
          <w:lang w:eastAsia="en-AU"/>
        </w:rPr>
        <w:instrText xml:space="preserve"> REF _Ref143683941 \n \h </w:instrText>
      </w:r>
      <w:r>
        <w:rPr>
          <w:highlight w:val="magenta"/>
          <w:lang w:eastAsia="en-AU"/>
        </w:rPr>
      </w:r>
      <w:r>
        <w:rPr>
          <w:highlight w:val="magenta"/>
          <w:lang w:eastAsia="en-AU"/>
        </w:rPr>
        <w:fldChar w:fldCharType="separate"/>
      </w:r>
      <w:r w:rsidR="00D73EA3">
        <w:rPr>
          <w:lang w:eastAsia="en-AU"/>
        </w:rPr>
        <w:t>Appendix B</w:t>
      </w:r>
      <w:r>
        <w:rPr>
          <w:highlight w:val="magenta"/>
          <w:lang w:eastAsia="en-AU"/>
        </w:rPr>
        <w:fldChar w:fldCharType="end"/>
      </w:r>
      <w:r w:rsidRPr="00E67EA6">
        <w:rPr>
          <w:lang w:eastAsia="en-AU"/>
        </w:rPr>
        <w:t>.</w:t>
      </w:r>
    </w:p>
    <w:p w14:paraId="5BD9FD38" w14:textId="391016CC" w:rsidR="00D403ED" w:rsidRDefault="00D403ED" w:rsidP="00D403ED">
      <w:pPr>
        <w:rPr>
          <w:lang w:eastAsia="en-AU"/>
        </w:rPr>
      </w:pPr>
      <w:r w:rsidRPr="004962D4">
        <w:t>A full description of the methodology and the performance indicators under each TOR was provided to each NTRB-SP.</w:t>
      </w:r>
      <w:r w:rsidRPr="004962D4">
        <w:rPr>
          <w:lang w:eastAsia="en-AU"/>
        </w:rPr>
        <w:t xml:space="preserve"> Nous used a variety of methods to contact stakeholders, including Traditional Owners, for feedback. The approach to stakeholder consultation for the Review was set out in the Consultation Plan, which was also provided to each </w:t>
      </w:r>
      <w:r w:rsidRPr="004962D4">
        <w:t>NTRB-SP</w:t>
      </w:r>
      <w:r w:rsidRPr="004962D4" w:rsidDel="004D1617">
        <w:rPr>
          <w:lang w:eastAsia="en-AU"/>
        </w:rPr>
        <w:t xml:space="preserve"> </w:t>
      </w:r>
      <w:r w:rsidRPr="004962D4">
        <w:rPr>
          <w:lang w:eastAsia="en-AU"/>
        </w:rPr>
        <w:t>at the outset.</w:t>
      </w:r>
    </w:p>
    <w:p w14:paraId="54D42310" w14:textId="77777777" w:rsidR="00D403ED" w:rsidRPr="00C66F22" w:rsidRDefault="00D403ED" w:rsidP="00D403ED">
      <w:pPr>
        <w:pStyle w:val="Heading5"/>
        <w:numPr>
          <w:ilvl w:val="4"/>
          <w:numId w:val="2"/>
        </w:numPr>
        <w:rPr>
          <w:b w:val="0"/>
        </w:rPr>
      </w:pPr>
      <w:r w:rsidRPr="00C66F22">
        <w:t xml:space="preserve">Limitations </w:t>
      </w:r>
    </w:p>
    <w:p w14:paraId="6951EEDB" w14:textId="77777777" w:rsidR="00D403ED" w:rsidRDefault="00D403ED" w:rsidP="00D403ED">
      <w:pPr>
        <w:rPr>
          <w:lang w:eastAsia="en-AU"/>
        </w:rPr>
      </w:pPr>
      <w:r>
        <w:rPr>
          <w:lang w:eastAsia="en-AU"/>
        </w:rPr>
        <w:t xml:space="preserve">Nous acknowledges that, despite best efforts to seek broad feedback: </w:t>
      </w:r>
    </w:p>
    <w:p w14:paraId="074543CB" w14:textId="5F192926" w:rsidR="00D403ED" w:rsidRDefault="00D403ED" w:rsidP="00D403ED">
      <w:pPr>
        <w:pStyle w:val="Bullet"/>
      </w:pPr>
      <w:r w:rsidRPr="598A40AE">
        <w:t xml:space="preserve">only a limited number of stakeholders provided feedback (see </w:t>
      </w:r>
      <w:r>
        <w:rPr>
          <w:highlight w:val="magenta"/>
        </w:rPr>
        <w:fldChar w:fldCharType="begin"/>
      </w:r>
      <w:r>
        <w:instrText xml:space="preserve"> REF _Ref143683941 \n \h </w:instrText>
      </w:r>
      <w:r>
        <w:rPr>
          <w:highlight w:val="magenta"/>
        </w:rPr>
      </w:r>
      <w:r>
        <w:rPr>
          <w:highlight w:val="magenta"/>
        </w:rPr>
        <w:fldChar w:fldCharType="separate"/>
      </w:r>
      <w:r w:rsidR="00D73EA3">
        <w:t>Appendix B</w:t>
      </w:r>
      <w:r>
        <w:rPr>
          <w:highlight w:val="magenta"/>
        </w:rPr>
        <w:fldChar w:fldCharType="end"/>
      </w:r>
      <w:r w:rsidRPr="598A40AE">
        <w:t xml:space="preserve"> for further deta</w:t>
      </w:r>
      <w:r w:rsidRPr="004962D4">
        <w:t>il)</w:t>
      </w:r>
    </w:p>
    <w:p w14:paraId="07467C5F" w14:textId="77777777" w:rsidR="00D403ED" w:rsidRDefault="00D403ED" w:rsidP="00D403ED">
      <w:pPr>
        <w:pStyle w:val="Bullet"/>
      </w:pPr>
      <w:r>
        <w:t>stakeholders who responded to the call for feedback were, in the main, those who were dissatisfied with the process or outcome of their native title claim.</w:t>
      </w:r>
    </w:p>
    <w:p w14:paraId="361DEFC6" w14:textId="4F17E46C" w:rsidR="00D403ED" w:rsidRPr="004962D4" w:rsidRDefault="00D403ED" w:rsidP="00D403ED">
      <w:pPr>
        <w:rPr>
          <w:lang w:eastAsia="en-AU"/>
        </w:rPr>
      </w:pPr>
      <w:r w:rsidRPr="004962D4">
        <w:rPr>
          <w:lang w:eastAsia="en-AU"/>
        </w:rPr>
        <w:t>Accordingly, Nous appreciates that the views of the consulted stakeholders may not be representative of the views of most stakeholders who actually interacted with, or used the services of, each NTRB-SP.</w:t>
      </w:r>
    </w:p>
    <w:p w14:paraId="35845FAA" w14:textId="77777777" w:rsidR="00D403ED" w:rsidRPr="004962D4" w:rsidRDefault="00D403ED" w:rsidP="00D403ED">
      <w:pPr>
        <w:rPr>
          <w:lang w:eastAsia="en-AU"/>
        </w:rPr>
      </w:pPr>
      <w:r w:rsidRPr="004962D4">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3256C357" w14:textId="77777777" w:rsidR="00D403ED" w:rsidRPr="004962D4" w:rsidRDefault="00D403ED" w:rsidP="00D403ED">
      <w:pPr>
        <w:rPr>
          <w:lang w:eastAsia="en-AU"/>
        </w:rPr>
      </w:pPr>
      <w:r w:rsidRPr="004962D4">
        <w:rPr>
          <w:lang w:eastAsia="en-AU"/>
        </w:rPr>
        <w:t xml:space="preserve">These concerns and complaints have been acknowledged and reported (as communicated to Nous) as part of this Review. </w:t>
      </w:r>
    </w:p>
    <w:p w14:paraId="4590BE7E" w14:textId="77777777" w:rsidR="00D403ED" w:rsidRDefault="00D403ED" w:rsidP="00D403ED">
      <w:pPr>
        <w:rPr>
          <w:lang w:eastAsia="en-AU"/>
        </w:rPr>
      </w:pPr>
      <w:r w:rsidRPr="004962D4">
        <w:rPr>
          <w:lang w:eastAsia="en-AU"/>
        </w:rPr>
        <w:t>It is acknowledged that Nous has not investigated or assessed the merits of these concerns, as part of this Review. This falls outside the scope of Nous’ role and the TOR. Accordingly, no statement is made regarding th</w:t>
      </w:r>
      <w:r>
        <w:rPr>
          <w:lang w:eastAsia="en-AU"/>
        </w:rPr>
        <w:t>e legitimacy of these concerns or complaints.</w:t>
      </w:r>
    </w:p>
    <w:p w14:paraId="5CE8B21A" w14:textId="77777777" w:rsidR="00D403ED" w:rsidRPr="005F5D6D" w:rsidRDefault="00D403ED" w:rsidP="00D403ED">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030C184F" w14:textId="77777777" w:rsidR="003F076F" w:rsidRPr="00E542F0" w:rsidRDefault="003F076F" w:rsidP="003F076F"/>
    <w:p w14:paraId="57A382DB" w14:textId="77777777" w:rsidR="008B746D" w:rsidRDefault="008B746D" w:rsidP="008B746D">
      <w:pPr>
        <w:pStyle w:val="Heading1"/>
      </w:pPr>
      <w:bookmarkStart w:id="15" w:name="_Toc170474860"/>
      <w:r w:rsidRPr="008B746D">
        <w:lastRenderedPageBreak/>
        <w:t>List of abbreviations</w:t>
      </w:r>
      <w:bookmarkEnd w:id="15"/>
    </w:p>
    <w:tbl>
      <w:tblPr>
        <w:tblStyle w:val="TableGrid"/>
        <w:tblW w:w="0" w:type="auto"/>
        <w:tblLook w:val="04A0" w:firstRow="1" w:lastRow="0" w:firstColumn="1" w:lastColumn="0" w:noHBand="0" w:noVBand="1"/>
      </w:tblPr>
      <w:tblGrid>
        <w:gridCol w:w="2323"/>
        <w:gridCol w:w="6607"/>
      </w:tblGrid>
      <w:tr w:rsidR="009C342A" w14:paraId="0A7646D1" w14:textId="77777777" w:rsidTr="00956E55">
        <w:trPr>
          <w:cnfStyle w:val="100000000000" w:firstRow="1" w:lastRow="0" w:firstColumn="0" w:lastColumn="0" w:oddVBand="0" w:evenVBand="0" w:oddHBand="0" w:evenHBand="0" w:firstRowFirstColumn="0" w:firstRowLastColumn="0" w:lastRowFirstColumn="0" w:lastRowLastColumn="0"/>
        </w:trPr>
        <w:tc>
          <w:tcPr>
            <w:tcW w:w="2323" w:type="dxa"/>
          </w:tcPr>
          <w:p w14:paraId="3B1D1281" w14:textId="77777777" w:rsidR="009C342A" w:rsidRDefault="009C342A" w:rsidP="00956E55">
            <w:pPr>
              <w:pStyle w:val="TableNheader"/>
            </w:pPr>
            <w:r>
              <w:t>Abbreviation</w:t>
            </w:r>
          </w:p>
        </w:tc>
        <w:tc>
          <w:tcPr>
            <w:tcW w:w="6607" w:type="dxa"/>
          </w:tcPr>
          <w:p w14:paraId="655BB687" w14:textId="77777777" w:rsidR="009C342A" w:rsidRDefault="009C342A" w:rsidP="00956E55">
            <w:pPr>
              <w:pStyle w:val="TableNheader"/>
            </w:pPr>
            <w:r>
              <w:t>Meaning</w:t>
            </w:r>
          </w:p>
        </w:tc>
      </w:tr>
      <w:tr w:rsidR="009C342A" w14:paraId="57CE2006"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7687775F" w14:textId="77777777" w:rsidR="009C342A" w:rsidRPr="0028519C" w:rsidRDefault="009C342A" w:rsidP="00956E55">
            <w:pPr>
              <w:pStyle w:val="TableNText"/>
              <w:rPr>
                <w:lang w:eastAsia="en-AU"/>
              </w:rPr>
            </w:pPr>
            <w:r w:rsidRPr="0028519C">
              <w:t>AAMC</w:t>
            </w:r>
          </w:p>
        </w:tc>
        <w:tc>
          <w:tcPr>
            <w:tcW w:w="6607" w:type="dxa"/>
          </w:tcPr>
          <w:p w14:paraId="45FB613C" w14:textId="77777777" w:rsidR="009C342A" w:rsidRPr="0028519C" w:rsidRDefault="009C342A" w:rsidP="00956E55">
            <w:pPr>
              <w:pStyle w:val="TableNText"/>
              <w:rPr>
                <w:lang w:eastAsia="en-AU"/>
              </w:rPr>
            </w:pPr>
            <w:r w:rsidRPr="0028519C">
              <w:t>Aboriginal Associations Management Centre</w:t>
            </w:r>
          </w:p>
        </w:tc>
      </w:tr>
      <w:tr w:rsidR="009C342A" w14:paraId="28FB999B"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19AF6F3B" w14:textId="77777777" w:rsidR="009C342A" w:rsidRPr="0028519C" w:rsidRDefault="009C342A" w:rsidP="00956E55">
            <w:pPr>
              <w:pStyle w:val="TableNText"/>
            </w:pPr>
            <w:r w:rsidRPr="0028519C">
              <w:t>AAPA</w:t>
            </w:r>
          </w:p>
        </w:tc>
        <w:tc>
          <w:tcPr>
            <w:tcW w:w="6607" w:type="dxa"/>
          </w:tcPr>
          <w:p w14:paraId="7A4AF73B" w14:textId="77777777" w:rsidR="009C342A" w:rsidRPr="0028519C" w:rsidRDefault="009C342A" w:rsidP="00956E55">
            <w:pPr>
              <w:pStyle w:val="TableNText"/>
            </w:pPr>
            <w:r w:rsidRPr="0028519C">
              <w:t xml:space="preserve">Aboriginal Areas Protection Authority </w:t>
            </w:r>
          </w:p>
        </w:tc>
      </w:tr>
      <w:tr w:rsidR="009C342A" w14:paraId="60B893A4"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57409CDC" w14:textId="77777777" w:rsidR="009C342A" w:rsidRPr="0028519C" w:rsidRDefault="009C342A" w:rsidP="00956E55">
            <w:pPr>
              <w:pStyle w:val="TableNText"/>
            </w:pPr>
            <w:r w:rsidRPr="0028519C">
              <w:rPr>
                <w:lang w:eastAsia="en-AU"/>
              </w:rPr>
              <w:t>ABA</w:t>
            </w:r>
          </w:p>
        </w:tc>
        <w:tc>
          <w:tcPr>
            <w:tcW w:w="6607" w:type="dxa"/>
          </w:tcPr>
          <w:p w14:paraId="64CE7DAF" w14:textId="77777777" w:rsidR="009C342A" w:rsidRPr="0028519C" w:rsidRDefault="009C342A" w:rsidP="00956E55">
            <w:pPr>
              <w:pStyle w:val="TableNText"/>
            </w:pPr>
            <w:r w:rsidRPr="0028519C">
              <w:rPr>
                <w:lang w:eastAsia="en-AU"/>
              </w:rPr>
              <w:t xml:space="preserve">Aboriginals Benefit Account </w:t>
            </w:r>
          </w:p>
        </w:tc>
      </w:tr>
      <w:tr w:rsidR="009C342A" w14:paraId="291FFE7B"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0A0553A1" w14:textId="77777777" w:rsidR="009C342A" w:rsidRPr="0028519C" w:rsidRDefault="009C342A" w:rsidP="00956E55">
            <w:pPr>
              <w:pStyle w:val="TableNText"/>
              <w:rPr>
                <w:lang w:eastAsia="en-AU"/>
              </w:rPr>
            </w:pPr>
            <w:r w:rsidRPr="0028519C">
              <w:t>ANAO</w:t>
            </w:r>
          </w:p>
        </w:tc>
        <w:tc>
          <w:tcPr>
            <w:tcW w:w="6607" w:type="dxa"/>
          </w:tcPr>
          <w:p w14:paraId="09660023" w14:textId="77777777" w:rsidR="009C342A" w:rsidRPr="0028519C" w:rsidRDefault="009C342A" w:rsidP="00956E55">
            <w:pPr>
              <w:pStyle w:val="TableNText"/>
              <w:rPr>
                <w:lang w:eastAsia="en-AU"/>
              </w:rPr>
            </w:pPr>
            <w:r w:rsidRPr="0028519C">
              <w:t xml:space="preserve">Australian National Audit Office </w:t>
            </w:r>
          </w:p>
        </w:tc>
      </w:tr>
      <w:tr w:rsidR="009C342A" w14:paraId="20499FD0"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4B727E43" w14:textId="77777777" w:rsidR="009C342A" w:rsidRPr="0028519C" w:rsidRDefault="009C342A" w:rsidP="00956E55">
            <w:pPr>
              <w:pStyle w:val="TableNText"/>
              <w:rPr>
                <w:lang w:eastAsia="en-AU"/>
              </w:rPr>
            </w:pPr>
            <w:r w:rsidRPr="0028519C">
              <w:t>CEO</w:t>
            </w:r>
          </w:p>
        </w:tc>
        <w:tc>
          <w:tcPr>
            <w:tcW w:w="6607" w:type="dxa"/>
          </w:tcPr>
          <w:p w14:paraId="0262B86B" w14:textId="77777777" w:rsidR="009C342A" w:rsidRPr="0028519C" w:rsidRDefault="009C342A" w:rsidP="00956E55">
            <w:pPr>
              <w:pStyle w:val="TableNText"/>
              <w:rPr>
                <w:lang w:eastAsia="en-AU"/>
              </w:rPr>
            </w:pPr>
            <w:r w:rsidRPr="0028519C">
              <w:t xml:space="preserve">Chief Executive Officer </w:t>
            </w:r>
          </w:p>
        </w:tc>
      </w:tr>
      <w:tr w:rsidR="009C342A" w14:paraId="60EC10A8"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4384B838" w14:textId="77777777" w:rsidR="009C342A" w:rsidRDefault="009C342A" w:rsidP="00956E55">
            <w:pPr>
              <w:pStyle w:val="TableNText"/>
            </w:pPr>
            <w:r w:rsidRPr="0028519C">
              <w:t>CLC</w:t>
            </w:r>
          </w:p>
        </w:tc>
        <w:tc>
          <w:tcPr>
            <w:tcW w:w="6607" w:type="dxa"/>
          </w:tcPr>
          <w:p w14:paraId="559C1C07" w14:textId="77777777" w:rsidR="009C342A" w:rsidRDefault="009C342A" w:rsidP="00956E55">
            <w:pPr>
              <w:pStyle w:val="TableNText"/>
            </w:pPr>
            <w:r w:rsidRPr="0028519C">
              <w:t xml:space="preserve">Central Land Council </w:t>
            </w:r>
          </w:p>
        </w:tc>
      </w:tr>
      <w:tr w:rsidR="009C342A" w14:paraId="1C10F2DA"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5B47EE3F" w14:textId="58E8B9FF" w:rsidR="009C342A" w:rsidRPr="0028519C" w:rsidRDefault="009C342A" w:rsidP="00956E55">
            <w:pPr>
              <w:pStyle w:val="TableNText"/>
            </w:pPr>
            <w:r w:rsidRPr="0028519C">
              <w:t>FAN</w:t>
            </w:r>
          </w:p>
        </w:tc>
        <w:tc>
          <w:tcPr>
            <w:tcW w:w="6607" w:type="dxa"/>
          </w:tcPr>
          <w:p w14:paraId="718BD255" w14:textId="40FD851E" w:rsidR="009C342A" w:rsidRPr="0028519C" w:rsidRDefault="009C342A" w:rsidP="00956E55">
            <w:pPr>
              <w:pStyle w:val="TableNText"/>
            </w:pPr>
            <w:r w:rsidRPr="0028519C">
              <w:t>Future Act notification</w:t>
            </w:r>
          </w:p>
        </w:tc>
      </w:tr>
      <w:tr w:rsidR="009C342A" w14:paraId="76239A27"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vAlign w:val="top"/>
          </w:tcPr>
          <w:p w14:paraId="5141654B" w14:textId="77777777" w:rsidR="009C342A" w:rsidRDefault="009C342A" w:rsidP="00956E55">
            <w:pPr>
              <w:pStyle w:val="TableNText"/>
            </w:pPr>
            <w:r w:rsidRPr="0028519C">
              <w:t>FY</w:t>
            </w:r>
          </w:p>
        </w:tc>
        <w:tc>
          <w:tcPr>
            <w:tcW w:w="6607" w:type="dxa"/>
            <w:vAlign w:val="top"/>
          </w:tcPr>
          <w:p w14:paraId="54D7CEC1" w14:textId="77777777" w:rsidR="009C342A" w:rsidRDefault="009C342A" w:rsidP="00956E55">
            <w:pPr>
              <w:pStyle w:val="TableNText"/>
            </w:pPr>
            <w:r>
              <w:t>F</w:t>
            </w:r>
            <w:r w:rsidRPr="0028519C">
              <w:t xml:space="preserve">inancial year </w:t>
            </w:r>
          </w:p>
        </w:tc>
      </w:tr>
      <w:tr w:rsidR="009C342A" w14:paraId="21B0223E"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4EDDB46A" w14:textId="77777777" w:rsidR="009C342A" w:rsidRPr="0028519C" w:rsidRDefault="009C342A" w:rsidP="00956E55">
            <w:pPr>
              <w:pStyle w:val="TableNText"/>
            </w:pPr>
            <w:r w:rsidRPr="0028519C">
              <w:t>HR</w:t>
            </w:r>
          </w:p>
        </w:tc>
        <w:tc>
          <w:tcPr>
            <w:tcW w:w="6607" w:type="dxa"/>
          </w:tcPr>
          <w:p w14:paraId="2A5F363A" w14:textId="77777777" w:rsidR="009C342A" w:rsidRPr="0028519C" w:rsidRDefault="009C342A" w:rsidP="00956E55">
            <w:pPr>
              <w:pStyle w:val="TableNText"/>
            </w:pPr>
            <w:r>
              <w:t>Human resources</w:t>
            </w:r>
          </w:p>
        </w:tc>
      </w:tr>
      <w:tr w:rsidR="009C342A" w14:paraId="3A1A8941"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1D509415" w14:textId="77777777" w:rsidR="009C342A" w:rsidRDefault="009C342A" w:rsidP="00956E55">
            <w:pPr>
              <w:pStyle w:val="TableNText"/>
            </w:pPr>
            <w:r>
              <w:rPr>
                <w:lang w:eastAsia="en-AU"/>
              </w:rPr>
              <w:t>ILUA</w:t>
            </w:r>
          </w:p>
        </w:tc>
        <w:tc>
          <w:tcPr>
            <w:tcW w:w="6607" w:type="dxa"/>
          </w:tcPr>
          <w:p w14:paraId="374DAE0A" w14:textId="2164BF28" w:rsidR="009C342A" w:rsidRDefault="009C342A" w:rsidP="00956E55">
            <w:pPr>
              <w:pStyle w:val="TableNText"/>
            </w:pPr>
            <w:r>
              <w:rPr>
                <w:lang w:eastAsia="en-AU"/>
              </w:rPr>
              <w:t>Indigenous Land Use Agreement</w:t>
            </w:r>
          </w:p>
        </w:tc>
      </w:tr>
      <w:tr w:rsidR="009C342A" w14:paraId="13C59023"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2710515D" w14:textId="73344D44" w:rsidR="009C342A" w:rsidRDefault="009C342A" w:rsidP="00956E55">
            <w:pPr>
              <w:pStyle w:val="TableNText"/>
            </w:pPr>
            <w:r w:rsidRPr="0028519C">
              <w:rPr>
                <w:lang w:eastAsia="en-AU"/>
              </w:rPr>
              <w:t>LGA</w:t>
            </w:r>
          </w:p>
        </w:tc>
        <w:tc>
          <w:tcPr>
            <w:tcW w:w="6607" w:type="dxa"/>
          </w:tcPr>
          <w:p w14:paraId="380E32F4" w14:textId="38851D8B" w:rsidR="009C342A" w:rsidRPr="00FF6B2A" w:rsidRDefault="009C342A" w:rsidP="00956E55">
            <w:pPr>
              <w:pStyle w:val="TableNText"/>
            </w:pPr>
            <w:r>
              <w:rPr>
                <w:lang w:eastAsia="en-AU"/>
              </w:rPr>
              <w:t>L</w:t>
            </w:r>
            <w:r w:rsidRPr="0028519C">
              <w:rPr>
                <w:lang w:eastAsia="en-AU"/>
              </w:rPr>
              <w:t>ocal government area</w:t>
            </w:r>
          </w:p>
        </w:tc>
      </w:tr>
      <w:tr w:rsidR="009C342A" w14:paraId="7B200E3D"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1D374BDC" w14:textId="77777777" w:rsidR="009C342A" w:rsidRDefault="009C342A" w:rsidP="00956E55">
            <w:pPr>
              <w:pStyle w:val="TableNText"/>
            </w:pPr>
            <w:r>
              <w:t>NIAA</w:t>
            </w:r>
          </w:p>
        </w:tc>
        <w:tc>
          <w:tcPr>
            <w:tcW w:w="6607" w:type="dxa"/>
          </w:tcPr>
          <w:p w14:paraId="6D65F2CA" w14:textId="77777777" w:rsidR="009C342A" w:rsidRPr="00FF6B2A" w:rsidRDefault="009C342A" w:rsidP="00956E55">
            <w:pPr>
              <w:pStyle w:val="TableNText"/>
            </w:pPr>
            <w:r>
              <w:t xml:space="preserve">National Indigenous Australians Agency </w:t>
            </w:r>
          </w:p>
        </w:tc>
      </w:tr>
      <w:tr w:rsidR="009C342A" w14:paraId="4485A2F3"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17CF38DE" w14:textId="77777777" w:rsidR="009C342A" w:rsidRDefault="009C342A" w:rsidP="00956E55">
            <w:pPr>
              <w:pStyle w:val="TableNText"/>
            </w:pPr>
            <w:r w:rsidRPr="0028519C">
              <w:t>NNTT</w:t>
            </w:r>
          </w:p>
        </w:tc>
        <w:tc>
          <w:tcPr>
            <w:tcW w:w="6607" w:type="dxa"/>
          </w:tcPr>
          <w:p w14:paraId="03C5561F" w14:textId="77777777" w:rsidR="009C342A" w:rsidRDefault="009C342A" w:rsidP="00956E55">
            <w:pPr>
              <w:pStyle w:val="TableNText"/>
            </w:pPr>
            <w:r w:rsidRPr="0028519C">
              <w:t>National Native Title Tribunal</w:t>
            </w:r>
          </w:p>
        </w:tc>
      </w:tr>
      <w:tr w:rsidR="009C342A" w14:paraId="3DEAE658"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55C92D40" w14:textId="77777777" w:rsidR="009C342A" w:rsidRDefault="009C342A" w:rsidP="00956E55">
            <w:pPr>
              <w:pStyle w:val="TableNText"/>
            </w:pPr>
            <w:r>
              <w:t>Nous</w:t>
            </w:r>
          </w:p>
        </w:tc>
        <w:tc>
          <w:tcPr>
            <w:tcW w:w="6607" w:type="dxa"/>
          </w:tcPr>
          <w:p w14:paraId="21D9DC73" w14:textId="77777777" w:rsidR="009C342A" w:rsidRDefault="009C342A" w:rsidP="00956E55">
            <w:pPr>
              <w:pStyle w:val="TableNText"/>
            </w:pPr>
            <w:r>
              <w:t xml:space="preserve">Nous Group </w:t>
            </w:r>
          </w:p>
        </w:tc>
      </w:tr>
      <w:tr w:rsidR="009C342A" w14:paraId="31BFA9F5"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77938B24" w14:textId="77777777" w:rsidR="009C342A" w:rsidRDefault="009C342A" w:rsidP="00956E55">
            <w:pPr>
              <w:pStyle w:val="TableNText"/>
            </w:pPr>
            <w:r w:rsidRPr="0028519C">
              <w:t>NTRB</w:t>
            </w:r>
          </w:p>
        </w:tc>
        <w:tc>
          <w:tcPr>
            <w:tcW w:w="6607" w:type="dxa"/>
          </w:tcPr>
          <w:p w14:paraId="724DE7B9" w14:textId="4569C932" w:rsidR="009C342A" w:rsidRPr="00FF6B2A" w:rsidRDefault="009C342A" w:rsidP="00956E55">
            <w:pPr>
              <w:pStyle w:val="TableNText"/>
            </w:pPr>
            <w:r w:rsidRPr="0028519C">
              <w:t xml:space="preserve">Native </w:t>
            </w:r>
            <w:r w:rsidR="007C518B" w:rsidRPr="0028519C">
              <w:t>Title Representative B</w:t>
            </w:r>
            <w:r w:rsidR="004E1601" w:rsidRPr="0028519C">
              <w:t xml:space="preserve">ody </w:t>
            </w:r>
          </w:p>
        </w:tc>
      </w:tr>
      <w:tr w:rsidR="009C342A" w14:paraId="583E128C"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20E7D853" w14:textId="65CB3071" w:rsidR="009C342A" w:rsidRDefault="009C342A" w:rsidP="00956E55">
            <w:pPr>
              <w:pStyle w:val="TableNText"/>
              <w:rPr>
                <w:spacing w:val="-1"/>
              </w:rPr>
            </w:pPr>
            <w:r w:rsidRPr="0028519C">
              <w:t>NTRB-SP</w:t>
            </w:r>
          </w:p>
        </w:tc>
        <w:tc>
          <w:tcPr>
            <w:tcW w:w="6607" w:type="dxa"/>
          </w:tcPr>
          <w:p w14:paraId="7962A418" w14:textId="13B6AF7D" w:rsidR="009C342A" w:rsidRDefault="009C342A" w:rsidP="00956E55">
            <w:pPr>
              <w:pStyle w:val="TableNText"/>
              <w:rPr>
                <w:spacing w:val="-1"/>
              </w:rPr>
            </w:pPr>
            <w:r>
              <w:t>N</w:t>
            </w:r>
            <w:r w:rsidRPr="0028519C">
              <w:t xml:space="preserve">ative </w:t>
            </w:r>
            <w:r w:rsidR="007C518B" w:rsidRPr="0028519C">
              <w:t>Title Representative B</w:t>
            </w:r>
            <w:r w:rsidRPr="0028519C">
              <w:t>od</w:t>
            </w:r>
            <w:r w:rsidR="006436BE">
              <w:t>y</w:t>
            </w:r>
            <w:r w:rsidRPr="0028519C">
              <w:t xml:space="preserve"> and</w:t>
            </w:r>
            <w:r w:rsidR="007C518B" w:rsidRPr="0028519C">
              <w:t xml:space="preserve"> Service Provider</w:t>
            </w:r>
          </w:p>
        </w:tc>
      </w:tr>
      <w:tr w:rsidR="009C342A" w14:paraId="1E589EBB"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605A5901" w14:textId="77777777" w:rsidR="009C342A" w:rsidRPr="0028519C" w:rsidRDefault="009C342A" w:rsidP="00956E55">
            <w:pPr>
              <w:pStyle w:val="TableNText"/>
            </w:pPr>
            <w:r w:rsidRPr="0028519C">
              <w:rPr>
                <w:lang w:eastAsia="en-AU"/>
              </w:rPr>
              <w:t>ORIC</w:t>
            </w:r>
          </w:p>
        </w:tc>
        <w:tc>
          <w:tcPr>
            <w:tcW w:w="6607" w:type="dxa"/>
          </w:tcPr>
          <w:p w14:paraId="05155488" w14:textId="77777777" w:rsidR="009C342A" w:rsidRPr="0028519C" w:rsidRDefault="009C342A" w:rsidP="00956E55">
            <w:pPr>
              <w:pStyle w:val="TableNText"/>
            </w:pPr>
            <w:r w:rsidRPr="0028519C">
              <w:rPr>
                <w:lang w:eastAsia="en-AU"/>
              </w:rPr>
              <w:t>Office of the Registrar of Indigenous Corporations</w:t>
            </w:r>
          </w:p>
        </w:tc>
      </w:tr>
      <w:tr w:rsidR="009C342A" w14:paraId="40DF37D5"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48CE1DB0" w14:textId="0AD5ADA1" w:rsidR="009C342A" w:rsidRPr="0028519C" w:rsidRDefault="009C342A" w:rsidP="00956E55">
            <w:pPr>
              <w:pStyle w:val="TableNText"/>
            </w:pPr>
            <w:r w:rsidRPr="0028519C">
              <w:t>PBC</w:t>
            </w:r>
          </w:p>
        </w:tc>
        <w:tc>
          <w:tcPr>
            <w:tcW w:w="6607" w:type="dxa"/>
          </w:tcPr>
          <w:p w14:paraId="2655B3CB" w14:textId="44D54C3B" w:rsidR="009C342A" w:rsidRPr="0028519C" w:rsidRDefault="009C342A" w:rsidP="00956E55">
            <w:pPr>
              <w:pStyle w:val="TableNText"/>
            </w:pPr>
            <w:r w:rsidRPr="0028519C">
              <w:t>Prescribed Body Corporate</w:t>
            </w:r>
          </w:p>
        </w:tc>
      </w:tr>
      <w:tr w:rsidR="009C342A" w14:paraId="246E225E"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4E6DABFD" w14:textId="77777777" w:rsidR="009C342A" w:rsidRPr="0028519C" w:rsidRDefault="009C342A" w:rsidP="00956E55">
            <w:pPr>
              <w:pStyle w:val="TableNText"/>
            </w:pPr>
            <w:r w:rsidRPr="0028519C">
              <w:rPr>
                <w:lang w:eastAsia="en-AU"/>
              </w:rPr>
              <w:t>PBCSU</w:t>
            </w:r>
          </w:p>
        </w:tc>
        <w:tc>
          <w:tcPr>
            <w:tcW w:w="6607" w:type="dxa"/>
          </w:tcPr>
          <w:p w14:paraId="606BD8EF" w14:textId="77777777" w:rsidR="009C342A" w:rsidRPr="0028519C" w:rsidRDefault="009C342A" w:rsidP="00956E55">
            <w:pPr>
              <w:pStyle w:val="TableNText"/>
            </w:pPr>
            <w:r w:rsidRPr="0028519C">
              <w:rPr>
                <w:lang w:eastAsia="en-AU"/>
              </w:rPr>
              <w:t>PBC Support Unit</w:t>
            </w:r>
          </w:p>
        </w:tc>
      </w:tr>
      <w:tr w:rsidR="009C342A" w14:paraId="1455781D"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302925F3" w14:textId="77777777" w:rsidR="009C342A" w:rsidRPr="0028519C" w:rsidRDefault="009C342A" w:rsidP="00956E55">
            <w:pPr>
              <w:pStyle w:val="TableNText"/>
            </w:pPr>
            <w:r w:rsidRPr="0028519C">
              <w:rPr>
                <w:lang w:eastAsia="en-AU"/>
              </w:rPr>
              <w:t>PLO</w:t>
            </w:r>
          </w:p>
        </w:tc>
        <w:tc>
          <w:tcPr>
            <w:tcW w:w="6607" w:type="dxa"/>
          </w:tcPr>
          <w:p w14:paraId="35A19ECA" w14:textId="77777777" w:rsidR="009C342A" w:rsidRPr="0028519C" w:rsidRDefault="009C342A" w:rsidP="00956E55">
            <w:pPr>
              <w:pStyle w:val="TableNText"/>
            </w:pPr>
            <w:r w:rsidRPr="0028519C">
              <w:rPr>
                <w:lang w:eastAsia="en-AU"/>
              </w:rPr>
              <w:t>Principal Legal Officer</w:t>
            </w:r>
          </w:p>
        </w:tc>
      </w:tr>
      <w:tr w:rsidR="009C342A" w14:paraId="44BD8A3B"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2DEDA403" w14:textId="77777777" w:rsidR="009C342A" w:rsidRDefault="009C342A" w:rsidP="00956E55">
            <w:pPr>
              <w:pStyle w:val="TableNText"/>
            </w:pPr>
            <w:r w:rsidRPr="0028519C">
              <w:t>RATSIB</w:t>
            </w:r>
          </w:p>
        </w:tc>
        <w:tc>
          <w:tcPr>
            <w:tcW w:w="6607" w:type="dxa"/>
          </w:tcPr>
          <w:p w14:paraId="10B9D8C4" w14:textId="10FB54FC" w:rsidR="009C342A" w:rsidRDefault="009C342A" w:rsidP="00956E55">
            <w:pPr>
              <w:pStyle w:val="TableNText"/>
            </w:pPr>
            <w:r w:rsidRPr="0028519C">
              <w:t>Representative Aboriginal</w:t>
            </w:r>
            <w:r w:rsidR="00DA4827" w:rsidRPr="0028519C">
              <w:t>/</w:t>
            </w:r>
            <w:r w:rsidRPr="0028519C">
              <w:t xml:space="preserve">Torres Strait Islander </w:t>
            </w:r>
            <w:r w:rsidR="00DA4827">
              <w:t>B</w:t>
            </w:r>
            <w:r w:rsidR="00DA4827" w:rsidRPr="0028519C">
              <w:t>ody</w:t>
            </w:r>
          </w:p>
        </w:tc>
      </w:tr>
      <w:tr w:rsidR="009C342A" w14:paraId="23D8FFC9"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366CC7A9" w14:textId="45DA416F" w:rsidR="009C342A" w:rsidRDefault="009C342A" w:rsidP="00956E55">
            <w:pPr>
              <w:pStyle w:val="TableNText"/>
            </w:pPr>
            <w:r w:rsidRPr="0028519C">
              <w:rPr>
                <w:lang w:eastAsia="en-AU"/>
              </w:rPr>
              <w:t>RNTBC</w:t>
            </w:r>
          </w:p>
        </w:tc>
        <w:tc>
          <w:tcPr>
            <w:tcW w:w="6607" w:type="dxa"/>
          </w:tcPr>
          <w:p w14:paraId="06346A27" w14:textId="77777777" w:rsidR="009C342A" w:rsidRDefault="009C342A" w:rsidP="00956E55">
            <w:pPr>
              <w:pStyle w:val="TableNText"/>
            </w:pPr>
            <w:r>
              <w:rPr>
                <w:lang w:eastAsia="en-AU"/>
              </w:rPr>
              <w:t>R</w:t>
            </w:r>
            <w:r w:rsidRPr="0028519C">
              <w:rPr>
                <w:lang w:eastAsia="en-AU"/>
              </w:rPr>
              <w:t>egistered native title bodies corporate</w:t>
            </w:r>
          </w:p>
        </w:tc>
      </w:tr>
      <w:tr w:rsidR="009C342A" w14:paraId="161BFAD4"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6DEA3237" w14:textId="77777777" w:rsidR="009C342A" w:rsidRDefault="009C342A" w:rsidP="00956E55">
            <w:pPr>
              <w:pStyle w:val="TableNText"/>
            </w:pPr>
            <w:r>
              <w:t>T</w:t>
            </w:r>
            <w:r w:rsidRPr="0028519C">
              <w:t>he ALRA</w:t>
            </w:r>
          </w:p>
        </w:tc>
        <w:tc>
          <w:tcPr>
            <w:tcW w:w="6607" w:type="dxa"/>
          </w:tcPr>
          <w:p w14:paraId="4C9548F0" w14:textId="77777777" w:rsidR="009C342A" w:rsidRDefault="009C342A" w:rsidP="00956E55">
            <w:pPr>
              <w:pStyle w:val="TableNText"/>
            </w:pPr>
            <w:r w:rsidRPr="0028519C">
              <w:rPr>
                <w:i/>
                <w:iCs/>
              </w:rPr>
              <w:t>Aboriginal Land Rights (Northern Territory) Act 1976</w:t>
            </w:r>
            <w:r w:rsidRPr="0028519C">
              <w:t xml:space="preserve"> (</w:t>
            </w:r>
            <w:proofErr w:type="spellStart"/>
            <w:r w:rsidRPr="0028519C">
              <w:t>Cth</w:t>
            </w:r>
            <w:proofErr w:type="spellEnd"/>
            <w:r w:rsidRPr="0028519C">
              <w:t xml:space="preserve">) </w:t>
            </w:r>
          </w:p>
        </w:tc>
      </w:tr>
      <w:tr w:rsidR="009C342A" w14:paraId="0D7924A4"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59D09F44" w14:textId="77777777" w:rsidR="009C342A" w:rsidRDefault="009C342A" w:rsidP="00956E55">
            <w:pPr>
              <w:pStyle w:val="TableNText"/>
            </w:pPr>
            <w:r>
              <w:rPr>
                <w:iCs/>
              </w:rPr>
              <w:t xml:space="preserve">The </w:t>
            </w:r>
            <w:r w:rsidRPr="00C435EE">
              <w:rPr>
                <w:iCs/>
              </w:rPr>
              <w:t>NTA</w:t>
            </w:r>
          </w:p>
        </w:tc>
        <w:tc>
          <w:tcPr>
            <w:tcW w:w="6607" w:type="dxa"/>
          </w:tcPr>
          <w:p w14:paraId="337AEA3E" w14:textId="7E35630F" w:rsidR="009C342A" w:rsidRDefault="009C342A" w:rsidP="00956E55">
            <w:pPr>
              <w:pStyle w:val="TableNText"/>
            </w:pPr>
            <w:r>
              <w:rPr>
                <w:i/>
              </w:rPr>
              <w:t>Native Title</w:t>
            </w:r>
            <w:r>
              <w:rPr>
                <w:i/>
                <w:spacing w:val="-5"/>
              </w:rPr>
              <w:t xml:space="preserve"> </w:t>
            </w:r>
            <w:r>
              <w:rPr>
                <w:i/>
              </w:rPr>
              <w:t>Act</w:t>
            </w:r>
            <w:r>
              <w:rPr>
                <w:i/>
                <w:spacing w:val="-2"/>
              </w:rPr>
              <w:t xml:space="preserve"> </w:t>
            </w:r>
            <w:r>
              <w:rPr>
                <w:i/>
              </w:rPr>
              <w:t xml:space="preserve">1993 </w:t>
            </w:r>
            <w:r w:rsidR="001B0777" w:rsidRPr="001B0777">
              <w:rPr>
                <w:iCs/>
              </w:rPr>
              <w:t>(</w:t>
            </w:r>
            <w:proofErr w:type="spellStart"/>
            <w:r w:rsidR="001B0777" w:rsidRPr="001B0777">
              <w:rPr>
                <w:iCs/>
              </w:rPr>
              <w:t>Cth</w:t>
            </w:r>
            <w:proofErr w:type="spellEnd"/>
            <w:r w:rsidR="001B0777" w:rsidRPr="001B0777">
              <w:rPr>
                <w:iCs/>
              </w:rPr>
              <w:t>)</w:t>
            </w:r>
          </w:p>
        </w:tc>
      </w:tr>
      <w:tr w:rsidR="009C342A" w14:paraId="6E4F6EE6"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7B7F726E" w14:textId="77777777" w:rsidR="009C342A" w:rsidRDefault="009C342A" w:rsidP="00956E55">
            <w:pPr>
              <w:pStyle w:val="TableNText"/>
            </w:pPr>
            <w:r>
              <w:lastRenderedPageBreak/>
              <w:t>T</w:t>
            </w:r>
            <w:r w:rsidRPr="0028519C">
              <w:t>he PGPA Act</w:t>
            </w:r>
          </w:p>
        </w:tc>
        <w:tc>
          <w:tcPr>
            <w:tcW w:w="6607" w:type="dxa"/>
          </w:tcPr>
          <w:p w14:paraId="6355D168" w14:textId="77777777" w:rsidR="009C342A" w:rsidRDefault="009C342A" w:rsidP="00956E55">
            <w:pPr>
              <w:pStyle w:val="TableNText"/>
            </w:pPr>
            <w:r w:rsidRPr="0028519C">
              <w:rPr>
                <w:i/>
                <w:iCs/>
              </w:rPr>
              <w:t>Public Governance, Performance and Accountability Act 2013</w:t>
            </w:r>
          </w:p>
        </w:tc>
      </w:tr>
      <w:tr w:rsidR="009C342A" w14:paraId="6DE573FF" w14:textId="77777777" w:rsidTr="00956E55">
        <w:trPr>
          <w:cnfStyle w:val="000000010000" w:firstRow="0" w:lastRow="0" w:firstColumn="0" w:lastColumn="0" w:oddVBand="0" w:evenVBand="0" w:oddHBand="0" w:evenHBand="1" w:firstRowFirstColumn="0" w:firstRowLastColumn="0" w:lastRowFirstColumn="0" w:lastRowLastColumn="0"/>
        </w:trPr>
        <w:tc>
          <w:tcPr>
            <w:tcW w:w="2323" w:type="dxa"/>
          </w:tcPr>
          <w:p w14:paraId="785E71E0" w14:textId="77777777" w:rsidR="009C342A" w:rsidRDefault="009C342A" w:rsidP="00956E55">
            <w:pPr>
              <w:pStyle w:val="TableNText"/>
            </w:pPr>
            <w:r>
              <w:t>The Review period</w:t>
            </w:r>
          </w:p>
        </w:tc>
        <w:tc>
          <w:tcPr>
            <w:tcW w:w="6607" w:type="dxa"/>
          </w:tcPr>
          <w:p w14:paraId="5A43962F" w14:textId="6360EB27" w:rsidR="009C342A" w:rsidRPr="00393BCE" w:rsidRDefault="009C342A" w:rsidP="00956E55">
            <w:pPr>
              <w:pStyle w:val="TableNText"/>
            </w:pPr>
            <w:r w:rsidRPr="007301C8">
              <w:t>1 July 2019 to 30 June 2022</w:t>
            </w:r>
          </w:p>
        </w:tc>
      </w:tr>
      <w:tr w:rsidR="009C342A" w14:paraId="1FCA2825" w14:textId="77777777" w:rsidTr="00956E55">
        <w:trPr>
          <w:cnfStyle w:val="000000100000" w:firstRow="0" w:lastRow="0" w:firstColumn="0" w:lastColumn="0" w:oddVBand="0" w:evenVBand="0" w:oddHBand="1" w:evenHBand="0" w:firstRowFirstColumn="0" w:firstRowLastColumn="0" w:lastRowFirstColumn="0" w:lastRowLastColumn="0"/>
        </w:trPr>
        <w:tc>
          <w:tcPr>
            <w:tcW w:w="2323" w:type="dxa"/>
          </w:tcPr>
          <w:p w14:paraId="169FDF32" w14:textId="77777777" w:rsidR="009C342A" w:rsidRDefault="009C342A" w:rsidP="00956E55">
            <w:pPr>
              <w:pStyle w:val="TableNText"/>
            </w:pPr>
            <w:r>
              <w:rPr>
                <w:lang w:eastAsia="en-AU"/>
              </w:rPr>
              <w:t>TOR</w:t>
            </w:r>
          </w:p>
        </w:tc>
        <w:tc>
          <w:tcPr>
            <w:tcW w:w="6607" w:type="dxa"/>
          </w:tcPr>
          <w:p w14:paraId="0E4247D3" w14:textId="77777777" w:rsidR="009C342A" w:rsidRPr="00D41462" w:rsidRDefault="009C342A" w:rsidP="00956E55">
            <w:pPr>
              <w:pStyle w:val="TableNText"/>
            </w:pPr>
            <w:r w:rsidRPr="00407282">
              <w:rPr>
                <w:lang w:eastAsia="en-AU"/>
              </w:rPr>
              <w:t>Terms of Reference</w:t>
            </w:r>
            <w:r>
              <w:rPr>
                <w:lang w:eastAsia="en-AU"/>
              </w:rPr>
              <w:t xml:space="preserve"> </w:t>
            </w:r>
          </w:p>
        </w:tc>
      </w:tr>
    </w:tbl>
    <w:p w14:paraId="46FD2564" w14:textId="77777777" w:rsidR="008B746D" w:rsidRPr="008B746D" w:rsidRDefault="008B746D" w:rsidP="008B746D">
      <w:pPr>
        <w:rPr>
          <w:lang w:eastAsia="en-AU"/>
        </w:rPr>
      </w:pPr>
    </w:p>
    <w:p w14:paraId="46A7ED8E" w14:textId="77777777" w:rsidR="0081580F" w:rsidRDefault="0081580F" w:rsidP="0081580F">
      <w:pPr>
        <w:pStyle w:val="Heading1"/>
      </w:pPr>
      <w:bookmarkStart w:id="16" w:name="_Toc170474861"/>
      <w:r w:rsidRPr="0081580F">
        <w:lastRenderedPageBreak/>
        <w:t>Executive summary of performance and recommendations</w:t>
      </w:r>
      <w:bookmarkEnd w:id="16"/>
    </w:p>
    <w:p w14:paraId="41D339EC" w14:textId="08226941" w:rsidR="0081580F" w:rsidRPr="0081580F" w:rsidRDefault="0081580F" w:rsidP="00436C81">
      <w:r w:rsidRPr="0081580F">
        <w:t xml:space="preserve">The summary and recommendations for each TOR are reproduced here as an overall summary. The detailed performance assessment against each performance indicator follows in section </w:t>
      </w:r>
      <w:r w:rsidR="006C540E">
        <w:rPr>
          <w:b/>
        </w:rPr>
        <w:fldChar w:fldCharType="begin"/>
      </w:r>
      <w:r w:rsidR="006C540E">
        <w:instrText xml:space="preserve"> REF _Ref162948460 \n \h </w:instrText>
      </w:r>
      <w:r w:rsidR="006C540E">
        <w:rPr>
          <w:b/>
        </w:rPr>
      </w:r>
      <w:r w:rsidR="006C540E">
        <w:rPr>
          <w:b/>
        </w:rPr>
        <w:fldChar w:fldCharType="separate"/>
      </w:r>
      <w:r w:rsidR="00D73EA3">
        <w:t>5</w:t>
      </w:r>
      <w:r w:rsidR="006C540E">
        <w:rPr>
          <w:b/>
        </w:rPr>
        <w:fldChar w:fldCharType="end"/>
      </w:r>
      <w:r w:rsidRPr="0081580F">
        <w:t>.</w:t>
      </w:r>
    </w:p>
    <w:p w14:paraId="009D40D6" w14:textId="6FB304FC" w:rsidR="006C407C" w:rsidRPr="0028519C" w:rsidRDefault="006C407C" w:rsidP="006C407C">
      <w:pPr>
        <w:pStyle w:val="Heading5"/>
        <w:numPr>
          <w:ilvl w:val="4"/>
          <w:numId w:val="2"/>
        </w:numPr>
      </w:pPr>
      <w:r w:rsidRPr="0028519C">
        <w:t>TOR 1 | Extent to which each organisation has achieved positive native title outcomes for persons who hold or may hold native title in its region taking account, where relevant, of disruptions caused by COVID-19.</w:t>
      </w:r>
    </w:p>
    <w:p w14:paraId="5087BFDB" w14:textId="77777777" w:rsidR="004B4521" w:rsidRDefault="004B4521" w:rsidP="004B4521">
      <w:pPr>
        <w:rPr>
          <w:lang w:eastAsia="en-AU"/>
        </w:rPr>
      </w:pPr>
      <w:r>
        <w:rPr>
          <w:lang w:eastAsia="en-AU"/>
        </w:rPr>
        <w:t xml:space="preserve">The CLC made significant progress in native title determinations despite the challenges posed by COVID-19, with four consent determinations during the Review period. It effectively responded to client needs, local developments and relevant precedents. At the end of the Review period, the CLC had four active claims. The CLC’s Legal Services team worked across both the NTA and the ALRA with a Principal Legal Officer (PLO) who oversaw all legal operations. Overall, the Review concluded that the CLC’s Legal Services team was performing its native title functions well. </w:t>
      </w:r>
    </w:p>
    <w:p w14:paraId="02D81273" w14:textId="77777777" w:rsidR="004B4521" w:rsidRDefault="004B4521" w:rsidP="004B4521">
      <w:pPr>
        <w:rPr>
          <w:lang w:eastAsia="en-AU"/>
        </w:rPr>
      </w:pPr>
      <w:r>
        <w:rPr>
          <w:lang w:eastAsia="en-AU"/>
        </w:rPr>
        <w:t>Traditional Owners consulted as part of the Review expressed satisfaction with the CLC's anthropological research functions, noting improvements since the previous Review (FY2016-17 to FY2018-19). The CLC followed a robust research model that defined clear roles and responsibilities. The CLC’s approach required in-house and consultant anthropologists with a comprehensive understanding of the local context of Aboriginal groups within the RATSIB area. However, the Review was advised of challenges in recruiting suitably experienced anthropologists willing to work in the region, which led to capacity constraints across the CLC’s anthropological function.</w:t>
      </w:r>
    </w:p>
    <w:p w14:paraId="364869BE" w14:textId="77777777" w:rsidR="004B4521" w:rsidRDefault="004B4521" w:rsidP="004B4521">
      <w:pPr>
        <w:rPr>
          <w:lang w:eastAsia="en-AU"/>
        </w:rPr>
      </w:pPr>
      <w:r>
        <w:rPr>
          <w:lang w:eastAsia="en-AU"/>
        </w:rPr>
        <w:t xml:space="preserve">Throughout the Review period, the CLC supported four determinations and five ILUA settlements. The CLC remained responsive to Future Act notifications (FANs) under section 29 of the NTA and to the increased mining activity. The CLC occasionally used brief out arrangements to support the delivery of native title functions. The CLC’s overall claims strategy was to invest in research early and to prioritise claim areas that were considered “stronger”, which then supported efficient and relatively quick determinations. </w:t>
      </w:r>
    </w:p>
    <w:p w14:paraId="130D7F10" w14:textId="77777777" w:rsidR="004B4521" w:rsidRDefault="004B4521" w:rsidP="004B4521">
      <w:pPr>
        <w:rPr>
          <w:lang w:eastAsia="en-AU"/>
        </w:rPr>
      </w:pPr>
      <w:r>
        <w:rPr>
          <w:lang w:eastAsia="en-AU"/>
        </w:rPr>
        <w:t xml:space="preserve">No applications for native title compensation were submitted by the CLC during the Review period. </w:t>
      </w:r>
    </w:p>
    <w:p w14:paraId="597E838B" w14:textId="07D0358C" w:rsidR="004C7461" w:rsidRDefault="004B4521" w:rsidP="004B4521">
      <w:pPr>
        <w:rPr>
          <w:lang w:eastAsia="en-AU"/>
        </w:rPr>
      </w:pPr>
      <w:r>
        <w:rPr>
          <w:lang w:eastAsia="en-AU"/>
        </w:rPr>
        <w:t>The CLC took on constituent feedback regarding how services were provided and made improvements where they were fit for purpose. While this model was generally seen as positive, the Review found that an opportunity existed for the CLC to undertake a more comprehensive approach to collecting client feedback around the native title claim process. This would allow the CLC to gather more robust data on the experiences and perspectives of its clients and claim groups. This form of systematic engagement will both build stronger ongoing relationships and enable continuous improvement of the CLC’s approach to delivering native title outcomes and its engagement with clients.</w:t>
      </w:r>
    </w:p>
    <w:tbl>
      <w:tblPr>
        <w:tblW w:w="0" w:type="auto"/>
        <w:tblLook w:val="04A0" w:firstRow="1" w:lastRow="0" w:firstColumn="1" w:lastColumn="0" w:noHBand="0" w:noVBand="1"/>
      </w:tblPr>
      <w:tblGrid>
        <w:gridCol w:w="8269"/>
        <w:gridCol w:w="661"/>
      </w:tblGrid>
      <w:tr w:rsidR="004B4521" w:rsidRPr="0028519C" w14:paraId="0B434EF3" w14:textId="77777777" w:rsidTr="00924D2B">
        <w:trPr>
          <w:trHeight w:val="360"/>
        </w:trPr>
        <w:tc>
          <w:tcPr>
            <w:tcW w:w="8223" w:type="dxa"/>
          </w:tcPr>
          <w:p w14:paraId="663279C4" w14:textId="77777777" w:rsidR="004B4521" w:rsidRPr="0028519C" w:rsidRDefault="004B4521" w:rsidP="00335813">
            <w:pPr>
              <w:rPr>
                <w:lang w:eastAsia="en-AU"/>
              </w:rPr>
            </w:pPr>
            <w:r w:rsidRPr="0028519C">
              <w:rPr>
                <w:noProof/>
                <w:lang w:eastAsia="en-AU"/>
              </w:rPr>
              <w:drawing>
                <wp:inline distT="0" distB="0" distL="0" distR="0" wp14:anchorId="73EE58A3" wp14:editId="60F35FE6">
                  <wp:extent cx="5114199" cy="287655"/>
                  <wp:effectExtent l="0" t="0" r="0" b="0"/>
                  <wp:docPr id="212531343" name="Picture 212531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1343" name="Picture 21253134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9765262" w14:textId="77777777" w:rsidR="004B4521" w:rsidRPr="0028519C" w:rsidRDefault="004B4521" w:rsidP="00335813">
            <w:pPr>
              <w:jc w:val="center"/>
              <w:rPr>
                <w:lang w:eastAsia="en-AU"/>
              </w:rPr>
            </w:pPr>
            <w:r w:rsidRPr="00924D2B">
              <w:rPr>
                <w:color w:val="404040" w:themeColor="text1" w:themeTint="BF"/>
                <w:sz w:val="30"/>
                <w:szCs w:val="30"/>
                <w:lang w:eastAsia="en-AU"/>
              </w:rPr>
              <w:t>1</w:t>
            </w:r>
          </w:p>
        </w:tc>
      </w:tr>
      <w:tr w:rsidR="004B4521" w:rsidRPr="0028519C" w14:paraId="0019AC29" w14:textId="77777777" w:rsidTr="00924D2B">
        <w:trPr>
          <w:trHeight w:val="21"/>
        </w:trPr>
        <w:tc>
          <w:tcPr>
            <w:tcW w:w="0" w:type="dxa"/>
            <w:gridSpan w:val="2"/>
          </w:tcPr>
          <w:p w14:paraId="30386F7C" w14:textId="77777777" w:rsidR="004B4521" w:rsidRPr="00D11302" w:rsidRDefault="004B4521" w:rsidP="00335813">
            <w:pPr>
              <w:rPr>
                <w:i/>
                <w:iCs/>
                <w:sz w:val="16"/>
                <w:szCs w:val="18"/>
                <w:lang w:eastAsia="en-AU"/>
              </w:rPr>
            </w:pPr>
            <w:r w:rsidRPr="0028519C">
              <w:rPr>
                <w:lang w:eastAsia="en-AU"/>
              </w:rPr>
              <w:t>Consider incorporating a systematic approach to collecting client feedback around the native title claim process to gather robust data on the experiences and perspectives of its clients and claim groups</w:t>
            </w:r>
            <w:r>
              <w:rPr>
                <w:lang w:eastAsia="en-AU"/>
              </w:rPr>
              <w:t>.</w:t>
            </w:r>
          </w:p>
        </w:tc>
      </w:tr>
    </w:tbl>
    <w:p w14:paraId="43D4EA48" w14:textId="5F08FA31" w:rsidR="006C407C" w:rsidRPr="0028519C" w:rsidRDefault="006C407C" w:rsidP="7F72E9CC">
      <w:pPr>
        <w:pStyle w:val="Heading5"/>
        <w:numPr>
          <w:ilvl w:val="4"/>
          <w:numId w:val="0"/>
        </w:numPr>
      </w:pPr>
      <w:bookmarkStart w:id="17" w:name="_Ref139476044"/>
      <w:r w:rsidRPr="7CCE8008">
        <w:lastRenderedPageBreak/>
        <w:t>TOR 2 | Extent to which each organisation assesses and prioritises applications for assistance in a manner that is equitable, transparent and robust</w:t>
      </w:r>
      <w:r w:rsidR="00BB5BB5" w:rsidRPr="7CCE8008">
        <w:t>,</w:t>
      </w:r>
      <w:r w:rsidRPr="7CCE8008">
        <w:t xml:space="preserve"> and is well publicised and understood by clients and potential clients.</w:t>
      </w:r>
      <w:bookmarkEnd w:id="17"/>
    </w:p>
    <w:p w14:paraId="62D8F7F0" w14:textId="77777777" w:rsidR="004B4521" w:rsidRDefault="004B4521" w:rsidP="004B4521">
      <w:r>
        <w:t xml:space="preserve">The CLC had a defined assessment and prioritisation process that considered the social, economic and environmental triggers that drive native title decision-making. This process was understood by those directly involved in the process. </w:t>
      </w:r>
    </w:p>
    <w:p w14:paraId="38ACA581" w14:textId="77777777" w:rsidR="004B4521" w:rsidRDefault="004B4521" w:rsidP="004B4521">
      <w:r>
        <w:t>The Review found that there was limited understanding of the CLC’s prioritisation process among Traditional Owners consulted by the Review. Some were aware of the prioritisation of native title activity to focus on regions at risk of mining activity on sacred sites; however, general awareness of the assessment and prioritisation process was limited. High-level information was available through CLC resources, but this did not reach prospective clients and instead focused on a different stage of the native title process. The Review did hear of instances where senior native title holders were able to increase awareness and visibility to others of how decisions were made within the CLC.</w:t>
      </w:r>
    </w:p>
    <w:p w14:paraId="7262221F" w14:textId="52560E3E" w:rsidR="004C7461" w:rsidRDefault="004B4521" w:rsidP="004B4521">
      <w:r>
        <w:t>While the Review did not expect that the detailed process would be known by stakeholders, it would be useful for the CLC to consistently articulate the principles it uses to determine if it will provide support, and the timing and relative priority of the support it will provide. The Review notes the CLC’s ongoing efforts to secure additional funding to support this increased communication including the development of resources to help with communicating the claims assessment prioritisation process.</w:t>
      </w:r>
    </w:p>
    <w:tbl>
      <w:tblPr>
        <w:tblW w:w="0" w:type="auto"/>
        <w:tblLook w:val="04A0" w:firstRow="1" w:lastRow="0" w:firstColumn="1" w:lastColumn="0" w:noHBand="0" w:noVBand="1"/>
      </w:tblPr>
      <w:tblGrid>
        <w:gridCol w:w="8269"/>
        <w:gridCol w:w="661"/>
      </w:tblGrid>
      <w:tr w:rsidR="004B4521" w:rsidRPr="0028519C" w14:paraId="02B2DF03" w14:textId="77777777" w:rsidTr="00924D2B">
        <w:trPr>
          <w:trHeight w:val="360"/>
        </w:trPr>
        <w:tc>
          <w:tcPr>
            <w:tcW w:w="8223" w:type="dxa"/>
          </w:tcPr>
          <w:p w14:paraId="15BF1180" w14:textId="77777777" w:rsidR="004B4521" w:rsidRPr="0028519C" w:rsidRDefault="004B4521" w:rsidP="00335813">
            <w:pPr>
              <w:rPr>
                <w:lang w:eastAsia="en-AU"/>
              </w:rPr>
            </w:pPr>
            <w:r w:rsidRPr="0028519C">
              <w:rPr>
                <w:noProof/>
                <w:lang w:eastAsia="en-AU"/>
              </w:rPr>
              <w:drawing>
                <wp:inline distT="0" distB="0" distL="0" distR="0" wp14:anchorId="2B62D854" wp14:editId="73B2DBE2">
                  <wp:extent cx="5114199" cy="287655"/>
                  <wp:effectExtent l="0" t="0" r="0" b="0"/>
                  <wp:docPr id="166839997" name="Picture 166839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9997" name="Picture 16683999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E0F0EAD" w14:textId="77777777" w:rsidR="004B4521" w:rsidRPr="0028519C" w:rsidRDefault="004B4521" w:rsidP="00335813">
            <w:pPr>
              <w:spacing w:after="100" w:afterAutospacing="1"/>
              <w:jc w:val="center"/>
              <w:rPr>
                <w:sz w:val="30"/>
                <w:szCs w:val="30"/>
                <w:lang w:eastAsia="en-AU"/>
              </w:rPr>
            </w:pPr>
            <w:r w:rsidRPr="00924D2B">
              <w:rPr>
                <w:color w:val="404040" w:themeColor="text1" w:themeTint="BF"/>
                <w:sz w:val="30"/>
                <w:szCs w:val="30"/>
                <w:lang w:eastAsia="en-AU"/>
              </w:rPr>
              <w:t>2</w:t>
            </w:r>
          </w:p>
        </w:tc>
      </w:tr>
      <w:tr w:rsidR="004B4521" w:rsidRPr="0028519C" w14:paraId="730895AC" w14:textId="77777777" w:rsidTr="00924D2B">
        <w:tc>
          <w:tcPr>
            <w:tcW w:w="8930" w:type="dxa"/>
            <w:gridSpan w:val="2"/>
          </w:tcPr>
          <w:p w14:paraId="2322399A" w14:textId="77777777" w:rsidR="004B4521" w:rsidRPr="0028519C" w:rsidRDefault="004B4521" w:rsidP="00335813">
            <w:r>
              <w:t>E</w:t>
            </w:r>
            <w:r w:rsidRPr="0028519C">
              <w:t>mbed</w:t>
            </w:r>
            <w:r>
              <w:t xml:space="preserve"> more</w:t>
            </w:r>
            <w:r w:rsidRPr="0028519C">
              <w:t xml:space="preserve"> formal processes to communicate the assessment and prioritisation process of native title claims to prospective native title holders in the research phase to ensure clear understanding of this process</w:t>
            </w:r>
            <w:r>
              <w:t>.</w:t>
            </w:r>
          </w:p>
        </w:tc>
      </w:tr>
    </w:tbl>
    <w:p w14:paraId="5F30FDF8" w14:textId="1C32FD5D" w:rsidR="006C407C" w:rsidRPr="0028519C" w:rsidRDefault="006C407C" w:rsidP="7F72E9CC">
      <w:pPr>
        <w:pStyle w:val="Heading5"/>
        <w:numPr>
          <w:ilvl w:val="4"/>
          <w:numId w:val="0"/>
        </w:numPr>
      </w:pPr>
      <w:r w:rsidRPr="7CCE8008">
        <w:t>TOR 3 | Extent to which each organisation deals respectfully, equitably, transparently and in a culturally appropriate manner with persons who hold or may hold native title in its region, including by adequately investigating and resolving complaints.</w:t>
      </w:r>
    </w:p>
    <w:p w14:paraId="79A7E69F" w14:textId="77777777" w:rsidR="004B4521" w:rsidRDefault="004B4521" w:rsidP="004B4521">
      <w:r>
        <w:t xml:space="preserve">The CLC Corporate Plan 2022-2026 commits the CLC to achieving best practice consultation and decision-making processes through its Effective Consultation and Engagement Strategy 2015-2020, with an emphasis on culturally safe ways of doing business and building the capacity of staff and council. This was supported through the Review period by the CLC’s regional presence, which continued to support strong relationships and trust with native title holders. </w:t>
      </w:r>
    </w:p>
    <w:p w14:paraId="39475214" w14:textId="77777777" w:rsidR="004B4521" w:rsidRDefault="004B4521" w:rsidP="004B4521">
      <w:r>
        <w:t xml:space="preserve">The CLC invested in mechanisms to communicate complex information regarding the NTA. While feedback was generally positive, some stakeholders felt there could be greater transparency in communication. </w:t>
      </w:r>
    </w:p>
    <w:p w14:paraId="0024ADE6" w14:textId="77777777" w:rsidR="004B4521" w:rsidRDefault="004B4521" w:rsidP="004B4521">
      <w:r>
        <w:t>The CLC continued to support culturally appropriate engagement, resulting in strong relationships with communities. The CLC received no complaints during the Review period and improved the accessibility of its complaints process. There were no requests for internal review.</w:t>
      </w:r>
    </w:p>
    <w:p w14:paraId="1A3001DC" w14:textId="77777777" w:rsidR="004B4521" w:rsidRDefault="004B4521" w:rsidP="004B4521">
      <w:r>
        <w:t xml:space="preserve">Where a client raised informal suggestions to regional staff, this feedback was communicated to the relevant section to follow up the matter with the client. This was standard business and occurred almost daily across the organisation as an opportunity to learn from clients and better engage with them. </w:t>
      </w:r>
    </w:p>
    <w:p w14:paraId="3EC41C55" w14:textId="77777777" w:rsidR="004B4521" w:rsidRDefault="004B4521" w:rsidP="004B4521">
      <w:r>
        <w:t xml:space="preserve">Some stakeholders identified that the CLC had a strong reputation for investing time into engagement to ensure it was respectful of Traditional Owners. Since the previous Review, key strengths include: a greater ability to be present with Traditional Owners and listen to views and make corrections if clients were not happy with communication channels or decisions; building good relationships with other parties – </w:t>
      </w:r>
      <w:r>
        <w:lastRenderedPageBreak/>
        <w:t>including developing goodwill between Traditional Owners and pastoralists or mining companies; and liaison with CLC Council members who were trusted by native title holders to respect local leadership.</w:t>
      </w:r>
    </w:p>
    <w:p w14:paraId="386015C6" w14:textId="047FAEB3" w:rsidR="004C7461" w:rsidRDefault="004B4521" w:rsidP="004B4521">
      <w:r>
        <w:t>Other Traditional Owners who engaged with the Review provided feedback that in their view the CLC had an inconsistent approach to engaging respectfully and transparently with clients and potential clients. This included some concerns that many current clients were unaware of when native title meetings were happening and were not well informed about delays to native title claims or mining activities.</w:t>
      </w:r>
    </w:p>
    <w:tbl>
      <w:tblPr>
        <w:tblW w:w="0" w:type="auto"/>
        <w:tblLook w:val="04A0" w:firstRow="1" w:lastRow="0" w:firstColumn="1" w:lastColumn="0" w:noHBand="0" w:noVBand="1"/>
      </w:tblPr>
      <w:tblGrid>
        <w:gridCol w:w="8269"/>
        <w:gridCol w:w="661"/>
      </w:tblGrid>
      <w:tr w:rsidR="004B4521" w:rsidRPr="0028519C" w14:paraId="6110263C" w14:textId="77777777" w:rsidTr="00924D2B">
        <w:trPr>
          <w:trHeight w:val="360"/>
        </w:trPr>
        <w:tc>
          <w:tcPr>
            <w:tcW w:w="8223" w:type="dxa"/>
          </w:tcPr>
          <w:p w14:paraId="4962E1CA" w14:textId="77777777" w:rsidR="004B4521" w:rsidRPr="0028519C" w:rsidRDefault="004B4521" w:rsidP="00335813">
            <w:pPr>
              <w:rPr>
                <w:lang w:eastAsia="en-AU"/>
              </w:rPr>
            </w:pPr>
            <w:r w:rsidRPr="0028519C">
              <w:rPr>
                <w:noProof/>
                <w:lang w:eastAsia="en-AU"/>
              </w:rPr>
              <w:drawing>
                <wp:inline distT="0" distB="0" distL="0" distR="0" wp14:anchorId="31E9F56E" wp14:editId="2FAA6B6F">
                  <wp:extent cx="5114199" cy="287655"/>
                  <wp:effectExtent l="0" t="0" r="0" b="0"/>
                  <wp:docPr id="265049610" name="Picture 265049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49610" name="Picture 2650496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17CF000" w14:textId="77777777" w:rsidR="004B4521" w:rsidRPr="0028519C" w:rsidRDefault="004B4521" w:rsidP="00335813">
            <w:pPr>
              <w:spacing w:after="100" w:afterAutospacing="1"/>
              <w:jc w:val="center"/>
              <w:rPr>
                <w:sz w:val="30"/>
                <w:szCs w:val="30"/>
                <w:lang w:eastAsia="en-AU"/>
              </w:rPr>
            </w:pPr>
            <w:r w:rsidRPr="00924D2B">
              <w:rPr>
                <w:color w:val="404040" w:themeColor="text1" w:themeTint="BF"/>
                <w:sz w:val="30"/>
                <w:szCs w:val="30"/>
                <w:lang w:eastAsia="en-AU"/>
              </w:rPr>
              <w:t>3</w:t>
            </w:r>
            <w:r w:rsidRPr="00924D2B" w:rsidDel="00501FCD">
              <w:rPr>
                <w:color w:val="404040" w:themeColor="text1" w:themeTint="BF"/>
                <w:sz w:val="30"/>
                <w:szCs w:val="30"/>
                <w:lang w:eastAsia="en-AU"/>
              </w:rPr>
              <w:t xml:space="preserve"> </w:t>
            </w:r>
          </w:p>
        </w:tc>
      </w:tr>
      <w:tr w:rsidR="004B4521" w:rsidRPr="0028519C" w14:paraId="2F5D85FD" w14:textId="77777777" w:rsidTr="00924D2B">
        <w:tc>
          <w:tcPr>
            <w:tcW w:w="8930" w:type="dxa"/>
            <w:gridSpan w:val="2"/>
          </w:tcPr>
          <w:p w14:paraId="4397BDEA" w14:textId="77777777" w:rsidR="004B4521" w:rsidRPr="0028519C" w:rsidRDefault="004B4521" w:rsidP="00335813">
            <w:r>
              <w:t>Prioritise</w:t>
            </w:r>
            <w:r w:rsidRPr="0028519C">
              <w:t xml:space="preserve"> engagement </w:t>
            </w:r>
            <w:r>
              <w:t xml:space="preserve">and communication </w:t>
            </w:r>
            <w:r w:rsidRPr="0028519C">
              <w:t xml:space="preserve">with Traditional Owners who have experienced delays with native title claim processes or mining agreements to ensure </w:t>
            </w:r>
            <w:r>
              <w:t>they remain aware of progress</w:t>
            </w:r>
            <w:r w:rsidRPr="0028519C">
              <w:t>.</w:t>
            </w:r>
          </w:p>
        </w:tc>
      </w:tr>
    </w:tbl>
    <w:p w14:paraId="0A9FEE04" w14:textId="4E8F2CD9" w:rsidR="006C407C" w:rsidRPr="0028519C" w:rsidRDefault="006C407C" w:rsidP="7F72E9CC">
      <w:pPr>
        <w:pStyle w:val="Heading5"/>
        <w:numPr>
          <w:ilvl w:val="4"/>
          <w:numId w:val="0"/>
        </w:numPr>
      </w:pPr>
      <w:r w:rsidRPr="7CCE8008">
        <w:t>TOR 4 | Extent to which each organisation performs its functions in a cost-effective manner, including by identifying the key cost drivers for the organisation.</w:t>
      </w:r>
    </w:p>
    <w:p w14:paraId="09E8036E" w14:textId="77777777" w:rsidR="004B4521" w:rsidRDefault="004B4521" w:rsidP="004B4521">
      <w:r>
        <w:t xml:space="preserve">Funding from the NIAA for the CLC‘s native title functions and PBC support remained constant over the Review period, while total expenditure, including the use of ALRA funds, fluctuated over the Review period. </w:t>
      </w:r>
    </w:p>
    <w:p w14:paraId="24D83A9A" w14:textId="77777777" w:rsidR="004B4521" w:rsidRDefault="004B4521" w:rsidP="004B4521">
      <w:r>
        <w:t xml:space="preserve">Staff salaries remained a significant non-discretionary expense for the CLC, given the challenges of attracting staff to the remote region. CLC generated efficiencies by leveraging its size and broader function as a Land Council through an integrated staffing model. </w:t>
      </w:r>
    </w:p>
    <w:p w14:paraId="164CDCCC" w14:textId="77777777" w:rsidR="004B4521" w:rsidRDefault="004B4521" w:rsidP="004B4521">
      <w:r>
        <w:t>The CLC used external consultants appropriately and invested in developing internal staff capabilities to reduce future reliance on external consultants.</w:t>
      </w:r>
    </w:p>
    <w:p w14:paraId="6BDC7999" w14:textId="1DBF3017" w:rsidR="004C7461" w:rsidRDefault="004B4521" w:rsidP="004B4521">
      <w:r>
        <w:t>The CLC identified and implemented cost-saving strategies to enhance operational efficiency, including optimising staff time and skills. Meetings for authorisation, determination and claim groups contributed to significant expenses for the CLC. Despite the cost implications of remote locations, claim group meetings were conducted effectively. The CLC has established documented processes and policies to ensure efficient travel assistance for claim group meetings.</w:t>
      </w:r>
    </w:p>
    <w:p w14:paraId="670D6006" w14:textId="3023E387" w:rsidR="006C407C" w:rsidRPr="0028519C" w:rsidRDefault="006C407C" w:rsidP="006C407C">
      <w:pPr>
        <w:pStyle w:val="Heading5"/>
        <w:numPr>
          <w:ilvl w:val="4"/>
          <w:numId w:val="2"/>
        </w:numPr>
      </w:pPr>
      <w:r w:rsidRPr="0028519C">
        <w:t>TOR 5 | Extent to which each organisation has governance and management structures, and organisational policies and an organisational culture that support efficient and effective project delivery.</w:t>
      </w:r>
    </w:p>
    <w:p w14:paraId="71184D70" w14:textId="51D90E41" w:rsidR="004B4521" w:rsidRDefault="004B4521" w:rsidP="004B4521">
      <w:r>
        <w:t xml:space="preserve">The CLC is a statutory authority established under the ALRA. The CLC Council is the authority under the ALRA and for NTA purposes. The Council and Executive Committee have specific roles concerning native title, with the Council delegating some native title decision making functions to the Executive Committee and to the </w:t>
      </w:r>
      <w:r w:rsidR="00BE0097">
        <w:t>Chief Executive Officer (</w:t>
      </w:r>
      <w:r>
        <w:t>CEO</w:t>
      </w:r>
      <w:r w:rsidR="00BE0097">
        <w:t>)</w:t>
      </w:r>
      <w:r>
        <w:t xml:space="preserve">. </w:t>
      </w:r>
    </w:p>
    <w:p w14:paraId="4C5FB381" w14:textId="77777777" w:rsidR="004B4521" w:rsidRDefault="004B4521" w:rsidP="004B4521">
      <w:r>
        <w:t>A recent review by the Australian National Audit Office (ANAO) found that the CLC's governance has been broadly effective, but it identified some areas for improving the documentation to guide decision-making. While the Council, Executive Committee and CEO have performed well in their duties and obligations, there is an ongoing effort to enhance collaboration and decision-making transparency. Although protocols exist for managing conflicts of interest, greater consistency in their application is needed. The CLC continued to invest in empowering its Council to make a positive impact.</w:t>
      </w:r>
    </w:p>
    <w:p w14:paraId="0E763269" w14:textId="77777777" w:rsidR="004B4521" w:rsidRDefault="004B4521" w:rsidP="004B4521">
      <w:r>
        <w:t xml:space="preserve">The CLC's Corporate Plan outlined its vision, purpose and values, promoting a generally supportive organisational culture. CLC staff and native title holders with whom the Review engaged generally saw the CLC as well-managed, with positive feedback about the effectiveness of the organisation. A few stakeholders noted that the growth of CLC (not related to native title) tended to result in greater layers of </w:t>
      </w:r>
      <w:r>
        <w:lastRenderedPageBreak/>
        <w:t xml:space="preserve">administration, but they acknowledged that this was not an unexpected outcome given the volume of work the CLC undertakes. </w:t>
      </w:r>
    </w:p>
    <w:p w14:paraId="677891C0" w14:textId="77777777" w:rsidR="004B4521" w:rsidRDefault="004B4521" w:rsidP="004B4521">
      <w:r>
        <w:t xml:space="preserve">Financial management of the CLC’s native title functions was integrated within the broader organisation and was aligned with legislative requirements. </w:t>
      </w:r>
    </w:p>
    <w:p w14:paraId="177C6804" w14:textId="77777777" w:rsidR="004B4521" w:rsidRDefault="004B4521" w:rsidP="004B4521">
      <w:r>
        <w:t>Based on CLC staff survey responses, staff felt reasonably supported in accessing training and development opportunities, although some called for more consistent and visible development pathways. The CLC prioritised the employment and development of Aboriginal staff, including through the development of a formal Aboriginal Development Program. The Aboriginal Development Program was re-assessed during FY2021-22 to understand opportunities for improvement.</w:t>
      </w:r>
    </w:p>
    <w:p w14:paraId="13E11D18" w14:textId="1AAF1F32" w:rsidR="004C7461" w:rsidRDefault="004B4521" w:rsidP="004B4521">
      <w:r>
        <w:t>Difficulty in attracting and retaining staff remained a critical risk for the CLC due to the highly remote nature of the region. Turnover levels remained high given the complexity of recruitment and retention processes. Many CLC staff identified poor retention of staff as a critical barrier to the CLC fulfilling its statutory obligations effectively and having capacity to undertake strategic activities or more effective client engagement. Many staff cited challenges with attracting staff to Alice Springs and to the CLC’s highly remote RATSIB area, as well as retention issues given the workforce profile and other opportunities for development in other organisations.</w:t>
      </w:r>
    </w:p>
    <w:tbl>
      <w:tblPr>
        <w:tblW w:w="0" w:type="auto"/>
        <w:tblLook w:val="04A0" w:firstRow="1" w:lastRow="0" w:firstColumn="1" w:lastColumn="0" w:noHBand="0" w:noVBand="1"/>
      </w:tblPr>
      <w:tblGrid>
        <w:gridCol w:w="8269"/>
        <w:gridCol w:w="661"/>
      </w:tblGrid>
      <w:tr w:rsidR="004B4521" w:rsidRPr="0028519C" w14:paraId="565FB0A6" w14:textId="77777777" w:rsidTr="00924D2B">
        <w:trPr>
          <w:trHeight w:val="360"/>
        </w:trPr>
        <w:tc>
          <w:tcPr>
            <w:tcW w:w="8223" w:type="dxa"/>
          </w:tcPr>
          <w:p w14:paraId="5F03F98D" w14:textId="77777777" w:rsidR="004B4521" w:rsidRPr="0028519C" w:rsidRDefault="004B4521" w:rsidP="00335813">
            <w:pPr>
              <w:rPr>
                <w:lang w:eastAsia="en-AU"/>
              </w:rPr>
            </w:pPr>
            <w:r w:rsidRPr="0028519C">
              <w:rPr>
                <w:noProof/>
                <w:lang w:eastAsia="en-AU"/>
              </w:rPr>
              <w:drawing>
                <wp:inline distT="0" distB="0" distL="0" distR="0" wp14:anchorId="2F60203B" wp14:editId="37E83E64">
                  <wp:extent cx="5114199" cy="287655"/>
                  <wp:effectExtent l="0" t="0" r="0" b="0"/>
                  <wp:docPr id="560034778" name="Picture 560034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34778" name="Picture 56003477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6898FD5" w14:textId="77777777" w:rsidR="004B4521" w:rsidRPr="0028519C" w:rsidRDefault="004B4521" w:rsidP="00335813">
            <w:pPr>
              <w:spacing w:after="100" w:afterAutospacing="1"/>
              <w:jc w:val="center"/>
              <w:rPr>
                <w:sz w:val="30"/>
                <w:szCs w:val="30"/>
                <w:lang w:eastAsia="en-AU"/>
              </w:rPr>
            </w:pPr>
            <w:r w:rsidRPr="00924D2B">
              <w:rPr>
                <w:color w:val="404040" w:themeColor="text1" w:themeTint="BF"/>
                <w:sz w:val="30"/>
                <w:szCs w:val="30"/>
                <w:lang w:eastAsia="en-AU"/>
              </w:rPr>
              <w:t>4</w:t>
            </w:r>
          </w:p>
        </w:tc>
      </w:tr>
      <w:tr w:rsidR="004B4521" w:rsidRPr="0028519C" w14:paraId="59FDC1E2" w14:textId="77777777" w:rsidTr="00924D2B">
        <w:tc>
          <w:tcPr>
            <w:tcW w:w="8930" w:type="dxa"/>
            <w:gridSpan w:val="2"/>
          </w:tcPr>
          <w:p w14:paraId="3008BB14" w14:textId="77777777" w:rsidR="004B4521" w:rsidRPr="0028519C" w:rsidRDefault="004B4521" w:rsidP="00335813">
            <w:r>
              <w:t xml:space="preserve">Continue to explore native title-specific recruitment strategies and initiatives to attract staff to the region and retain them for longer. </w:t>
            </w:r>
            <w:r w:rsidRPr="0028519C">
              <w:t>This includes finalising and implementing changes to the CLC’s Aboriginal Development Program to better support and strengthen professional development commitment to Aboriginal staff.</w:t>
            </w:r>
          </w:p>
        </w:tc>
      </w:tr>
      <w:tr w:rsidR="004B4521" w:rsidRPr="0028519C" w14:paraId="7CFA3B72" w14:textId="77777777" w:rsidTr="00924D2B">
        <w:trPr>
          <w:trHeight w:val="360"/>
        </w:trPr>
        <w:tc>
          <w:tcPr>
            <w:tcW w:w="8223" w:type="dxa"/>
          </w:tcPr>
          <w:p w14:paraId="7703F036" w14:textId="77777777" w:rsidR="004B4521" w:rsidRPr="0028519C" w:rsidRDefault="004B4521" w:rsidP="00335813">
            <w:pPr>
              <w:rPr>
                <w:lang w:eastAsia="en-AU"/>
              </w:rPr>
            </w:pPr>
            <w:r w:rsidRPr="0028519C">
              <w:rPr>
                <w:noProof/>
                <w:lang w:eastAsia="en-AU"/>
              </w:rPr>
              <w:drawing>
                <wp:inline distT="0" distB="0" distL="0" distR="0" wp14:anchorId="327A9192" wp14:editId="63AE5D97">
                  <wp:extent cx="5114199" cy="287655"/>
                  <wp:effectExtent l="0" t="0" r="0" b="0"/>
                  <wp:docPr id="374177999" name="Picture 374177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77999" name="Picture 37417799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D234425" w14:textId="77777777" w:rsidR="004B4521" w:rsidRPr="0028519C" w:rsidRDefault="004B4521" w:rsidP="00335813">
            <w:pPr>
              <w:spacing w:after="100" w:afterAutospacing="1"/>
              <w:jc w:val="center"/>
              <w:rPr>
                <w:sz w:val="30"/>
                <w:szCs w:val="30"/>
                <w:lang w:eastAsia="en-AU"/>
              </w:rPr>
            </w:pPr>
            <w:r w:rsidRPr="00924D2B">
              <w:rPr>
                <w:color w:val="404040" w:themeColor="text1" w:themeTint="BF"/>
                <w:sz w:val="30"/>
                <w:szCs w:val="30"/>
                <w:lang w:eastAsia="en-AU"/>
              </w:rPr>
              <w:t>5</w:t>
            </w:r>
          </w:p>
        </w:tc>
      </w:tr>
      <w:tr w:rsidR="004B4521" w:rsidRPr="0028519C" w14:paraId="4D040C7E" w14:textId="77777777" w:rsidTr="00924D2B">
        <w:tc>
          <w:tcPr>
            <w:tcW w:w="8930" w:type="dxa"/>
            <w:gridSpan w:val="2"/>
          </w:tcPr>
          <w:p w14:paraId="26C775EF" w14:textId="77777777" w:rsidR="004B4521" w:rsidRPr="00A3165B" w:rsidRDefault="004B4521" w:rsidP="00335813">
            <w:r w:rsidRPr="0028519C">
              <w:t xml:space="preserve">The Review supports recommendations of the ANAO audit for areas for improvement in governance operations across the CLC that will benefit native title operations. </w:t>
            </w:r>
          </w:p>
        </w:tc>
      </w:tr>
    </w:tbl>
    <w:p w14:paraId="40AC19F9" w14:textId="3947D5C8" w:rsidR="006C407C" w:rsidRPr="0028519C" w:rsidRDefault="006C407C" w:rsidP="006C407C">
      <w:pPr>
        <w:pStyle w:val="Heading5"/>
        <w:numPr>
          <w:ilvl w:val="4"/>
          <w:numId w:val="2"/>
        </w:numPr>
      </w:pPr>
      <w:bookmarkStart w:id="18" w:name="_Ref139472234"/>
      <w:r w:rsidRPr="0028519C">
        <w:t xml:space="preserve">TOR 6 | Extent to which each organisation is adequately supporting </w:t>
      </w:r>
      <w:r w:rsidR="008F331A" w:rsidRPr="008F331A">
        <w:t>Prescribed Body Corporate</w:t>
      </w:r>
      <w:r w:rsidR="008F331A">
        <w:t xml:space="preserve">s </w:t>
      </w:r>
      <w:r w:rsidRPr="0028519C">
        <w:t xml:space="preserve">towards </w:t>
      </w:r>
      <w:r w:rsidR="001F2AE3" w:rsidRPr="0028519C">
        <w:t>self-sufficiency</w:t>
      </w:r>
      <w:r w:rsidRPr="0028519C">
        <w:t>.</w:t>
      </w:r>
      <w:bookmarkEnd w:id="18"/>
    </w:p>
    <w:p w14:paraId="07BBF749" w14:textId="16AF0F1F" w:rsidR="004B4521" w:rsidRDefault="004B4521" w:rsidP="004B4521">
      <w:r>
        <w:t xml:space="preserve">The CLC had a dedicated </w:t>
      </w:r>
      <w:r w:rsidR="00C31E46" w:rsidRPr="00C31E46">
        <w:t xml:space="preserve">PBC Support Unit </w:t>
      </w:r>
      <w:r w:rsidR="00C31E46">
        <w:t>(</w:t>
      </w:r>
      <w:r>
        <w:t>PBCSU</w:t>
      </w:r>
      <w:r w:rsidR="00C31E46">
        <w:t>)</w:t>
      </w:r>
      <w:r>
        <w:t xml:space="preserve"> to support the compliance and capability-building of PBCs across the RATSIB area. Staff expressed concerns about the PBCSU being understaffed relative to the number of PBCs serviced within the CLC region, with some PBCSU positions being unfilled for sustained periods of time due to recruitment challenges. This has resulted in the PBCSU being predominantly occupied with addressing compliance requirements of the Office of the Registrar of Indigenous Corporations (ORIC) rather than supporting strategic objectives. An opportunity exists for the CLC to review the balance and focus of resources both within and outside the PBCSU to enable this team to provide more frequent, strategic support to PBCs.</w:t>
      </w:r>
    </w:p>
    <w:p w14:paraId="510A51BB" w14:textId="77777777" w:rsidR="004B4521" w:rsidRDefault="004B4521" w:rsidP="004B4521">
      <w:r>
        <w:t xml:space="preserve">The Review understands that 31 out of 34 PBCs or RNTBCs within the RATSIB area were supported by the CLC during the Review period. No PBCs supported by the CLC during the Review period received a formal intervention from ORIC or other regulators due to not fulfilling their obligations as a PBC. The level of self-sufficiency among PBCs varied significantly – and so the CLC had a tailored approach to how it could feasibly support post-determination outcomes across PBCs. </w:t>
      </w:r>
    </w:p>
    <w:p w14:paraId="13EE6534" w14:textId="77777777" w:rsidR="004B4521" w:rsidRDefault="004B4521" w:rsidP="004B4521">
      <w:r>
        <w:t>The CLC’s post-determination services could move to a more sustainable model, such as establishing a formal PBC development strategy which aims to strategically develop the self-sufficiency of well-</w:t>
      </w:r>
      <w:r>
        <w:lastRenderedPageBreak/>
        <w:t xml:space="preserve">established PBCs; support the economic sustainability of those PBCs with high potential of mining activity; and be inclusive of PBCs with limited conditions for economic development. PBCs felt relatively satisfied with the support provided by the CLC. However, PBCs called for a bigger focus on two-way capability building (such as training and development opportunities to build cultural awareness for staff and negotiation and management skills for clients), in addition to the on-Country trips and other support provided. </w:t>
      </w:r>
    </w:p>
    <w:p w14:paraId="41FBC266" w14:textId="3BAD2F71" w:rsidR="004C7461" w:rsidRDefault="004B4521" w:rsidP="004B4521">
      <w:r>
        <w:t>Repatriation of cultural materials was undertaken by CLC’s Anthropology Section or by engaging a consultant anthropologist. The CLC advised that its Repatriation of Cultural Materials Policy was being developed in consultation with a sub-committee of the CLC’s Executive Committee. The draft policy had a focus on Elders leading the repatriation process and for activities to take place on Country, where possible. The policy will be finalised within the current Council term (early 2025). The CLC has identified that a strategic, respectful approach to repatriation of cultural materials is a near-term priority. The Review supports the opportunity to develop and implement the new CLC Repatriation of Cultural Materials Policy as a near-term priority for CLC.</w:t>
      </w:r>
    </w:p>
    <w:tbl>
      <w:tblPr>
        <w:tblW w:w="0" w:type="auto"/>
        <w:tblLook w:val="04A0" w:firstRow="1" w:lastRow="0" w:firstColumn="1" w:lastColumn="0" w:noHBand="0" w:noVBand="1"/>
      </w:tblPr>
      <w:tblGrid>
        <w:gridCol w:w="8269"/>
        <w:gridCol w:w="661"/>
      </w:tblGrid>
      <w:tr w:rsidR="00BE0097" w:rsidRPr="0028519C" w14:paraId="1F6728D6" w14:textId="77777777" w:rsidTr="00924D2B">
        <w:trPr>
          <w:trHeight w:val="360"/>
        </w:trPr>
        <w:tc>
          <w:tcPr>
            <w:tcW w:w="8223" w:type="dxa"/>
          </w:tcPr>
          <w:p w14:paraId="169D073E" w14:textId="77777777" w:rsidR="00BE0097" w:rsidRPr="0028519C" w:rsidRDefault="00BE0097" w:rsidP="00335813">
            <w:pPr>
              <w:rPr>
                <w:lang w:eastAsia="en-AU"/>
              </w:rPr>
            </w:pPr>
            <w:r w:rsidRPr="0028519C">
              <w:rPr>
                <w:noProof/>
                <w:lang w:eastAsia="en-AU"/>
              </w:rPr>
              <w:drawing>
                <wp:inline distT="0" distB="0" distL="0" distR="0" wp14:anchorId="0159D47D" wp14:editId="33494CD6">
                  <wp:extent cx="5114199" cy="287655"/>
                  <wp:effectExtent l="0" t="0" r="0" b="0"/>
                  <wp:docPr id="628377818" name="Picture 628377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77818" name="Picture 62837781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12B9105" w14:textId="77777777" w:rsidR="00BE0097" w:rsidRPr="0028519C" w:rsidRDefault="00BE0097" w:rsidP="00335813">
            <w:pPr>
              <w:spacing w:after="100" w:afterAutospacing="1"/>
              <w:jc w:val="center"/>
              <w:rPr>
                <w:sz w:val="30"/>
                <w:szCs w:val="30"/>
                <w:lang w:eastAsia="en-AU"/>
              </w:rPr>
            </w:pPr>
            <w:r w:rsidRPr="00924D2B">
              <w:rPr>
                <w:color w:val="404040" w:themeColor="text1" w:themeTint="BF"/>
                <w:sz w:val="30"/>
                <w:szCs w:val="30"/>
                <w:lang w:eastAsia="en-AU"/>
              </w:rPr>
              <w:t>6</w:t>
            </w:r>
          </w:p>
        </w:tc>
      </w:tr>
      <w:tr w:rsidR="00BE0097" w:rsidRPr="0028519C" w14:paraId="4AF46E4C" w14:textId="77777777" w:rsidTr="00924D2B">
        <w:tc>
          <w:tcPr>
            <w:tcW w:w="8930" w:type="dxa"/>
            <w:gridSpan w:val="2"/>
          </w:tcPr>
          <w:p w14:paraId="5396602D" w14:textId="77777777" w:rsidR="00BE0097" w:rsidRPr="0028519C" w:rsidRDefault="00BE0097" w:rsidP="00335813">
            <w:r>
              <w:t>Establish</w:t>
            </w:r>
            <w:r w:rsidRPr="0028519C">
              <w:t xml:space="preserve"> a PBC development strategy over a five- to ten-year horizon, which aims to strategically develop the self-sufficiency of well-established PBCs, support the economic sustainability of those PBCs with high potential of mining activity and be inclusive of PBCs with limited conditions for economic development. </w:t>
            </w:r>
          </w:p>
        </w:tc>
      </w:tr>
      <w:tr w:rsidR="00BE0097" w:rsidRPr="0028519C" w14:paraId="670FB9C5" w14:textId="77777777" w:rsidTr="00924D2B">
        <w:trPr>
          <w:trHeight w:val="360"/>
        </w:trPr>
        <w:tc>
          <w:tcPr>
            <w:tcW w:w="8223" w:type="dxa"/>
          </w:tcPr>
          <w:p w14:paraId="1E382C2F" w14:textId="77777777" w:rsidR="00BE0097" w:rsidRPr="0028519C" w:rsidRDefault="00BE0097" w:rsidP="00335813">
            <w:pPr>
              <w:rPr>
                <w:lang w:eastAsia="en-AU"/>
              </w:rPr>
            </w:pPr>
            <w:r w:rsidRPr="0028519C">
              <w:rPr>
                <w:noProof/>
                <w:lang w:eastAsia="en-AU"/>
              </w:rPr>
              <w:drawing>
                <wp:inline distT="0" distB="0" distL="0" distR="0" wp14:anchorId="2BF3ABE8" wp14:editId="1E15858F">
                  <wp:extent cx="5114199" cy="287655"/>
                  <wp:effectExtent l="0" t="0" r="0" b="0"/>
                  <wp:docPr id="1543118968" name="Picture 1543118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8968" name="Picture 154311896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C03C0FE" w14:textId="77777777" w:rsidR="00BE0097" w:rsidRPr="0028519C" w:rsidRDefault="00BE0097" w:rsidP="00335813">
            <w:pPr>
              <w:spacing w:after="100" w:afterAutospacing="1"/>
              <w:jc w:val="center"/>
              <w:rPr>
                <w:sz w:val="30"/>
                <w:szCs w:val="30"/>
                <w:lang w:eastAsia="en-AU"/>
              </w:rPr>
            </w:pPr>
            <w:r w:rsidRPr="00924D2B">
              <w:rPr>
                <w:color w:val="404040" w:themeColor="text1" w:themeTint="BF"/>
                <w:sz w:val="30"/>
                <w:szCs w:val="30"/>
                <w:lang w:eastAsia="en-AU"/>
              </w:rPr>
              <w:t>7</w:t>
            </w:r>
          </w:p>
        </w:tc>
      </w:tr>
      <w:tr w:rsidR="00BE0097" w:rsidRPr="0028519C" w14:paraId="55D7F9CA" w14:textId="77777777" w:rsidTr="00924D2B">
        <w:tc>
          <w:tcPr>
            <w:tcW w:w="8930" w:type="dxa"/>
            <w:gridSpan w:val="2"/>
          </w:tcPr>
          <w:p w14:paraId="6156B12D" w14:textId="77777777" w:rsidR="00BE0097" w:rsidRPr="0028519C" w:rsidRDefault="00BE0097" w:rsidP="00335813">
            <w:r w:rsidRPr="0028519C">
              <w:t>Review the balance and focus of resources to enable more frequent, strategic support to PBCs.</w:t>
            </w:r>
          </w:p>
        </w:tc>
      </w:tr>
      <w:tr w:rsidR="00BE0097" w:rsidRPr="0028519C" w14:paraId="5FFC5D4C" w14:textId="77777777" w:rsidTr="00924D2B">
        <w:trPr>
          <w:trHeight w:val="360"/>
        </w:trPr>
        <w:tc>
          <w:tcPr>
            <w:tcW w:w="8223" w:type="dxa"/>
          </w:tcPr>
          <w:p w14:paraId="5996B08B" w14:textId="77777777" w:rsidR="00BE0097" w:rsidRPr="0028519C" w:rsidRDefault="00BE0097" w:rsidP="00335813">
            <w:pPr>
              <w:rPr>
                <w:lang w:eastAsia="en-AU"/>
              </w:rPr>
            </w:pPr>
            <w:r w:rsidRPr="0028519C">
              <w:rPr>
                <w:noProof/>
                <w:lang w:eastAsia="en-AU"/>
              </w:rPr>
              <w:drawing>
                <wp:inline distT="0" distB="0" distL="0" distR="0" wp14:anchorId="09C3DB8A" wp14:editId="3AB1944B">
                  <wp:extent cx="5114199" cy="287655"/>
                  <wp:effectExtent l="0" t="0" r="0" b="0"/>
                  <wp:docPr id="848608359" name="Picture 848608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08359" name="Picture 84860835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4FFAF7F" w14:textId="77777777" w:rsidR="00BE0097" w:rsidRPr="0028519C" w:rsidRDefault="00BE0097" w:rsidP="00335813">
            <w:pPr>
              <w:spacing w:after="100" w:afterAutospacing="1"/>
              <w:jc w:val="center"/>
              <w:rPr>
                <w:sz w:val="30"/>
                <w:szCs w:val="30"/>
                <w:lang w:eastAsia="en-AU"/>
              </w:rPr>
            </w:pPr>
            <w:r w:rsidRPr="00924D2B">
              <w:rPr>
                <w:color w:val="404040" w:themeColor="text1" w:themeTint="BF"/>
                <w:sz w:val="30"/>
                <w:szCs w:val="30"/>
                <w:lang w:eastAsia="en-AU"/>
              </w:rPr>
              <w:t>8</w:t>
            </w:r>
          </w:p>
        </w:tc>
      </w:tr>
      <w:tr w:rsidR="00BE0097" w:rsidRPr="0028519C" w14:paraId="1F0441B7" w14:textId="77777777" w:rsidTr="00924D2B">
        <w:tc>
          <w:tcPr>
            <w:tcW w:w="8930" w:type="dxa"/>
            <w:gridSpan w:val="2"/>
          </w:tcPr>
          <w:p w14:paraId="6F94155B" w14:textId="77777777" w:rsidR="00BE0097" w:rsidRPr="0028519C" w:rsidRDefault="00BE0097" w:rsidP="00335813">
            <w:r w:rsidRPr="0028519C">
              <w:t>Prioritise the finalisation and implementation of the new CLC Repatriation of Cultural Materials Policy.</w:t>
            </w:r>
          </w:p>
        </w:tc>
      </w:tr>
    </w:tbl>
    <w:p w14:paraId="604B6CCE" w14:textId="24CF5BA6" w:rsidR="006C407C" w:rsidRDefault="006C407C" w:rsidP="006C407C">
      <w:pPr>
        <w:pStyle w:val="Heading5"/>
        <w:numPr>
          <w:ilvl w:val="4"/>
          <w:numId w:val="2"/>
        </w:numPr>
      </w:pPr>
      <w:r w:rsidRPr="0028519C">
        <w:t>TOR 7 | Extent to which each organisation has developed its planning for a post-determination environment.</w:t>
      </w:r>
    </w:p>
    <w:p w14:paraId="05389AC9" w14:textId="77777777" w:rsidR="00BE0097" w:rsidRDefault="00BE0097" w:rsidP="00BE0097">
      <w:pPr>
        <w:rPr>
          <w:lang w:eastAsia="en-AU"/>
        </w:rPr>
      </w:pPr>
      <w:r>
        <w:rPr>
          <w:lang w:eastAsia="en-AU"/>
        </w:rPr>
        <w:t>With around 47 per cent of the claimable land within the CLC’s RATSIB area not subject to a registered claim or determination, there is still significant work to be done in progressing claims for clients. There is also a significant number of PBCs in the RATSIB area who require post-determination support.</w:t>
      </w:r>
    </w:p>
    <w:p w14:paraId="6796CBE9" w14:textId="77777777" w:rsidR="00BE0097" w:rsidRDefault="00BE0097" w:rsidP="00BE0097">
      <w:pPr>
        <w:rPr>
          <w:lang w:eastAsia="en-AU"/>
        </w:rPr>
      </w:pPr>
      <w:r>
        <w:rPr>
          <w:lang w:eastAsia="en-AU"/>
        </w:rPr>
        <w:t xml:space="preserve">The CLC’s approach to post-determination was articulated in the CLC Corporate Plan 2022-2026, with a focus on facilitating native title rights and influencing system level changes. The CLC outlined a series of medium-term priorities for native title activity. The Review suggests that it would be beneficial for the CLC to define a more strategic role for the organisation in the post-determination space, alongside the ongoing claims work. </w:t>
      </w:r>
    </w:p>
    <w:p w14:paraId="21493D0E" w14:textId="1F19A102" w:rsidR="00BE0097" w:rsidRDefault="00BE0097" w:rsidP="00BE0097">
      <w:pPr>
        <w:rPr>
          <w:lang w:eastAsia="en-AU"/>
        </w:rPr>
      </w:pPr>
      <w:r>
        <w:rPr>
          <w:lang w:eastAsia="en-AU"/>
        </w:rPr>
        <w:t>The CLC had not actioned any compensation claims during the Review period but is thinking strategically about its role to facilitate economic development into the future. The Review finds this level of activity to be in line with most other NRTBs at the time of the Review. The expansion of economic native title rights in other jurisdictions may cause the CLC to place greater focus on compensation claims into the future.</w:t>
      </w:r>
    </w:p>
    <w:tbl>
      <w:tblPr>
        <w:tblW w:w="0" w:type="auto"/>
        <w:tblLook w:val="04A0" w:firstRow="1" w:lastRow="0" w:firstColumn="1" w:lastColumn="0" w:noHBand="0" w:noVBand="1"/>
      </w:tblPr>
      <w:tblGrid>
        <w:gridCol w:w="8269"/>
        <w:gridCol w:w="661"/>
      </w:tblGrid>
      <w:tr w:rsidR="00BE0097" w:rsidRPr="0028519C" w14:paraId="6337CC94" w14:textId="77777777" w:rsidTr="00924D2B">
        <w:trPr>
          <w:trHeight w:val="360"/>
        </w:trPr>
        <w:tc>
          <w:tcPr>
            <w:tcW w:w="8223" w:type="dxa"/>
          </w:tcPr>
          <w:p w14:paraId="7D32335E" w14:textId="77777777" w:rsidR="00BE0097" w:rsidRPr="0028519C" w:rsidRDefault="00BE0097" w:rsidP="00335813">
            <w:pPr>
              <w:rPr>
                <w:lang w:eastAsia="en-AU"/>
              </w:rPr>
            </w:pPr>
            <w:r w:rsidRPr="0028519C">
              <w:rPr>
                <w:noProof/>
                <w:lang w:eastAsia="en-AU"/>
              </w:rPr>
              <w:drawing>
                <wp:inline distT="0" distB="0" distL="0" distR="0" wp14:anchorId="2EAFF673" wp14:editId="4992D6D0">
                  <wp:extent cx="5114199" cy="287655"/>
                  <wp:effectExtent l="0" t="0" r="0" b="0"/>
                  <wp:docPr id="476871674" name="Picture 47687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71674" name="Picture 47687167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9E9A3A6" w14:textId="77777777" w:rsidR="00BE0097" w:rsidRPr="0028519C" w:rsidRDefault="00BE0097" w:rsidP="00335813">
            <w:pPr>
              <w:spacing w:after="100" w:afterAutospacing="1"/>
              <w:jc w:val="center"/>
              <w:rPr>
                <w:sz w:val="30"/>
                <w:szCs w:val="30"/>
                <w:lang w:eastAsia="en-AU"/>
              </w:rPr>
            </w:pPr>
            <w:r w:rsidRPr="00924D2B">
              <w:rPr>
                <w:color w:val="404040" w:themeColor="text1" w:themeTint="BF"/>
                <w:sz w:val="30"/>
                <w:szCs w:val="30"/>
                <w:lang w:eastAsia="en-AU"/>
              </w:rPr>
              <w:t>9</w:t>
            </w:r>
          </w:p>
        </w:tc>
      </w:tr>
      <w:tr w:rsidR="00BE0097" w:rsidRPr="0028519C" w14:paraId="772A5947" w14:textId="77777777" w:rsidTr="00924D2B">
        <w:tc>
          <w:tcPr>
            <w:tcW w:w="8930" w:type="dxa"/>
            <w:gridSpan w:val="2"/>
          </w:tcPr>
          <w:p w14:paraId="6EB02939" w14:textId="77777777" w:rsidR="00BE0097" w:rsidRPr="0028519C" w:rsidRDefault="00BE0097" w:rsidP="00335813">
            <w:r w:rsidRPr="0028519C">
              <w:lastRenderedPageBreak/>
              <w:t xml:space="preserve">Consider articulating a clear statement of CLC’s intent for supporting post-determination outcomes across a longer timeframe, up to ten years. </w:t>
            </w:r>
            <w:r w:rsidRPr="00C93D21">
              <w:t>This should be developed in consultation with the beneficial stakeholders, native title holders, as well as being informed by the policies and practices of other stakeholders such as local government, the Northern Territory Government, industry and communities.</w:t>
            </w:r>
          </w:p>
        </w:tc>
      </w:tr>
    </w:tbl>
    <w:p w14:paraId="772FBB52" w14:textId="77777777" w:rsidR="00BE0097" w:rsidRPr="00BE0097" w:rsidRDefault="00BE0097" w:rsidP="00BE0097">
      <w:pPr>
        <w:rPr>
          <w:lang w:eastAsia="en-AU"/>
        </w:rPr>
      </w:pPr>
    </w:p>
    <w:p w14:paraId="70E7179B" w14:textId="77777777" w:rsidR="0018575B" w:rsidRPr="0028519C" w:rsidRDefault="0018575B" w:rsidP="004703AD">
      <w:r w:rsidRPr="0028519C">
        <w:br w:type="page"/>
      </w:r>
    </w:p>
    <w:p w14:paraId="6813BEC2" w14:textId="77777777" w:rsidR="00F863D2" w:rsidRPr="0028519C" w:rsidRDefault="00A57D7D" w:rsidP="00F863D2">
      <w:pPr>
        <w:pStyle w:val="Heading1"/>
      </w:pPr>
      <w:bookmarkStart w:id="19" w:name="_Toc144207926"/>
      <w:bookmarkStart w:id="20" w:name="_Ref162948460"/>
      <w:bookmarkStart w:id="21" w:name="_Toc170474862"/>
      <w:r w:rsidRPr="0028519C">
        <w:lastRenderedPageBreak/>
        <w:t>Performance</w:t>
      </w:r>
      <w:r w:rsidR="00F863D2" w:rsidRPr="0028519C">
        <w:t xml:space="preserve"> </w:t>
      </w:r>
      <w:r w:rsidR="00B65410" w:rsidRPr="0028519C">
        <w:t>a</w:t>
      </w:r>
      <w:r w:rsidR="00F863D2" w:rsidRPr="0028519C">
        <w:t>ssessment</w:t>
      </w:r>
      <w:bookmarkEnd w:id="19"/>
      <w:bookmarkEnd w:id="20"/>
      <w:bookmarkEnd w:id="21"/>
    </w:p>
    <w:p w14:paraId="43CD076A" w14:textId="66FFD39D" w:rsidR="0081580F" w:rsidRPr="0081580F" w:rsidRDefault="007E76F9" w:rsidP="0081580F">
      <w:pPr>
        <w:rPr>
          <w:rFonts w:ascii="Segoe UI Semibold" w:eastAsia="Times New Roman" w:hAnsi="Segoe UI Semibold" w:cs="Times New Roman"/>
          <w:color w:val="00264D"/>
          <w:sz w:val="30"/>
          <w:szCs w:val="19"/>
        </w:rPr>
      </w:pPr>
      <w:r w:rsidRPr="007E76F9">
        <w:t xml:space="preserve">This section assesses performance against the relevant performance indicators for </w:t>
      </w:r>
      <w:r w:rsidR="00AC6ECD">
        <w:t>each</w:t>
      </w:r>
      <w:r w:rsidRPr="007E76F9">
        <w:t xml:space="preserve"> TOR</w:t>
      </w:r>
      <w:r w:rsidR="0081580F" w:rsidRPr="0081580F">
        <w:t xml:space="preserve">. See </w:t>
      </w:r>
      <w:r w:rsidR="0081580F">
        <w:fldChar w:fldCharType="begin"/>
      </w:r>
      <w:r w:rsidR="0081580F">
        <w:instrText xml:space="preserve"> REF _Ref162948428 \n \h </w:instrText>
      </w:r>
      <w:r w:rsidR="0081580F">
        <w:fldChar w:fldCharType="separate"/>
      </w:r>
      <w:r w:rsidR="00D73EA3">
        <w:t>Appendix A</w:t>
      </w:r>
      <w:r w:rsidR="0081580F">
        <w:fldChar w:fldCharType="end"/>
      </w:r>
      <w:r w:rsidR="0081580F" w:rsidRPr="0081580F">
        <w:t xml:space="preserve"> for the performance indicators. </w:t>
      </w:r>
    </w:p>
    <w:p w14:paraId="40722FF7" w14:textId="5D774633" w:rsidR="00F863D2" w:rsidRPr="0028519C" w:rsidRDefault="00F863D2" w:rsidP="00F863D2">
      <w:pPr>
        <w:pStyle w:val="Heading2"/>
      </w:pPr>
      <w:bookmarkStart w:id="22" w:name="_Toc170474863"/>
      <w:r w:rsidRPr="0028519C">
        <w:t>TOR 1 | Extent to which each organisation has achieved positive native title outcomes for persons who hold or may hold native title in its region taking account, where relevant, of disruptions caused by COVID-19.</w:t>
      </w:r>
      <w:bookmarkEnd w:id="22"/>
    </w:p>
    <w:tbl>
      <w:tblPr>
        <w:tblStyle w:val="TableGrid"/>
        <w:tblW w:w="0" w:type="auto"/>
        <w:tblBorders>
          <w:top w:val="single" w:sz="24" w:space="0" w:color="F8981D" w:themeColor="accent3"/>
          <w:bottom w:val="none" w:sz="0" w:space="0" w:color="auto"/>
          <w:insideH w:val="none" w:sz="0" w:space="0" w:color="auto"/>
        </w:tblBorders>
        <w:tblLook w:val="04A0" w:firstRow="1" w:lastRow="0" w:firstColumn="1" w:lastColumn="0" w:noHBand="0" w:noVBand="1"/>
      </w:tblPr>
      <w:tblGrid>
        <w:gridCol w:w="8930"/>
      </w:tblGrid>
      <w:tr w:rsidR="00F863D2" w:rsidRPr="0028519C" w14:paraId="21FE6555" w14:textId="77777777" w:rsidTr="7CCE8008">
        <w:trPr>
          <w:cnfStyle w:val="100000000000" w:firstRow="1" w:lastRow="0" w:firstColumn="0" w:lastColumn="0" w:oddVBand="0" w:evenVBand="0" w:oddHBand="0" w:evenHBand="0" w:firstRowFirstColumn="0" w:firstRowLastColumn="0" w:lastRowFirstColumn="0" w:lastRowLastColumn="0"/>
        </w:trPr>
        <w:tc>
          <w:tcPr>
            <w:tcW w:w="9146" w:type="dxa"/>
          </w:tcPr>
          <w:p w14:paraId="77A700AD" w14:textId="77777777" w:rsidR="00F863D2" w:rsidRPr="0028519C" w:rsidRDefault="00F863D2" w:rsidP="00CB4A0F">
            <w:pPr>
              <w:pStyle w:val="Longformcallout"/>
              <w:rPr>
                <w:rFonts w:asciiTheme="majorHAnsi" w:hAnsiTheme="majorHAnsi" w:cstheme="majorHAnsi"/>
              </w:rPr>
            </w:pPr>
            <w:bookmarkStart w:id="23" w:name="_Hlk137451960"/>
            <w:r w:rsidRPr="0028519C">
              <w:rPr>
                <w:rFonts w:asciiTheme="majorHAnsi" w:hAnsiTheme="majorHAnsi" w:cstheme="majorHAnsi"/>
              </w:rPr>
              <w:t>Summary</w:t>
            </w:r>
          </w:p>
          <w:p w14:paraId="01567CEC" w14:textId="655885A7" w:rsidR="00CB4A0F" w:rsidRPr="0028519C" w:rsidRDefault="00CB4A0F" w:rsidP="00CB4A0F">
            <w:pPr>
              <w:pStyle w:val="Longformcallout"/>
            </w:pPr>
            <w:r w:rsidRPr="7CCE8008">
              <w:t xml:space="preserve">The CLC made significant progress in native title determinations despite the challenges posed by COVID-19, with four consent determinations during the Review period. It effectively responded to client needs, local developments and relevant precedents. </w:t>
            </w:r>
            <w:r w:rsidR="000D228C">
              <w:t>At</w:t>
            </w:r>
            <w:r w:rsidR="001565FB">
              <w:t xml:space="preserve"> the</w:t>
            </w:r>
            <w:r w:rsidR="000D228C">
              <w:t xml:space="preserve"> end of the Review period</w:t>
            </w:r>
            <w:r w:rsidR="004703AD">
              <w:t>,</w:t>
            </w:r>
            <w:r w:rsidRPr="7CCE8008">
              <w:t xml:space="preserve"> the CLC </w:t>
            </w:r>
            <w:r w:rsidR="001565FB">
              <w:t>had</w:t>
            </w:r>
            <w:r w:rsidRPr="7CCE8008">
              <w:t xml:space="preserve"> four active claims. The CLC’s Legal Services team work</w:t>
            </w:r>
            <w:r w:rsidR="001565FB">
              <w:t>ed</w:t>
            </w:r>
            <w:r w:rsidRPr="7CCE8008">
              <w:t xml:space="preserve"> across both the NTA and the ALRA with a </w:t>
            </w:r>
            <w:r w:rsidR="004703AD" w:rsidRPr="004703AD">
              <w:t xml:space="preserve">Principal Legal Officer </w:t>
            </w:r>
            <w:r w:rsidR="004703AD">
              <w:t>(</w:t>
            </w:r>
            <w:r w:rsidRPr="7CCE8008">
              <w:t>PLO</w:t>
            </w:r>
            <w:r w:rsidR="004703AD">
              <w:t>)</w:t>
            </w:r>
            <w:r w:rsidRPr="7CCE8008">
              <w:t xml:space="preserve"> who </w:t>
            </w:r>
            <w:r w:rsidR="001565FB">
              <w:t>oversaw</w:t>
            </w:r>
            <w:r w:rsidRPr="7CCE8008">
              <w:t xml:space="preserve"> all legal operations. Overall, </w:t>
            </w:r>
            <w:r w:rsidR="001565FB">
              <w:t>the Review concluded that</w:t>
            </w:r>
            <w:r w:rsidRPr="7CCE8008">
              <w:t xml:space="preserve"> the CLC’s Legal Services team </w:t>
            </w:r>
            <w:r w:rsidR="001565FB">
              <w:t>was</w:t>
            </w:r>
            <w:r w:rsidRPr="7CCE8008">
              <w:t xml:space="preserve"> performing its native title functions well. </w:t>
            </w:r>
          </w:p>
          <w:p w14:paraId="6E031364" w14:textId="66751393" w:rsidR="00CB4A0F" w:rsidRPr="0028519C" w:rsidRDefault="00CB4A0F" w:rsidP="00CB4A0F">
            <w:pPr>
              <w:pStyle w:val="Longformcallout"/>
            </w:pPr>
            <w:r w:rsidRPr="7CCE8008">
              <w:t xml:space="preserve">Traditional Owners </w:t>
            </w:r>
            <w:r w:rsidR="009E4BA5">
              <w:t>consulted as part of the</w:t>
            </w:r>
            <w:r w:rsidRPr="7CCE8008">
              <w:t xml:space="preserve"> Review expressed satisfaction with the CLC's anthropological research functions, noting improvements since the </w:t>
            </w:r>
            <w:r w:rsidR="00C52D02">
              <w:t>previous</w:t>
            </w:r>
            <w:r w:rsidRPr="7CCE8008">
              <w:t xml:space="preserve"> </w:t>
            </w:r>
            <w:r w:rsidR="00C52D02">
              <w:t>R</w:t>
            </w:r>
            <w:r w:rsidRPr="7CCE8008">
              <w:t>eview. The CLC follow</w:t>
            </w:r>
            <w:r w:rsidR="003A5E9A">
              <w:t>ed</w:t>
            </w:r>
            <w:r w:rsidRPr="7CCE8008">
              <w:t xml:space="preserve"> a robust research model that define</w:t>
            </w:r>
            <w:r w:rsidR="003A5E9A">
              <w:t>d</w:t>
            </w:r>
            <w:r w:rsidRPr="7CCE8008">
              <w:t xml:space="preserve"> clear roles and responsibilities. The CLC’s approach require</w:t>
            </w:r>
            <w:r w:rsidR="003A5E9A">
              <w:t>d</w:t>
            </w:r>
            <w:r w:rsidRPr="7CCE8008">
              <w:t xml:space="preserve"> in-house and consultant anthropologists with a comprehensive understanding of the local context of Aboriginal groups within the RATSIB area. However, the Review </w:t>
            </w:r>
            <w:r w:rsidR="003A5E9A">
              <w:t>was advised</w:t>
            </w:r>
            <w:r w:rsidRPr="7CCE8008">
              <w:t xml:space="preserve"> of challenges in recruiting suitably experienced anthropologists willing to work in the region, which led to capacity constraints across the CLC’s anthropological function.</w:t>
            </w:r>
          </w:p>
          <w:p w14:paraId="070BE33C" w14:textId="452DAC98" w:rsidR="00CB4A0F" w:rsidRPr="0028519C" w:rsidRDefault="00CB4A0F" w:rsidP="00CB4A0F">
            <w:pPr>
              <w:pStyle w:val="Longformcallout"/>
            </w:pPr>
            <w:r w:rsidRPr="7CCE8008">
              <w:t>Throughout the Review period, the CLC supported four determinations and five ILUA settlements. The CLC remain</w:t>
            </w:r>
            <w:r w:rsidR="00EF289C">
              <w:t>ed</w:t>
            </w:r>
            <w:r w:rsidRPr="7CCE8008">
              <w:t xml:space="preserve"> responsive to FANs under section 29 of the NTA and </w:t>
            </w:r>
            <w:r w:rsidR="005978C5">
              <w:t>to the increased</w:t>
            </w:r>
            <w:r w:rsidRPr="7CCE8008">
              <w:t xml:space="preserve"> mining activity. The CLC occasionally use</w:t>
            </w:r>
            <w:r w:rsidR="005978C5">
              <w:t>d</w:t>
            </w:r>
            <w:r w:rsidRPr="7CCE8008">
              <w:t xml:space="preserve"> brief out arrangements to support the delivery of native title functions. The CLC’s overall claims strategy </w:t>
            </w:r>
            <w:r w:rsidR="005978C5">
              <w:t>was</w:t>
            </w:r>
            <w:r w:rsidRPr="7CCE8008">
              <w:t xml:space="preserve"> to invest in research early and to prioritise claim areas that </w:t>
            </w:r>
            <w:r w:rsidR="005978C5">
              <w:t>were</w:t>
            </w:r>
            <w:r w:rsidRPr="7CCE8008">
              <w:t xml:space="preserve"> considered </w:t>
            </w:r>
            <w:r w:rsidR="0025096E">
              <w:t>“</w:t>
            </w:r>
            <w:r w:rsidRPr="7CCE8008">
              <w:t>stronger</w:t>
            </w:r>
            <w:r w:rsidR="0025096E">
              <w:t>”</w:t>
            </w:r>
            <w:r w:rsidRPr="7CCE8008">
              <w:t>, which then support</w:t>
            </w:r>
            <w:r w:rsidR="005978C5">
              <w:t>ed</w:t>
            </w:r>
            <w:r w:rsidRPr="7CCE8008">
              <w:t xml:space="preserve"> efficient and </w:t>
            </w:r>
            <w:r w:rsidR="00F96D59">
              <w:t>relatively quick</w:t>
            </w:r>
            <w:r w:rsidRPr="7CCE8008">
              <w:t xml:space="preserve"> determinations. </w:t>
            </w:r>
          </w:p>
          <w:p w14:paraId="6E193635" w14:textId="1A62C8E1" w:rsidR="00CB4A0F" w:rsidRPr="0028519C" w:rsidRDefault="00CB4A0F" w:rsidP="00CB4A0F">
            <w:pPr>
              <w:pStyle w:val="Longformcallout"/>
            </w:pPr>
            <w:r w:rsidRPr="7CCE8008">
              <w:t xml:space="preserve">No applications for native title compensation were submitted by the CLC during the Review period. </w:t>
            </w:r>
          </w:p>
          <w:p w14:paraId="0504BE1F" w14:textId="660394CB" w:rsidR="00CF1E19" w:rsidRPr="0028519C" w:rsidRDefault="00CB4A0F" w:rsidP="00CB4A0F">
            <w:pPr>
              <w:pStyle w:val="Longformcallout"/>
            </w:pPr>
            <w:r w:rsidRPr="7CCE8008">
              <w:t xml:space="preserve">The CLC </w:t>
            </w:r>
            <w:r w:rsidR="00F96D59">
              <w:t>took</w:t>
            </w:r>
            <w:r w:rsidRPr="7CCE8008">
              <w:t xml:space="preserve"> on constituent feedback regarding how services </w:t>
            </w:r>
            <w:r w:rsidR="004A1F21">
              <w:t>were</w:t>
            </w:r>
            <w:r w:rsidR="004A1F21" w:rsidRPr="7CCE8008">
              <w:t xml:space="preserve"> </w:t>
            </w:r>
            <w:r w:rsidRPr="7CCE8008">
              <w:t xml:space="preserve">provided and </w:t>
            </w:r>
            <w:r w:rsidR="00F96D59">
              <w:t>made</w:t>
            </w:r>
            <w:r w:rsidRPr="7CCE8008">
              <w:t xml:space="preserve"> improvements where they </w:t>
            </w:r>
            <w:r w:rsidR="00F96D59">
              <w:t>were</w:t>
            </w:r>
            <w:r w:rsidRPr="7CCE8008">
              <w:t xml:space="preserve"> fit for purpose. While this model </w:t>
            </w:r>
            <w:r w:rsidR="00F96D59">
              <w:t>was</w:t>
            </w:r>
            <w:r w:rsidRPr="7CCE8008">
              <w:t xml:space="preserve"> generally seen as positive, the Review </w:t>
            </w:r>
            <w:r w:rsidR="00F96D59">
              <w:t>found</w:t>
            </w:r>
            <w:r w:rsidRPr="7CCE8008">
              <w:t xml:space="preserve"> that an opportunity exis</w:t>
            </w:r>
            <w:r w:rsidR="0073782B">
              <w:t>ted</w:t>
            </w:r>
            <w:r w:rsidRPr="7CCE8008">
              <w:t xml:space="preserve"> for the CLC to undertake a more comprehensive approach to collecting client feedback around the native title claim process</w:t>
            </w:r>
            <w:r w:rsidR="004A1F21">
              <w:t>. This would allow the CLC</w:t>
            </w:r>
            <w:r w:rsidRPr="7CCE8008">
              <w:t xml:space="preserve"> </w:t>
            </w:r>
            <w:r w:rsidR="004A1F21" w:rsidRPr="7CCE8008">
              <w:t>to</w:t>
            </w:r>
            <w:r w:rsidRPr="7CCE8008">
              <w:t xml:space="preserve"> gather </w:t>
            </w:r>
            <w:r w:rsidR="0073782B">
              <w:t xml:space="preserve">more </w:t>
            </w:r>
            <w:r w:rsidRPr="7CCE8008">
              <w:t>robust data on the experiences and perspectives of its clients and claim groups. This form of systematic engagement will both build stronger ongoing relationships and enable continuous improvement of the CLC’s approach to delivering native title outcomes and its engagement with clients.</w:t>
            </w:r>
          </w:p>
        </w:tc>
      </w:tr>
      <w:bookmarkEnd w:id="23"/>
    </w:tbl>
    <w:p w14:paraId="37823EF4" w14:textId="77777777" w:rsidR="008520B0" w:rsidRPr="0028519C" w:rsidRDefault="008520B0">
      <w:pPr>
        <w:spacing w:after="165"/>
        <w:sectPr w:rsidR="008520B0" w:rsidRPr="0028519C" w:rsidSect="00E06CAA">
          <w:headerReference w:type="even" r:id="rId18"/>
          <w:headerReference w:type="default" r:id="rId19"/>
          <w:footerReference w:type="even" r:id="rId20"/>
          <w:footerReference w:type="default" r:id="rId21"/>
          <w:headerReference w:type="first" r:id="rId22"/>
          <w:footerReference w:type="first" r:id="rId23"/>
          <w:pgSz w:w="11907" w:h="16839" w:code="9"/>
          <w:pgMar w:top="1418" w:right="1418" w:bottom="1701" w:left="1559" w:header="720" w:footer="751" w:gutter="0"/>
          <w:cols w:space="720"/>
          <w:titlePg/>
          <w:docGrid w:linePitch="360"/>
        </w:sectPr>
      </w:pPr>
    </w:p>
    <w:p w14:paraId="1AB5DEA6" w14:textId="77777777" w:rsidR="008C33BE" w:rsidRDefault="00223691" w:rsidP="00CA51DA">
      <w:pPr>
        <w:pStyle w:val="Heading3"/>
      </w:pPr>
      <w:r w:rsidRPr="0028519C">
        <w:lastRenderedPageBreak/>
        <w:t xml:space="preserve">TOR 1: </w:t>
      </w:r>
      <w:r w:rsidR="008C33BE" w:rsidRPr="0028519C">
        <w:t xml:space="preserve">Assessment of performance </w:t>
      </w:r>
    </w:p>
    <w:p w14:paraId="5F36F322" w14:textId="0BB8867A" w:rsidR="00DD3F6B" w:rsidRPr="00DD3F6B" w:rsidRDefault="00DD3F6B" w:rsidP="00DD3F6B">
      <w:pPr>
        <w:rPr>
          <w:lang w:eastAsia="en-AU"/>
        </w:rPr>
      </w:pPr>
      <w:r w:rsidRPr="00DD3F6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_Ref162948428 \n \h </w:instrText>
      </w:r>
      <w:r>
        <w:rPr>
          <w:lang w:eastAsia="en-AU"/>
        </w:rPr>
      </w:r>
      <w:r>
        <w:rPr>
          <w:lang w:eastAsia="en-AU"/>
        </w:rPr>
        <w:fldChar w:fldCharType="separate"/>
      </w:r>
      <w:r w:rsidR="00D73EA3">
        <w:rPr>
          <w:lang w:eastAsia="en-AU"/>
        </w:rPr>
        <w:t>Appendix A</w:t>
      </w:r>
      <w:r>
        <w:rPr>
          <w:lang w:eastAsia="en-AU"/>
        </w:rPr>
        <w:fldChar w:fldCharType="end"/>
      </w:r>
      <w:r w:rsidRPr="00DD3F6B">
        <w:rPr>
          <w:lang w:eastAsia="en-AU"/>
        </w:rPr>
        <w:t>.</w:t>
      </w:r>
    </w:p>
    <w:p w14:paraId="7EE4E208" w14:textId="16159892" w:rsidR="007D0F93" w:rsidRPr="0028519C" w:rsidRDefault="007D0F93" w:rsidP="00574303">
      <w:pPr>
        <w:pStyle w:val="Heading4"/>
      </w:pPr>
      <w:r w:rsidRPr="7CCE8008">
        <w:t xml:space="preserve">Native title outcomes including from facilitation and assistance, certification, notification, dispute resolution and other relevant functions </w:t>
      </w:r>
    </w:p>
    <w:p w14:paraId="6E87BA78" w14:textId="6499E4A1" w:rsidR="001E33C7" w:rsidRPr="0028519C" w:rsidRDefault="00C42FE9" w:rsidP="001E33C7">
      <w:pPr>
        <w:pStyle w:val="Heading5"/>
      </w:pPr>
      <w:r w:rsidRPr="0028519C">
        <w:t xml:space="preserve">The CLC </w:t>
      </w:r>
      <w:r w:rsidR="00984E4B" w:rsidRPr="0028519C">
        <w:t>was</w:t>
      </w:r>
      <w:r w:rsidR="00941529" w:rsidRPr="0028519C">
        <w:t xml:space="preserve"> effective in progressing native title </w:t>
      </w:r>
      <w:r w:rsidR="00E17BDA" w:rsidRPr="0028519C">
        <w:t>determinations</w:t>
      </w:r>
      <w:r w:rsidR="00941529" w:rsidRPr="0028519C">
        <w:t xml:space="preserve"> </w:t>
      </w:r>
      <w:r w:rsidR="00E124BB" w:rsidRPr="0028519C">
        <w:t>during the Review</w:t>
      </w:r>
      <w:r w:rsidR="00E07B23" w:rsidRPr="0028519C">
        <w:t xml:space="preserve"> p</w:t>
      </w:r>
      <w:r w:rsidR="00E124BB" w:rsidRPr="0028519C">
        <w:t xml:space="preserve">eriod, </w:t>
      </w:r>
      <w:r w:rsidR="00941529" w:rsidRPr="0028519C">
        <w:t xml:space="preserve">despite the </w:t>
      </w:r>
      <w:r w:rsidR="00B32000" w:rsidRPr="0028519C">
        <w:t xml:space="preserve">disruptive </w:t>
      </w:r>
      <w:r w:rsidR="00941529" w:rsidRPr="0028519C">
        <w:t>impacts of COVID-19</w:t>
      </w:r>
    </w:p>
    <w:p w14:paraId="680975BE" w14:textId="2F8A19D3" w:rsidR="001E33C7" w:rsidRPr="0028519C" w:rsidRDefault="00B32000" w:rsidP="001E33C7">
      <w:pPr>
        <w:rPr>
          <w:lang w:eastAsia="en-AU"/>
        </w:rPr>
      </w:pPr>
      <w:r w:rsidRPr="0028519C">
        <w:rPr>
          <w:lang w:eastAsia="en-AU"/>
        </w:rPr>
        <w:t>Since it was recognised under the NTA, t</w:t>
      </w:r>
      <w:r w:rsidR="008C2760" w:rsidRPr="0028519C">
        <w:rPr>
          <w:lang w:eastAsia="en-AU"/>
        </w:rPr>
        <w:t xml:space="preserve">he CLC has performed well in achieving native </w:t>
      </w:r>
      <w:r w:rsidR="003C6E97" w:rsidRPr="0028519C">
        <w:rPr>
          <w:lang w:eastAsia="en-AU"/>
        </w:rPr>
        <w:t>title outcomes</w:t>
      </w:r>
      <w:r w:rsidR="00F33581" w:rsidRPr="0028519C">
        <w:rPr>
          <w:lang w:eastAsia="en-AU"/>
        </w:rPr>
        <w:t xml:space="preserve">, with </w:t>
      </w:r>
      <w:r w:rsidR="009A03A4" w:rsidRPr="0028519C">
        <w:rPr>
          <w:lang w:eastAsia="en-AU"/>
        </w:rPr>
        <w:t>3</w:t>
      </w:r>
      <w:r w:rsidR="00AC6322" w:rsidRPr="0028519C">
        <w:rPr>
          <w:lang w:eastAsia="en-AU"/>
        </w:rPr>
        <w:t>4</w:t>
      </w:r>
      <w:r w:rsidR="009A03A4" w:rsidRPr="0028519C">
        <w:rPr>
          <w:lang w:eastAsia="en-AU"/>
        </w:rPr>
        <w:t xml:space="preserve"> determinations of native title within the RATSIB area</w:t>
      </w:r>
      <w:r w:rsidR="00F33581" w:rsidRPr="0028519C">
        <w:rPr>
          <w:lang w:eastAsia="en-AU"/>
        </w:rPr>
        <w:t>.</w:t>
      </w:r>
      <w:r w:rsidR="00801D09" w:rsidRPr="0028519C">
        <w:rPr>
          <w:lang w:eastAsia="en-AU"/>
        </w:rPr>
        <w:t xml:space="preserve"> </w:t>
      </w:r>
      <w:r w:rsidR="000A0E5F">
        <w:rPr>
          <w:lang w:eastAsia="en-AU"/>
        </w:rPr>
        <w:t>During</w:t>
      </w:r>
      <w:r w:rsidR="000A0E5F" w:rsidRPr="0028519C">
        <w:rPr>
          <w:lang w:eastAsia="en-AU"/>
        </w:rPr>
        <w:t xml:space="preserve"> </w:t>
      </w:r>
      <w:r w:rsidR="00632CDF" w:rsidRPr="0028519C">
        <w:rPr>
          <w:lang w:eastAsia="en-AU"/>
        </w:rPr>
        <w:t xml:space="preserve">the </w:t>
      </w:r>
      <w:r w:rsidR="00011231" w:rsidRPr="0028519C">
        <w:rPr>
          <w:lang w:eastAsia="en-AU"/>
        </w:rPr>
        <w:t>Review period</w:t>
      </w:r>
      <w:r w:rsidR="009E1D2E" w:rsidRPr="0028519C">
        <w:rPr>
          <w:lang w:eastAsia="en-AU"/>
        </w:rPr>
        <w:t>, the CLC:</w:t>
      </w:r>
    </w:p>
    <w:p w14:paraId="4DF6E672" w14:textId="77777777" w:rsidR="009E1D2E" w:rsidRPr="0028519C" w:rsidRDefault="009E1D2E" w:rsidP="009E1D2E">
      <w:pPr>
        <w:pStyle w:val="Bullet"/>
      </w:pPr>
      <w:r w:rsidRPr="0028519C">
        <w:t xml:space="preserve">filed </w:t>
      </w:r>
      <w:r w:rsidR="00443474" w:rsidRPr="0028519C">
        <w:rPr>
          <w:rFonts w:asciiTheme="majorHAnsi" w:hAnsiTheme="majorHAnsi" w:cstheme="majorHAnsi"/>
        </w:rPr>
        <w:t>seven native title applications</w:t>
      </w:r>
      <w:r w:rsidR="007B577C" w:rsidRPr="0028519C">
        <w:t xml:space="preserve">, </w:t>
      </w:r>
      <w:r w:rsidR="00842960" w:rsidRPr="0028519C">
        <w:t xml:space="preserve">none of which have been withdrawn or </w:t>
      </w:r>
      <w:r w:rsidR="001F2AE3" w:rsidRPr="0028519C">
        <w:t>discontinued</w:t>
      </w:r>
    </w:p>
    <w:p w14:paraId="13F376E3" w14:textId="77777777" w:rsidR="00B862FC" w:rsidRDefault="00B862FC" w:rsidP="009E1D2E">
      <w:pPr>
        <w:pStyle w:val="Bullet"/>
      </w:pPr>
      <w:r w:rsidRPr="0028519C">
        <w:t xml:space="preserve">achieved </w:t>
      </w:r>
      <w:r w:rsidRPr="0028519C">
        <w:rPr>
          <w:rFonts w:asciiTheme="majorHAnsi" w:hAnsiTheme="majorHAnsi" w:cstheme="majorHAnsi"/>
        </w:rPr>
        <w:t>four successful native title consent determinations</w:t>
      </w:r>
      <w:r w:rsidRPr="0028519C">
        <w:t xml:space="preserve"> with a judgement that native title exists in parts</w:t>
      </w:r>
      <w:r w:rsidR="00C31B59" w:rsidRPr="0028519C">
        <w:rPr>
          <w:rStyle w:val="FootnoteReference"/>
        </w:rPr>
        <w:footnoteReference w:id="3"/>
      </w:r>
      <w:r w:rsidRPr="0028519C">
        <w:t xml:space="preserve"> of the determination </w:t>
      </w:r>
      <w:r w:rsidR="001F2AE3" w:rsidRPr="0028519C">
        <w:t>area</w:t>
      </w:r>
    </w:p>
    <w:p w14:paraId="5BB54A6C" w14:textId="20A802CD" w:rsidR="00FA552D" w:rsidRPr="0028519C" w:rsidRDefault="00FA552D" w:rsidP="009E1D2E">
      <w:pPr>
        <w:pStyle w:val="Bullet"/>
      </w:pPr>
      <w:r>
        <w:t>achieved seven revised determinations</w:t>
      </w:r>
    </w:p>
    <w:p w14:paraId="7E24A346" w14:textId="327011C1" w:rsidR="009A5893" w:rsidRPr="0028519C" w:rsidRDefault="007D0F93" w:rsidP="009E1D2E">
      <w:pPr>
        <w:pStyle w:val="Bullet"/>
        <w:rPr>
          <w:rFonts w:asciiTheme="majorHAnsi" w:hAnsiTheme="majorHAnsi" w:cstheme="majorHAnsi"/>
        </w:rPr>
      </w:pPr>
      <w:r w:rsidRPr="0028519C">
        <w:rPr>
          <w:rFonts w:asciiTheme="minorHAnsi" w:hAnsiTheme="minorHAnsi" w:cstheme="minorHAnsi"/>
        </w:rPr>
        <w:t xml:space="preserve">received </w:t>
      </w:r>
      <w:r w:rsidR="009A5893" w:rsidRPr="0028519C">
        <w:rPr>
          <w:rFonts w:asciiTheme="minorHAnsi" w:hAnsiTheme="minorHAnsi" w:cstheme="minorHAnsi"/>
        </w:rPr>
        <w:t xml:space="preserve">zero </w:t>
      </w:r>
      <w:r w:rsidR="009A5893" w:rsidRPr="0028519C">
        <w:rPr>
          <w:rFonts w:asciiTheme="majorHAnsi" w:hAnsiTheme="majorHAnsi" w:cstheme="majorHAnsi"/>
        </w:rPr>
        <w:t>judgement</w:t>
      </w:r>
      <w:r w:rsidRPr="0028519C">
        <w:rPr>
          <w:rFonts w:asciiTheme="majorHAnsi" w:hAnsiTheme="majorHAnsi" w:cstheme="majorHAnsi"/>
        </w:rPr>
        <w:t>s</w:t>
      </w:r>
      <w:r w:rsidR="009A5893" w:rsidRPr="0028519C">
        <w:rPr>
          <w:rFonts w:asciiTheme="majorHAnsi" w:hAnsiTheme="majorHAnsi" w:cstheme="majorHAnsi"/>
        </w:rPr>
        <w:t xml:space="preserve"> that native title d</w:t>
      </w:r>
      <w:r w:rsidR="00CD46F6">
        <w:rPr>
          <w:rFonts w:asciiTheme="majorHAnsi" w:hAnsiTheme="majorHAnsi" w:cstheme="majorHAnsi"/>
        </w:rPr>
        <w:t>id</w:t>
      </w:r>
      <w:r w:rsidR="009A5893" w:rsidRPr="0028519C">
        <w:rPr>
          <w:rFonts w:asciiTheme="majorHAnsi" w:hAnsiTheme="majorHAnsi" w:cstheme="majorHAnsi"/>
        </w:rPr>
        <w:t xml:space="preserve"> not exist</w:t>
      </w:r>
    </w:p>
    <w:p w14:paraId="5E98B933" w14:textId="35E29E46" w:rsidR="00326791" w:rsidRPr="0028519C" w:rsidRDefault="007D0F93" w:rsidP="009E1D2E">
      <w:pPr>
        <w:pStyle w:val="Bullet"/>
      </w:pPr>
      <w:r w:rsidRPr="0028519C">
        <w:rPr>
          <w:rFonts w:cs="Segoe UI"/>
        </w:rPr>
        <w:t>supported the negotiation of</w:t>
      </w:r>
      <w:r w:rsidRPr="0028519C">
        <w:rPr>
          <w:rFonts w:asciiTheme="majorHAnsi" w:hAnsiTheme="majorHAnsi" w:cstheme="majorHAnsi"/>
        </w:rPr>
        <w:t xml:space="preserve"> </w:t>
      </w:r>
      <w:r w:rsidR="00326791" w:rsidRPr="0028519C">
        <w:rPr>
          <w:rFonts w:asciiTheme="majorHAnsi" w:hAnsiTheme="majorHAnsi" w:cstheme="majorHAnsi"/>
        </w:rPr>
        <w:t>one ILUA</w:t>
      </w:r>
      <w:r w:rsidR="00326791" w:rsidRPr="0028519C">
        <w:t xml:space="preserve"> resulting in extinguishment o</w:t>
      </w:r>
      <w:r w:rsidR="005A0237" w:rsidRPr="0028519C">
        <w:t>f</w:t>
      </w:r>
      <w:r w:rsidR="00326791" w:rsidRPr="0028519C">
        <w:t xml:space="preserve"> </w:t>
      </w:r>
      <w:r w:rsidR="005A0237" w:rsidRPr="0028519C">
        <w:t>native title</w:t>
      </w:r>
      <w:r w:rsidR="00CE018A" w:rsidRPr="0028519C">
        <w:t xml:space="preserve"> </w:t>
      </w:r>
      <w:r w:rsidR="00326791" w:rsidRPr="0028519C">
        <w:t>or settlement.</w:t>
      </w:r>
    </w:p>
    <w:p w14:paraId="3F1F44D5" w14:textId="22C0CF89" w:rsidR="001402D7" w:rsidRDefault="001402D7" w:rsidP="001402D7">
      <w:pPr>
        <w:pStyle w:val="Heading5"/>
      </w:pPr>
      <w:r>
        <w:t>The CLC achieved four c</w:t>
      </w:r>
      <w:r w:rsidR="00D57C22">
        <w:t xml:space="preserve">onsent determinations </w:t>
      </w:r>
    </w:p>
    <w:p w14:paraId="2405D4A3" w14:textId="4FD215C5" w:rsidR="00E07B23" w:rsidRPr="0028519C" w:rsidRDefault="00E07B23" w:rsidP="009B25FB">
      <w:r w:rsidRPr="0028519C">
        <w:t>The details of the determinations achieved during the Review period</w:t>
      </w:r>
      <w:r w:rsidR="005E59C7" w:rsidRPr="0028519C">
        <w:t xml:space="preserve"> are outlined in </w:t>
      </w:r>
      <w:r w:rsidR="009A5893" w:rsidRPr="0028519C">
        <w:fldChar w:fldCharType="begin"/>
      </w:r>
      <w:r w:rsidR="009A5893" w:rsidRPr="0028519C">
        <w:instrText xml:space="preserve"> REF _Ref137475490 \h </w:instrText>
      </w:r>
      <w:r w:rsidR="009B25FB" w:rsidRPr="0028519C">
        <w:instrText xml:space="preserve"> \* MERGEFORMAT </w:instrText>
      </w:r>
      <w:r w:rsidR="009A5893" w:rsidRPr="0028519C">
        <w:fldChar w:fldCharType="separate"/>
      </w:r>
      <w:r w:rsidR="00D73EA3" w:rsidRPr="0028519C">
        <w:t xml:space="preserve">Table </w:t>
      </w:r>
      <w:r w:rsidR="00D73EA3">
        <w:rPr>
          <w:noProof/>
        </w:rPr>
        <w:t>2</w:t>
      </w:r>
      <w:r w:rsidR="009A5893" w:rsidRPr="0028519C">
        <w:fldChar w:fldCharType="end"/>
      </w:r>
      <w:r w:rsidR="005E59C7" w:rsidRPr="0028519C">
        <w:t>.</w:t>
      </w:r>
    </w:p>
    <w:p w14:paraId="0EBB3567" w14:textId="0115B8D4" w:rsidR="00B63D86" w:rsidRPr="0028519C" w:rsidRDefault="00B63D86" w:rsidP="00B63D86">
      <w:pPr>
        <w:pStyle w:val="Caption"/>
      </w:pPr>
      <w:bookmarkStart w:id="24" w:name="_Ref137475490"/>
      <w:r w:rsidRPr="0028519C">
        <w:t xml:space="preserve">Table </w:t>
      </w:r>
      <w:r w:rsidRPr="0028519C">
        <w:fldChar w:fldCharType="begin"/>
      </w:r>
      <w:r w:rsidRPr="0028519C">
        <w:instrText xml:space="preserve"> SEQ Table \* ARABIC </w:instrText>
      </w:r>
      <w:r w:rsidRPr="0028519C">
        <w:fldChar w:fldCharType="separate"/>
      </w:r>
      <w:r w:rsidR="00D73EA3">
        <w:rPr>
          <w:noProof/>
        </w:rPr>
        <w:t>2</w:t>
      </w:r>
      <w:r w:rsidRPr="0028519C">
        <w:fldChar w:fldCharType="end"/>
      </w:r>
      <w:bookmarkEnd w:id="24"/>
      <w:r w:rsidRPr="0028519C">
        <w:t xml:space="preserve"> | </w:t>
      </w:r>
      <w:r w:rsidR="0077144F" w:rsidRPr="0028519C">
        <w:t xml:space="preserve">Successful </w:t>
      </w:r>
      <w:r w:rsidR="0027157A" w:rsidRPr="0028519C">
        <w:t>consent determinations</w:t>
      </w:r>
      <w:r w:rsidR="00437D68" w:rsidRPr="0028519C">
        <w:t xml:space="preserve"> during the </w:t>
      </w:r>
      <w:r w:rsidR="007F7B12" w:rsidRPr="0028519C">
        <w:t>Re</w:t>
      </w:r>
      <w:r w:rsidR="00437D68" w:rsidRPr="0028519C">
        <w:t>view period</w:t>
      </w:r>
      <w:r w:rsidR="0077144F" w:rsidRPr="0028519C">
        <w:rPr>
          <w:rStyle w:val="FootnoteReference"/>
        </w:rPr>
        <w:footnoteReference w:id="4"/>
      </w:r>
    </w:p>
    <w:tbl>
      <w:tblPr>
        <w:tblStyle w:val="NOUSSideHeader1"/>
        <w:tblW w:w="5000" w:type="pct"/>
        <w:tblLook w:val="04A0" w:firstRow="1" w:lastRow="0" w:firstColumn="1" w:lastColumn="0" w:noHBand="0" w:noVBand="1"/>
      </w:tblPr>
      <w:tblGrid>
        <w:gridCol w:w="1126"/>
        <w:gridCol w:w="1118"/>
        <w:gridCol w:w="1045"/>
        <w:gridCol w:w="1365"/>
        <w:gridCol w:w="4276"/>
      </w:tblGrid>
      <w:tr w:rsidR="00037CF0" w:rsidRPr="0028519C" w14:paraId="6B3839DD" w14:textId="77777777" w:rsidTr="00A6417D">
        <w:trPr>
          <w:cnfStyle w:val="100000000000" w:firstRow="1" w:lastRow="0" w:firstColumn="0" w:lastColumn="0" w:oddVBand="0" w:evenVBand="0" w:oddHBand="0" w:evenHBand="0" w:firstRowFirstColumn="0" w:firstRowLastColumn="0" w:lastRowFirstColumn="0" w:lastRowLastColumn="0"/>
        </w:trPr>
        <w:tc>
          <w:tcPr>
            <w:tcW w:w="631" w:type="pct"/>
          </w:tcPr>
          <w:p w14:paraId="3EFC6F22" w14:textId="3DB6EC72" w:rsidR="000E7A1B" w:rsidRPr="0028519C" w:rsidRDefault="003234F5" w:rsidP="00437D68">
            <w:pPr>
              <w:pStyle w:val="TableNheader"/>
            </w:pPr>
            <w:r w:rsidRPr="0028519C">
              <w:t>PBC</w:t>
            </w:r>
          </w:p>
        </w:tc>
        <w:tc>
          <w:tcPr>
            <w:tcW w:w="626" w:type="pct"/>
          </w:tcPr>
          <w:p w14:paraId="75404676" w14:textId="77777777" w:rsidR="000E7A1B" w:rsidRPr="0028519C" w:rsidRDefault="000E7A1B" w:rsidP="00437D68">
            <w:pPr>
              <w:pStyle w:val="TableNheader"/>
            </w:pPr>
            <w:r w:rsidRPr="0028519C">
              <w:t>Claim</w:t>
            </w:r>
          </w:p>
        </w:tc>
        <w:tc>
          <w:tcPr>
            <w:tcW w:w="585" w:type="pct"/>
          </w:tcPr>
          <w:p w14:paraId="3DDC1846" w14:textId="77777777" w:rsidR="000E7A1B" w:rsidRPr="0028519C" w:rsidRDefault="000E7A1B" w:rsidP="00437D68">
            <w:pPr>
              <w:pStyle w:val="TableNheader"/>
            </w:pPr>
            <w:r w:rsidRPr="0028519C">
              <w:t xml:space="preserve">Date </w:t>
            </w:r>
            <w:r w:rsidR="00865BA5" w:rsidRPr="0028519C">
              <w:t>filed</w:t>
            </w:r>
          </w:p>
        </w:tc>
        <w:tc>
          <w:tcPr>
            <w:tcW w:w="764" w:type="pct"/>
          </w:tcPr>
          <w:p w14:paraId="3F9C1590" w14:textId="77777777" w:rsidR="000E7A1B" w:rsidRPr="0028519C" w:rsidRDefault="000E7A1B" w:rsidP="00437D68">
            <w:pPr>
              <w:pStyle w:val="TableNheader"/>
            </w:pPr>
            <w:r w:rsidRPr="0028519C">
              <w:t xml:space="preserve">Determination </w:t>
            </w:r>
          </w:p>
        </w:tc>
        <w:tc>
          <w:tcPr>
            <w:tcW w:w="2394" w:type="pct"/>
          </w:tcPr>
          <w:p w14:paraId="61F410E0" w14:textId="77777777" w:rsidR="000E7A1B" w:rsidRPr="0028519C" w:rsidRDefault="000E7A1B" w:rsidP="00437D68">
            <w:pPr>
              <w:pStyle w:val="TableNheader"/>
            </w:pPr>
            <w:r w:rsidRPr="0028519C">
              <w:t>Status commentary</w:t>
            </w:r>
          </w:p>
        </w:tc>
      </w:tr>
      <w:tr w:rsidR="0025200D" w:rsidRPr="0028519C" w14:paraId="448AFDD6" w14:textId="77777777" w:rsidTr="00A6417D">
        <w:trPr>
          <w:cnfStyle w:val="000000100000" w:firstRow="0" w:lastRow="0" w:firstColumn="0" w:lastColumn="0" w:oddVBand="0" w:evenVBand="0" w:oddHBand="1" w:evenHBand="0" w:firstRowFirstColumn="0" w:firstRowLastColumn="0" w:lastRowFirstColumn="0" w:lastRowLastColumn="0"/>
        </w:trPr>
        <w:tc>
          <w:tcPr>
            <w:tcW w:w="631" w:type="pct"/>
          </w:tcPr>
          <w:p w14:paraId="6710C0FA" w14:textId="77777777" w:rsidR="000E7A1B" w:rsidRPr="0028519C" w:rsidRDefault="004E794C" w:rsidP="00002E82">
            <w:pPr>
              <w:pStyle w:val="TableNText"/>
            </w:pPr>
            <w:proofErr w:type="spellStart"/>
            <w:r w:rsidRPr="0028519C">
              <w:t>Ngurramarla</w:t>
            </w:r>
            <w:proofErr w:type="spellEnd"/>
            <w:r w:rsidRPr="0028519C">
              <w:t xml:space="preserve"> Aboriginal Corporation</w:t>
            </w:r>
          </w:p>
        </w:tc>
        <w:tc>
          <w:tcPr>
            <w:tcW w:w="626" w:type="pct"/>
          </w:tcPr>
          <w:p w14:paraId="08C83407" w14:textId="77777777" w:rsidR="000E7A1B" w:rsidRPr="0028519C" w:rsidRDefault="00150734" w:rsidP="00002E82">
            <w:pPr>
              <w:pStyle w:val="TableNText"/>
            </w:pPr>
            <w:r w:rsidRPr="0028519C">
              <w:t>Tennant Creek PPL</w:t>
            </w:r>
          </w:p>
        </w:tc>
        <w:tc>
          <w:tcPr>
            <w:tcW w:w="585" w:type="pct"/>
          </w:tcPr>
          <w:p w14:paraId="0380B807" w14:textId="77777777" w:rsidR="000E7A1B" w:rsidRPr="0028519C" w:rsidRDefault="00F44FB5" w:rsidP="00002E82">
            <w:pPr>
              <w:pStyle w:val="TableNText"/>
            </w:pPr>
            <w:r w:rsidRPr="0028519C">
              <w:t>03/10/2017</w:t>
            </w:r>
          </w:p>
        </w:tc>
        <w:tc>
          <w:tcPr>
            <w:tcW w:w="764" w:type="pct"/>
          </w:tcPr>
          <w:p w14:paraId="7C20A2F4" w14:textId="77777777" w:rsidR="000E7A1B" w:rsidRPr="0028519C" w:rsidRDefault="000F5344" w:rsidP="00002E82">
            <w:pPr>
              <w:pStyle w:val="TableNText"/>
            </w:pPr>
            <w:r w:rsidRPr="0028519C">
              <w:t>4/07/2019</w:t>
            </w:r>
          </w:p>
        </w:tc>
        <w:tc>
          <w:tcPr>
            <w:tcW w:w="2394" w:type="pct"/>
          </w:tcPr>
          <w:p w14:paraId="0B18769C" w14:textId="77777777" w:rsidR="000E7A1B" w:rsidRPr="0028519C" w:rsidRDefault="00AD0B66" w:rsidP="00002E82">
            <w:pPr>
              <w:pStyle w:val="TableNText"/>
              <w:rPr>
                <w:highlight w:val="yellow"/>
              </w:rPr>
            </w:pPr>
            <w:r w:rsidRPr="0028519C">
              <w:t xml:space="preserve">The determination area comprises </w:t>
            </w:r>
            <w:r w:rsidR="00864AF7" w:rsidRPr="0028519C">
              <w:t>seven</w:t>
            </w:r>
            <w:r w:rsidRPr="0028519C">
              <w:t xml:space="preserve"> </w:t>
            </w:r>
            <w:r w:rsidR="00774FFC" w:rsidRPr="0028519C">
              <w:t xml:space="preserve">estate areas associated </w:t>
            </w:r>
            <w:r w:rsidR="00871298" w:rsidRPr="0028519C">
              <w:t xml:space="preserve">with the </w:t>
            </w:r>
            <w:proofErr w:type="spellStart"/>
            <w:r w:rsidR="00871298" w:rsidRPr="0028519C">
              <w:t>Kankawarla</w:t>
            </w:r>
            <w:proofErr w:type="spellEnd"/>
            <w:r w:rsidR="00871298" w:rsidRPr="0028519C">
              <w:t xml:space="preserve">, </w:t>
            </w:r>
            <w:proofErr w:type="spellStart"/>
            <w:r w:rsidR="00871298" w:rsidRPr="0028519C">
              <w:t>Kanturrpa</w:t>
            </w:r>
            <w:proofErr w:type="spellEnd"/>
            <w:r w:rsidR="00871298" w:rsidRPr="0028519C">
              <w:t xml:space="preserve">, </w:t>
            </w:r>
            <w:proofErr w:type="spellStart"/>
            <w:r w:rsidR="00871298" w:rsidRPr="0028519C">
              <w:t>Kurtinja</w:t>
            </w:r>
            <w:proofErr w:type="spellEnd"/>
            <w:r w:rsidR="00871298" w:rsidRPr="0028519C">
              <w:t xml:space="preserve">, Patta, </w:t>
            </w:r>
            <w:proofErr w:type="spellStart"/>
            <w:r w:rsidR="00871298" w:rsidRPr="0028519C">
              <w:t>Pirrtangu</w:t>
            </w:r>
            <w:proofErr w:type="spellEnd"/>
            <w:r w:rsidR="00871298" w:rsidRPr="0028519C">
              <w:t xml:space="preserve">, </w:t>
            </w:r>
            <w:proofErr w:type="spellStart"/>
            <w:r w:rsidR="00871298" w:rsidRPr="0028519C">
              <w:t>Purrurtu</w:t>
            </w:r>
            <w:proofErr w:type="spellEnd"/>
            <w:r w:rsidR="00871298" w:rsidRPr="0028519C">
              <w:t xml:space="preserve"> and </w:t>
            </w:r>
            <w:proofErr w:type="spellStart"/>
            <w:r w:rsidR="00871298" w:rsidRPr="0028519C">
              <w:t>Warupunju</w:t>
            </w:r>
            <w:proofErr w:type="spellEnd"/>
            <w:r w:rsidR="00871298" w:rsidRPr="0028519C">
              <w:t xml:space="preserve"> landholding groups</w:t>
            </w:r>
            <w:r w:rsidR="00B86BBC" w:rsidRPr="0028519C">
              <w:t>.</w:t>
            </w:r>
          </w:p>
        </w:tc>
      </w:tr>
      <w:tr w:rsidR="0025200D" w:rsidRPr="0028519C" w14:paraId="5886A633" w14:textId="77777777" w:rsidTr="00A6417D">
        <w:trPr>
          <w:cnfStyle w:val="000000010000" w:firstRow="0" w:lastRow="0" w:firstColumn="0" w:lastColumn="0" w:oddVBand="0" w:evenVBand="0" w:oddHBand="0" w:evenHBand="1" w:firstRowFirstColumn="0" w:firstRowLastColumn="0" w:lastRowFirstColumn="0" w:lastRowLastColumn="0"/>
        </w:trPr>
        <w:tc>
          <w:tcPr>
            <w:tcW w:w="631" w:type="pct"/>
          </w:tcPr>
          <w:p w14:paraId="2338D94E" w14:textId="77777777" w:rsidR="000E7A1B" w:rsidRPr="0028519C" w:rsidRDefault="008F1517" w:rsidP="00002E82">
            <w:pPr>
              <w:pStyle w:val="TableNText"/>
            </w:pPr>
            <w:proofErr w:type="spellStart"/>
            <w:r w:rsidRPr="0028519C">
              <w:t>Jinparrak</w:t>
            </w:r>
            <w:proofErr w:type="spellEnd"/>
            <w:r w:rsidRPr="0028519C">
              <w:t xml:space="preserve"> Aboriginal Corporation</w:t>
            </w:r>
          </w:p>
        </w:tc>
        <w:tc>
          <w:tcPr>
            <w:tcW w:w="626" w:type="pct"/>
          </w:tcPr>
          <w:p w14:paraId="56F541A7" w14:textId="77777777" w:rsidR="000E7A1B" w:rsidRPr="0028519C" w:rsidRDefault="00BB6E4D" w:rsidP="00002E82">
            <w:pPr>
              <w:pStyle w:val="TableNText"/>
            </w:pPr>
            <w:r w:rsidRPr="0028519C">
              <w:t>Wave Hill PPL</w:t>
            </w:r>
          </w:p>
        </w:tc>
        <w:tc>
          <w:tcPr>
            <w:tcW w:w="585" w:type="pct"/>
          </w:tcPr>
          <w:p w14:paraId="19E485FA" w14:textId="77777777" w:rsidR="000E7A1B" w:rsidRPr="0028519C" w:rsidRDefault="00314917" w:rsidP="00002E82">
            <w:pPr>
              <w:pStyle w:val="TableNText"/>
            </w:pPr>
            <w:r w:rsidRPr="0028519C">
              <w:t>25/11/2016</w:t>
            </w:r>
          </w:p>
        </w:tc>
        <w:tc>
          <w:tcPr>
            <w:tcW w:w="764" w:type="pct"/>
          </w:tcPr>
          <w:p w14:paraId="6EF48748" w14:textId="77777777" w:rsidR="000E7A1B" w:rsidRPr="0028519C" w:rsidRDefault="008F1517" w:rsidP="00002E82">
            <w:pPr>
              <w:pStyle w:val="TableNText"/>
            </w:pPr>
            <w:r w:rsidRPr="0028519C">
              <w:t>8/09/2020</w:t>
            </w:r>
          </w:p>
        </w:tc>
        <w:tc>
          <w:tcPr>
            <w:tcW w:w="2394" w:type="pct"/>
          </w:tcPr>
          <w:p w14:paraId="35F6CF97" w14:textId="77777777" w:rsidR="000E7A1B" w:rsidRPr="0028519C" w:rsidRDefault="00C3070E" w:rsidP="00002E82">
            <w:pPr>
              <w:pStyle w:val="TableNText"/>
            </w:pPr>
            <w:r w:rsidRPr="0028519C">
              <w:t>The determination area</w:t>
            </w:r>
            <w:r w:rsidR="002F18B0" w:rsidRPr="0028519C">
              <w:t xml:space="preserve"> comprises f</w:t>
            </w:r>
            <w:r w:rsidR="00582B93" w:rsidRPr="0028519C">
              <w:t>our</w:t>
            </w:r>
            <w:r w:rsidR="002F18B0" w:rsidRPr="0028519C">
              <w:t xml:space="preserve"> estate areas associated with the </w:t>
            </w:r>
            <w:proofErr w:type="spellStart"/>
            <w:r w:rsidR="002F18B0" w:rsidRPr="0028519C">
              <w:t>Jamangku</w:t>
            </w:r>
            <w:proofErr w:type="spellEnd"/>
            <w:r w:rsidR="002F18B0" w:rsidRPr="0028519C">
              <w:t xml:space="preserve">, </w:t>
            </w:r>
            <w:proofErr w:type="spellStart"/>
            <w:r w:rsidR="002F18B0" w:rsidRPr="0028519C">
              <w:t>Japuwuny</w:t>
            </w:r>
            <w:proofErr w:type="spellEnd"/>
            <w:r w:rsidR="002F18B0" w:rsidRPr="0028519C">
              <w:t xml:space="preserve">, </w:t>
            </w:r>
            <w:proofErr w:type="spellStart"/>
            <w:r w:rsidR="002F18B0" w:rsidRPr="0028519C">
              <w:t>Parlakuna-Palkinykarni</w:t>
            </w:r>
            <w:proofErr w:type="spellEnd"/>
            <w:r w:rsidR="002F18B0" w:rsidRPr="0028519C">
              <w:t xml:space="preserve"> and </w:t>
            </w:r>
            <w:proofErr w:type="spellStart"/>
            <w:r w:rsidR="002F18B0" w:rsidRPr="0028519C">
              <w:t>Yilyilyimawu</w:t>
            </w:r>
            <w:proofErr w:type="spellEnd"/>
            <w:r w:rsidR="002F18B0" w:rsidRPr="0028519C">
              <w:t xml:space="preserve"> landholding groups</w:t>
            </w:r>
            <w:r w:rsidR="00582B93" w:rsidRPr="0028519C">
              <w:t>.</w:t>
            </w:r>
          </w:p>
        </w:tc>
      </w:tr>
      <w:tr w:rsidR="0025200D" w:rsidRPr="0028519C" w14:paraId="3F799D92" w14:textId="77777777" w:rsidTr="00A6417D">
        <w:trPr>
          <w:cnfStyle w:val="000000100000" w:firstRow="0" w:lastRow="0" w:firstColumn="0" w:lastColumn="0" w:oddVBand="0" w:evenVBand="0" w:oddHBand="1" w:evenHBand="0" w:firstRowFirstColumn="0" w:firstRowLastColumn="0" w:lastRowFirstColumn="0" w:lastRowLastColumn="0"/>
        </w:trPr>
        <w:tc>
          <w:tcPr>
            <w:tcW w:w="631" w:type="pct"/>
          </w:tcPr>
          <w:p w14:paraId="40A2E445" w14:textId="77777777" w:rsidR="000E7A1B" w:rsidRPr="0028519C" w:rsidRDefault="000C780E" w:rsidP="00002E82">
            <w:pPr>
              <w:pStyle w:val="TableNText"/>
            </w:pPr>
            <w:r w:rsidRPr="0028519C">
              <w:t>Malapa Aboriginal Corporation</w:t>
            </w:r>
          </w:p>
        </w:tc>
        <w:tc>
          <w:tcPr>
            <w:tcW w:w="626" w:type="pct"/>
          </w:tcPr>
          <w:p w14:paraId="441BFA91" w14:textId="77777777" w:rsidR="000E7A1B" w:rsidRPr="0028519C" w:rsidRDefault="00B24A33" w:rsidP="00002E82">
            <w:pPr>
              <w:pStyle w:val="TableNText"/>
            </w:pPr>
            <w:proofErr w:type="spellStart"/>
            <w:r w:rsidRPr="0028519C">
              <w:t>Limbunya</w:t>
            </w:r>
            <w:proofErr w:type="spellEnd"/>
            <w:r w:rsidRPr="0028519C">
              <w:t xml:space="preserve"> PPL</w:t>
            </w:r>
          </w:p>
        </w:tc>
        <w:tc>
          <w:tcPr>
            <w:tcW w:w="585" w:type="pct"/>
          </w:tcPr>
          <w:p w14:paraId="00685BCE" w14:textId="77777777" w:rsidR="000E7A1B" w:rsidRPr="0028519C" w:rsidRDefault="00B3022A" w:rsidP="00002E82">
            <w:pPr>
              <w:pStyle w:val="TableNText"/>
            </w:pPr>
            <w:r w:rsidRPr="0028519C">
              <w:t>19/01/2017</w:t>
            </w:r>
          </w:p>
        </w:tc>
        <w:tc>
          <w:tcPr>
            <w:tcW w:w="764" w:type="pct"/>
          </w:tcPr>
          <w:p w14:paraId="3E969A1E" w14:textId="77777777" w:rsidR="000E7A1B" w:rsidRPr="0028519C" w:rsidRDefault="009F7F6F" w:rsidP="00002E82">
            <w:pPr>
              <w:pStyle w:val="TableNText"/>
            </w:pPr>
            <w:r w:rsidRPr="0028519C">
              <w:t>10/09/2020</w:t>
            </w:r>
          </w:p>
        </w:tc>
        <w:tc>
          <w:tcPr>
            <w:tcW w:w="2394" w:type="pct"/>
          </w:tcPr>
          <w:p w14:paraId="32A35827" w14:textId="77777777" w:rsidR="000E7A1B" w:rsidRPr="0028519C" w:rsidRDefault="00B86BBC" w:rsidP="00002E82">
            <w:pPr>
              <w:pStyle w:val="TableNText"/>
            </w:pPr>
            <w:r w:rsidRPr="0028519C">
              <w:t xml:space="preserve">The determination area comprises </w:t>
            </w:r>
            <w:r w:rsidR="00EC367E" w:rsidRPr="0028519C">
              <w:t>four</w:t>
            </w:r>
            <w:r w:rsidRPr="0028519C">
              <w:t xml:space="preserve"> estate areas associated with the Central </w:t>
            </w:r>
            <w:proofErr w:type="spellStart"/>
            <w:r w:rsidRPr="0028519C">
              <w:t>Limbunya</w:t>
            </w:r>
            <w:proofErr w:type="spellEnd"/>
            <w:r w:rsidRPr="0028519C">
              <w:t xml:space="preserve">, </w:t>
            </w:r>
            <w:proofErr w:type="spellStart"/>
            <w:r w:rsidRPr="0028519C">
              <w:t>Nawurlala</w:t>
            </w:r>
            <w:proofErr w:type="spellEnd"/>
            <w:r w:rsidRPr="0028519C">
              <w:t xml:space="preserve">, </w:t>
            </w:r>
            <w:proofErr w:type="spellStart"/>
            <w:r w:rsidRPr="0028519C">
              <w:t>Parayi-Kakaru</w:t>
            </w:r>
            <w:proofErr w:type="spellEnd"/>
            <w:r w:rsidRPr="0028519C">
              <w:t xml:space="preserve"> and </w:t>
            </w:r>
            <w:proofErr w:type="spellStart"/>
            <w:r w:rsidRPr="0028519C">
              <w:t>Tjutamalin</w:t>
            </w:r>
            <w:proofErr w:type="spellEnd"/>
            <w:r w:rsidRPr="0028519C">
              <w:t xml:space="preserve"> groups.</w:t>
            </w:r>
          </w:p>
        </w:tc>
      </w:tr>
      <w:tr w:rsidR="0025200D" w:rsidRPr="0028519C" w14:paraId="546BA8CD" w14:textId="77777777" w:rsidTr="00A6417D">
        <w:trPr>
          <w:cnfStyle w:val="000000010000" w:firstRow="0" w:lastRow="0" w:firstColumn="0" w:lastColumn="0" w:oddVBand="0" w:evenVBand="0" w:oddHBand="0" w:evenHBand="1" w:firstRowFirstColumn="0" w:firstRowLastColumn="0" w:lastRowFirstColumn="0" w:lastRowLastColumn="0"/>
        </w:trPr>
        <w:tc>
          <w:tcPr>
            <w:tcW w:w="631" w:type="pct"/>
          </w:tcPr>
          <w:p w14:paraId="379EB5DE" w14:textId="77777777" w:rsidR="000E7A1B" w:rsidRPr="0028519C" w:rsidRDefault="008B4562" w:rsidP="00002E82">
            <w:pPr>
              <w:pStyle w:val="TableNText"/>
            </w:pPr>
            <w:proofErr w:type="spellStart"/>
            <w:r w:rsidRPr="0028519C">
              <w:t>Ingkekure</w:t>
            </w:r>
            <w:proofErr w:type="spellEnd"/>
            <w:r w:rsidRPr="0028519C">
              <w:t xml:space="preserve"> Aboriginal Corporation</w:t>
            </w:r>
          </w:p>
        </w:tc>
        <w:tc>
          <w:tcPr>
            <w:tcW w:w="626" w:type="pct"/>
          </w:tcPr>
          <w:p w14:paraId="5EB3D898" w14:textId="77777777" w:rsidR="000E7A1B" w:rsidRPr="0028519C" w:rsidRDefault="006A2678" w:rsidP="00002E82">
            <w:pPr>
              <w:pStyle w:val="TableNText"/>
            </w:pPr>
            <w:r w:rsidRPr="0028519C">
              <w:t>Jinka/Jervois PPLs</w:t>
            </w:r>
          </w:p>
        </w:tc>
        <w:tc>
          <w:tcPr>
            <w:tcW w:w="585" w:type="pct"/>
          </w:tcPr>
          <w:p w14:paraId="34891BFB" w14:textId="77777777" w:rsidR="000E7A1B" w:rsidRPr="0028519C" w:rsidRDefault="00341C04" w:rsidP="00002E82">
            <w:pPr>
              <w:pStyle w:val="TableNText"/>
            </w:pPr>
            <w:r w:rsidRPr="0028519C">
              <w:t>10/05/2018</w:t>
            </w:r>
          </w:p>
        </w:tc>
        <w:tc>
          <w:tcPr>
            <w:tcW w:w="764" w:type="pct"/>
          </w:tcPr>
          <w:p w14:paraId="0B034115" w14:textId="77777777" w:rsidR="000E7A1B" w:rsidRPr="0028519C" w:rsidRDefault="0073587A" w:rsidP="00002E82">
            <w:pPr>
              <w:pStyle w:val="TableNText"/>
            </w:pPr>
            <w:r w:rsidRPr="0028519C">
              <w:t>5/05/2021</w:t>
            </w:r>
          </w:p>
        </w:tc>
        <w:tc>
          <w:tcPr>
            <w:tcW w:w="2394" w:type="pct"/>
          </w:tcPr>
          <w:p w14:paraId="16E46E64" w14:textId="77777777" w:rsidR="000E7A1B" w:rsidRPr="0028519C" w:rsidRDefault="0025200D" w:rsidP="00002E82">
            <w:pPr>
              <w:pStyle w:val="TableNText"/>
              <w:rPr>
                <w:highlight w:val="yellow"/>
              </w:rPr>
            </w:pPr>
            <w:r w:rsidRPr="0028519C">
              <w:t xml:space="preserve">The determination area comprises </w:t>
            </w:r>
            <w:r w:rsidR="0075289A" w:rsidRPr="0028519C">
              <w:t xml:space="preserve">nine </w:t>
            </w:r>
            <w:r w:rsidR="004B7651" w:rsidRPr="0028519C">
              <w:t xml:space="preserve">estate areas associated with the </w:t>
            </w:r>
            <w:proofErr w:type="spellStart"/>
            <w:r w:rsidR="004B7651" w:rsidRPr="0028519C">
              <w:t>Ankerente</w:t>
            </w:r>
            <w:proofErr w:type="spellEnd"/>
            <w:r w:rsidR="004B7651" w:rsidRPr="0028519C">
              <w:t xml:space="preserve">, </w:t>
            </w:r>
            <w:proofErr w:type="spellStart"/>
            <w:r w:rsidR="004B7651" w:rsidRPr="0028519C">
              <w:t>Arntinarre</w:t>
            </w:r>
            <w:proofErr w:type="spellEnd"/>
            <w:r w:rsidR="004B7651" w:rsidRPr="0028519C">
              <w:t xml:space="preserve">, </w:t>
            </w:r>
            <w:proofErr w:type="spellStart"/>
            <w:r w:rsidR="004B7651" w:rsidRPr="0028519C">
              <w:t>Arraperre</w:t>
            </w:r>
            <w:proofErr w:type="spellEnd"/>
            <w:r w:rsidR="004B7651" w:rsidRPr="0028519C">
              <w:t xml:space="preserve">, </w:t>
            </w:r>
            <w:proofErr w:type="spellStart"/>
            <w:r w:rsidR="004B7651" w:rsidRPr="0028519C">
              <w:t>Artwele</w:t>
            </w:r>
            <w:proofErr w:type="spellEnd"/>
            <w:r w:rsidR="004B7651" w:rsidRPr="0028519C">
              <w:t xml:space="preserve">, </w:t>
            </w:r>
            <w:proofErr w:type="spellStart"/>
            <w:r w:rsidR="004B7651" w:rsidRPr="0028519C">
              <w:t>Atnwarle</w:t>
            </w:r>
            <w:proofErr w:type="spellEnd"/>
            <w:r w:rsidR="004B7651" w:rsidRPr="0028519C">
              <w:t xml:space="preserve">, </w:t>
            </w:r>
            <w:proofErr w:type="spellStart"/>
            <w:r w:rsidR="004B7651" w:rsidRPr="0028519C">
              <w:t>Ilparle</w:t>
            </w:r>
            <w:proofErr w:type="spellEnd"/>
            <w:r w:rsidR="004B7651" w:rsidRPr="0028519C">
              <w:t xml:space="preserve">, </w:t>
            </w:r>
            <w:proofErr w:type="spellStart"/>
            <w:r w:rsidR="004B7651" w:rsidRPr="0028519C">
              <w:t>Immarkwe</w:t>
            </w:r>
            <w:proofErr w:type="spellEnd"/>
            <w:r w:rsidR="004B7651" w:rsidRPr="0028519C">
              <w:t xml:space="preserve">, </w:t>
            </w:r>
            <w:proofErr w:type="spellStart"/>
            <w:r w:rsidR="004B7651" w:rsidRPr="0028519C">
              <w:t>Ltye</w:t>
            </w:r>
            <w:proofErr w:type="spellEnd"/>
            <w:r w:rsidR="004B7651" w:rsidRPr="0028519C">
              <w:t xml:space="preserve"> and </w:t>
            </w:r>
            <w:proofErr w:type="spellStart"/>
            <w:r w:rsidR="004B7651" w:rsidRPr="0028519C">
              <w:t>Thipatherre</w:t>
            </w:r>
            <w:proofErr w:type="spellEnd"/>
            <w:r w:rsidR="004B7651" w:rsidRPr="0028519C">
              <w:t xml:space="preserve"> </w:t>
            </w:r>
            <w:r w:rsidR="00B86BBC" w:rsidRPr="0028519C">
              <w:t>l</w:t>
            </w:r>
            <w:r w:rsidR="004B7651" w:rsidRPr="0028519C">
              <w:t xml:space="preserve">andholding </w:t>
            </w:r>
            <w:r w:rsidR="00B86BBC" w:rsidRPr="0028519C">
              <w:t>g</w:t>
            </w:r>
            <w:r w:rsidR="004B7651" w:rsidRPr="0028519C">
              <w:t>roups (Jinka Jervois).</w:t>
            </w:r>
          </w:p>
        </w:tc>
      </w:tr>
    </w:tbl>
    <w:p w14:paraId="41379C56" w14:textId="53BAEAB4" w:rsidR="00865BA5" w:rsidRPr="0028519C" w:rsidRDefault="009B25FB" w:rsidP="003C079E">
      <w:r w:rsidRPr="0028519C">
        <w:br/>
      </w:r>
      <w:r w:rsidR="00326BE0" w:rsidRPr="0028519C">
        <w:t xml:space="preserve">While the number of successful determinations achieved by the CLC during this Review period </w:t>
      </w:r>
      <w:r w:rsidR="009B1952">
        <w:t>was</w:t>
      </w:r>
      <w:r w:rsidR="00326BE0" w:rsidRPr="0028519C">
        <w:t xml:space="preserve"> lower </w:t>
      </w:r>
      <w:r w:rsidR="00326BE0" w:rsidRPr="0028519C">
        <w:lastRenderedPageBreak/>
        <w:t xml:space="preserve">than </w:t>
      </w:r>
      <w:r w:rsidR="00D77712" w:rsidRPr="0028519C">
        <w:t xml:space="preserve">in </w:t>
      </w:r>
      <w:r w:rsidR="00326BE0" w:rsidRPr="0028519C">
        <w:t xml:space="preserve">previous years, </w:t>
      </w:r>
      <w:r w:rsidR="00C1573F" w:rsidRPr="0028519C">
        <w:t>the CLC’s</w:t>
      </w:r>
      <w:r w:rsidR="001C6B05" w:rsidRPr="0028519C">
        <w:t xml:space="preserve"> efforts have been </w:t>
      </w:r>
      <w:r w:rsidR="00D64370" w:rsidRPr="0028519C">
        <w:t>critical</w:t>
      </w:r>
      <w:r w:rsidR="0087321D" w:rsidRPr="0028519C">
        <w:t xml:space="preserve"> in terms of their social and political </w:t>
      </w:r>
      <w:r w:rsidR="00EB3A1A" w:rsidRPr="0028519C">
        <w:t>significance</w:t>
      </w:r>
      <w:r w:rsidR="004E39BC" w:rsidRPr="0028519C">
        <w:t xml:space="preserve"> in two </w:t>
      </w:r>
      <w:r w:rsidR="00EB3A1A" w:rsidRPr="0028519C">
        <w:t>important ways</w:t>
      </w:r>
      <w:r w:rsidR="00246157" w:rsidRPr="0028519C">
        <w:t>.</w:t>
      </w:r>
      <w:r w:rsidR="00DA32AA" w:rsidRPr="0028519C">
        <w:t xml:space="preserve"> </w:t>
      </w:r>
    </w:p>
    <w:p w14:paraId="0D755D3F" w14:textId="1065E312" w:rsidR="001C6B05" w:rsidRPr="0028519C" w:rsidRDefault="003C079E" w:rsidP="003C079E">
      <w:r w:rsidRPr="00962AF2">
        <w:rPr>
          <w:rFonts w:asciiTheme="minorHAnsi" w:hAnsiTheme="minorHAnsi" w:cstheme="minorHAnsi"/>
        </w:rPr>
        <w:t>First, t</w:t>
      </w:r>
      <w:r w:rsidR="002E2057" w:rsidRPr="00962AF2">
        <w:rPr>
          <w:rFonts w:asciiTheme="minorHAnsi" w:hAnsiTheme="minorHAnsi" w:cstheme="minorHAnsi"/>
        </w:rPr>
        <w:t xml:space="preserve">he native title determinations on the Wave Hill, </w:t>
      </w:r>
      <w:proofErr w:type="spellStart"/>
      <w:r w:rsidR="002E2057" w:rsidRPr="00962AF2">
        <w:rPr>
          <w:rFonts w:asciiTheme="minorHAnsi" w:hAnsiTheme="minorHAnsi" w:cstheme="minorHAnsi"/>
        </w:rPr>
        <w:t>Limbunya</w:t>
      </w:r>
      <w:proofErr w:type="spellEnd"/>
      <w:r w:rsidR="002E2057" w:rsidRPr="00962AF2">
        <w:rPr>
          <w:rFonts w:asciiTheme="minorHAnsi" w:hAnsiTheme="minorHAnsi" w:cstheme="minorHAnsi"/>
        </w:rPr>
        <w:t xml:space="preserve"> and Jinka/Jervois stations </w:t>
      </w:r>
      <w:r w:rsidR="0014575F" w:rsidRPr="00962AF2">
        <w:rPr>
          <w:rFonts w:asciiTheme="minorHAnsi" w:hAnsiTheme="minorHAnsi" w:cstheme="minorHAnsi"/>
        </w:rPr>
        <w:t xml:space="preserve">were </w:t>
      </w:r>
      <w:r w:rsidR="003F3C82" w:rsidRPr="00962AF2">
        <w:rPr>
          <w:rFonts w:asciiTheme="minorHAnsi" w:hAnsiTheme="minorHAnsi" w:cstheme="minorHAnsi"/>
        </w:rPr>
        <w:t xml:space="preserve">significant </w:t>
      </w:r>
      <w:r w:rsidR="001A2388" w:rsidRPr="00962AF2">
        <w:rPr>
          <w:rFonts w:asciiTheme="minorHAnsi" w:hAnsiTheme="minorHAnsi" w:cstheme="minorHAnsi"/>
        </w:rPr>
        <w:t>milestones</w:t>
      </w:r>
      <w:r w:rsidR="003F3C82" w:rsidRPr="00962AF2">
        <w:rPr>
          <w:rFonts w:asciiTheme="minorHAnsi" w:hAnsiTheme="minorHAnsi" w:cstheme="minorHAnsi"/>
        </w:rPr>
        <w:t xml:space="preserve"> for native title rights in the Northern Territory</w:t>
      </w:r>
      <w:r w:rsidR="002E2057" w:rsidRPr="00962AF2">
        <w:rPr>
          <w:rFonts w:asciiTheme="minorHAnsi" w:hAnsiTheme="minorHAnsi" w:cstheme="minorHAnsi"/>
        </w:rPr>
        <w:t>.</w:t>
      </w:r>
      <w:r w:rsidR="00F862AD" w:rsidRPr="0028519C">
        <w:rPr>
          <w:b/>
          <w:bCs/>
        </w:rPr>
        <w:t xml:space="preserve"> </w:t>
      </w:r>
      <w:r w:rsidR="00F862AD" w:rsidRPr="0028519C">
        <w:t xml:space="preserve">The Wave Hill determination was the focus of national </w:t>
      </w:r>
      <w:r w:rsidR="00EF7EC1" w:rsidRPr="0028519C">
        <w:t xml:space="preserve">media </w:t>
      </w:r>
      <w:r w:rsidR="00F862AD" w:rsidRPr="0028519C">
        <w:t xml:space="preserve">attention in September 2020, when the Federal Court finally recognised the native title rights of the striking station worker families led by Vincent Lingiari, </w:t>
      </w:r>
      <w:r w:rsidR="00FB75EE" w:rsidRPr="0028519C">
        <w:t>which include</w:t>
      </w:r>
      <w:r w:rsidR="009D2868">
        <w:t>d</w:t>
      </w:r>
      <w:r w:rsidR="00FB75EE" w:rsidRPr="0028519C">
        <w:t xml:space="preserve"> the site of the historic Wave Hill Walk Off.</w:t>
      </w:r>
      <w:r w:rsidR="00FB75EE" w:rsidRPr="0028519C">
        <w:rPr>
          <w:rStyle w:val="FootnoteReference"/>
        </w:rPr>
        <w:footnoteReference w:id="5"/>
      </w:r>
      <w:r w:rsidR="009D1BFB" w:rsidRPr="0028519C">
        <w:t xml:space="preserve"> </w:t>
      </w:r>
      <w:r w:rsidR="004674EF" w:rsidRPr="0028519C">
        <w:t xml:space="preserve">The </w:t>
      </w:r>
      <w:r w:rsidR="00AD4048" w:rsidRPr="0028519C">
        <w:t xml:space="preserve">local and national association of </w:t>
      </w:r>
      <w:r w:rsidR="0091591B" w:rsidRPr="0028519C">
        <w:t>Wave Hill</w:t>
      </w:r>
      <w:r w:rsidR="00BA72FD" w:rsidRPr="0028519C">
        <w:t xml:space="preserve"> with </w:t>
      </w:r>
      <w:r w:rsidR="00705E44" w:rsidRPr="0028519C">
        <w:t>Indigenous</w:t>
      </w:r>
      <w:r w:rsidR="00BA72FD" w:rsidRPr="0028519C">
        <w:t xml:space="preserve"> rights and the achievement of the determination</w:t>
      </w:r>
      <w:r w:rsidR="009B160D" w:rsidRPr="0028519C">
        <w:t xml:space="preserve"> </w:t>
      </w:r>
      <w:r w:rsidR="00CB0330" w:rsidRPr="0028519C">
        <w:t xml:space="preserve">was seen as particularly significant in </w:t>
      </w:r>
      <w:r w:rsidR="002365CD" w:rsidRPr="0028519C">
        <w:t xml:space="preserve">acknowledging the legacy </w:t>
      </w:r>
      <w:r w:rsidR="006F16CA" w:rsidRPr="0028519C">
        <w:t xml:space="preserve">and ongoing resilience </w:t>
      </w:r>
      <w:r w:rsidR="002365CD" w:rsidRPr="0028519C">
        <w:t xml:space="preserve">of </w:t>
      </w:r>
      <w:r w:rsidR="006F16CA" w:rsidRPr="0028519C">
        <w:t>the land</w:t>
      </w:r>
      <w:r w:rsidR="0020238A" w:rsidRPr="0028519C">
        <w:t>-</w:t>
      </w:r>
      <w:r w:rsidR="006F16CA" w:rsidRPr="0028519C">
        <w:t>holding groups and their families who worked on Wave Hill Station.</w:t>
      </w:r>
    </w:p>
    <w:p w14:paraId="2310C977" w14:textId="0D6A28CA" w:rsidR="00CC1B1C" w:rsidRPr="0028519C" w:rsidRDefault="00705E44" w:rsidP="009B25FB">
      <w:r w:rsidRPr="00962AF2">
        <w:rPr>
          <w:rFonts w:asciiTheme="minorHAnsi" w:hAnsiTheme="minorHAnsi" w:cstheme="minorHAnsi"/>
        </w:rPr>
        <w:t>Second, t</w:t>
      </w:r>
      <w:r w:rsidR="002E3102" w:rsidRPr="00962AF2">
        <w:rPr>
          <w:rFonts w:asciiTheme="minorHAnsi" w:hAnsiTheme="minorHAnsi" w:cstheme="minorHAnsi"/>
        </w:rPr>
        <w:t>he Jinka/Jervois claim</w:t>
      </w:r>
      <w:r w:rsidR="0070778B" w:rsidRPr="00962AF2">
        <w:rPr>
          <w:rFonts w:asciiTheme="minorHAnsi" w:hAnsiTheme="minorHAnsi" w:cstheme="minorHAnsi"/>
        </w:rPr>
        <w:t xml:space="preserve"> </w:t>
      </w:r>
      <w:r w:rsidR="006F16CA" w:rsidRPr="00962AF2">
        <w:rPr>
          <w:rFonts w:asciiTheme="minorHAnsi" w:hAnsiTheme="minorHAnsi" w:cstheme="minorHAnsi"/>
        </w:rPr>
        <w:t>was particularly complex</w:t>
      </w:r>
      <w:r w:rsidR="0020238A" w:rsidRPr="00962AF2">
        <w:rPr>
          <w:rFonts w:asciiTheme="minorHAnsi" w:hAnsiTheme="minorHAnsi" w:cstheme="minorHAnsi"/>
        </w:rPr>
        <w:t>. T</w:t>
      </w:r>
      <w:r w:rsidR="0070778B" w:rsidRPr="00962AF2">
        <w:rPr>
          <w:rFonts w:asciiTheme="minorHAnsi" w:hAnsiTheme="minorHAnsi" w:cstheme="minorHAnsi"/>
        </w:rPr>
        <w:t xml:space="preserve">he CLC </w:t>
      </w:r>
      <w:r w:rsidR="0020238A" w:rsidRPr="00962AF2">
        <w:rPr>
          <w:rFonts w:asciiTheme="minorHAnsi" w:hAnsiTheme="minorHAnsi" w:cstheme="minorHAnsi"/>
        </w:rPr>
        <w:t xml:space="preserve">showed </w:t>
      </w:r>
      <w:r w:rsidR="0070778B" w:rsidRPr="00962AF2">
        <w:rPr>
          <w:rFonts w:asciiTheme="minorHAnsi" w:hAnsiTheme="minorHAnsi" w:cstheme="minorHAnsi"/>
        </w:rPr>
        <w:t>resilience over</w:t>
      </w:r>
      <w:r w:rsidR="00B50540" w:rsidRPr="00962AF2">
        <w:rPr>
          <w:rFonts w:asciiTheme="minorHAnsi" w:hAnsiTheme="minorHAnsi" w:cstheme="minorHAnsi"/>
        </w:rPr>
        <w:t xml:space="preserve"> objections from</w:t>
      </w:r>
      <w:r w:rsidR="0070778B" w:rsidRPr="00962AF2">
        <w:rPr>
          <w:rFonts w:asciiTheme="minorHAnsi" w:hAnsiTheme="minorHAnsi" w:cstheme="minorHAnsi"/>
        </w:rPr>
        <w:t xml:space="preserve"> the </w:t>
      </w:r>
      <w:r w:rsidR="0020238A" w:rsidRPr="00962AF2">
        <w:rPr>
          <w:rFonts w:asciiTheme="minorHAnsi" w:hAnsiTheme="minorHAnsi" w:cstheme="minorHAnsi"/>
        </w:rPr>
        <w:t xml:space="preserve">Northern Territory </w:t>
      </w:r>
      <w:r w:rsidR="0070778B" w:rsidRPr="00962AF2">
        <w:rPr>
          <w:rFonts w:asciiTheme="minorHAnsi" w:hAnsiTheme="minorHAnsi" w:cstheme="minorHAnsi"/>
        </w:rPr>
        <w:t xml:space="preserve">Government. </w:t>
      </w:r>
      <w:r w:rsidR="008D0329" w:rsidRPr="00962AF2">
        <w:rPr>
          <w:rFonts w:asciiTheme="minorHAnsi" w:hAnsiTheme="minorHAnsi" w:cstheme="minorHAnsi"/>
        </w:rPr>
        <w:t>The</w:t>
      </w:r>
      <w:r w:rsidR="008D0329" w:rsidRPr="0028519C">
        <w:t xml:space="preserve"> </w:t>
      </w:r>
      <w:r w:rsidR="0020238A" w:rsidRPr="0028519C">
        <w:t xml:space="preserve">Northern Territory </w:t>
      </w:r>
      <w:r w:rsidR="008D0329" w:rsidRPr="0028519C">
        <w:t xml:space="preserve">Government contested </w:t>
      </w:r>
      <w:r w:rsidR="004B69D0" w:rsidRPr="0028519C">
        <w:t xml:space="preserve">a significant aspect to the claim regarding the extension of the pastoral lease over a stock route without the consent of the native title holders. </w:t>
      </w:r>
      <w:r w:rsidR="006F16CA" w:rsidRPr="0028519C">
        <w:t xml:space="preserve">As a result of </w:t>
      </w:r>
      <w:r w:rsidR="0020238A" w:rsidRPr="0028519C">
        <w:t xml:space="preserve">the </w:t>
      </w:r>
      <w:r w:rsidR="006F16CA" w:rsidRPr="0028519C">
        <w:t xml:space="preserve">CLC’s facilitation and assistance, </w:t>
      </w:r>
      <w:r w:rsidR="008D0329" w:rsidRPr="0028519C">
        <w:t xml:space="preserve">the </w:t>
      </w:r>
      <w:r w:rsidR="00485729" w:rsidRPr="0028519C">
        <w:t>T</w:t>
      </w:r>
      <w:r w:rsidR="008D0329" w:rsidRPr="0028519C">
        <w:t xml:space="preserve">raditional </w:t>
      </w:r>
      <w:r w:rsidR="00485729" w:rsidRPr="0028519C">
        <w:t>O</w:t>
      </w:r>
      <w:r w:rsidR="008D0329" w:rsidRPr="0028519C">
        <w:t xml:space="preserve">wners of the Jinka and Jervois cattle stations obtained recognition of non-exclusive native title rights over an area spanning nearly 5,000 square </w:t>
      </w:r>
      <w:r w:rsidR="007F5CC0" w:rsidRPr="0028519C">
        <w:t>kilometres</w:t>
      </w:r>
      <w:r w:rsidR="002379A3" w:rsidRPr="0028519C">
        <w:t>.</w:t>
      </w:r>
      <w:r w:rsidR="00EF7131" w:rsidRPr="0028519C">
        <w:rPr>
          <w:rStyle w:val="FootnoteReference"/>
        </w:rPr>
        <w:footnoteReference w:id="6"/>
      </w:r>
    </w:p>
    <w:p w14:paraId="5DCC04F3" w14:textId="12BD766C" w:rsidR="00F9140A" w:rsidRDefault="00F9140A" w:rsidP="00F9140A">
      <w:pPr>
        <w:rPr>
          <w:lang w:eastAsia="en-AU"/>
        </w:rPr>
      </w:pPr>
      <w:bookmarkStart w:id="25" w:name="_Hlk169724593"/>
      <w:r>
        <w:rPr>
          <w:lang w:eastAsia="en-AU"/>
        </w:rPr>
        <w:t>Following the Review period, in April 2023,</w:t>
      </w:r>
      <w:r w:rsidRPr="0028519C">
        <w:rPr>
          <w:lang w:eastAsia="en-AU"/>
        </w:rPr>
        <w:t xml:space="preserve"> the CLC ha</w:t>
      </w:r>
      <w:r>
        <w:rPr>
          <w:lang w:eastAsia="en-AU"/>
        </w:rPr>
        <w:t xml:space="preserve">d </w:t>
      </w:r>
      <w:r w:rsidRPr="0028519C">
        <w:rPr>
          <w:lang w:eastAsia="en-AU"/>
        </w:rPr>
        <w:t xml:space="preserve">one </w:t>
      </w:r>
      <w:r>
        <w:rPr>
          <w:lang w:eastAsia="en-AU"/>
        </w:rPr>
        <w:t>further d</w:t>
      </w:r>
      <w:r w:rsidRPr="0028519C">
        <w:rPr>
          <w:lang w:eastAsia="en-AU"/>
        </w:rPr>
        <w:t>etermined claim</w:t>
      </w:r>
      <w:r>
        <w:rPr>
          <w:lang w:eastAsia="en-AU"/>
        </w:rPr>
        <w:t xml:space="preserve">. </w:t>
      </w:r>
      <w:r w:rsidR="00B520A4">
        <w:rPr>
          <w:lang w:eastAsia="en-AU"/>
        </w:rPr>
        <w:t xml:space="preserve">This was the </w:t>
      </w:r>
      <w:proofErr w:type="spellStart"/>
      <w:r w:rsidR="00B520A4" w:rsidRPr="00B520A4">
        <w:rPr>
          <w:lang w:eastAsia="en-AU"/>
        </w:rPr>
        <w:t>Karinga</w:t>
      </w:r>
      <w:proofErr w:type="spellEnd"/>
      <w:r w:rsidR="00B520A4" w:rsidRPr="00B520A4">
        <w:rPr>
          <w:lang w:eastAsia="en-AU"/>
        </w:rPr>
        <w:t xml:space="preserve"> Lakes Native Title Claim</w:t>
      </w:r>
      <w:r w:rsidR="006E7804">
        <w:rPr>
          <w:lang w:eastAsia="en-AU"/>
        </w:rPr>
        <w:t xml:space="preserve"> (</w:t>
      </w:r>
      <w:r w:rsidR="00B520A4" w:rsidRPr="00B520A4">
        <w:rPr>
          <w:lang w:eastAsia="en-AU"/>
        </w:rPr>
        <w:t>NTD3/2020</w:t>
      </w:r>
      <w:r w:rsidR="006E7804">
        <w:rPr>
          <w:lang w:eastAsia="en-AU"/>
        </w:rPr>
        <w:t xml:space="preserve">) dated </w:t>
      </w:r>
      <w:r w:rsidR="00B520A4" w:rsidRPr="00B520A4">
        <w:rPr>
          <w:lang w:eastAsia="en-AU"/>
        </w:rPr>
        <w:t>April 2023.</w:t>
      </w:r>
      <w:r w:rsidR="00F22560">
        <w:rPr>
          <w:lang w:eastAsia="en-AU"/>
        </w:rPr>
        <w:t xml:space="preserve"> One of the claims active at the end of the </w:t>
      </w:r>
      <w:r w:rsidR="00C02D72">
        <w:rPr>
          <w:lang w:eastAsia="en-AU"/>
        </w:rPr>
        <w:t xml:space="preserve">Review period </w:t>
      </w:r>
      <w:r w:rsidR="00780037">
        <w:rPr>
          <w:lang w:eastAsia="en-AU"/>
        </w:rPr>
        <w:t xml:space="preserve">(the </w:t>
      </w:r>
      <w:proofErr w:type="spellStart"/>
      <w:r w:rsidR="00780037">
        <w:rPr>
          <w:lang w:eastAsia="en-AU"/>
        </w:rPr>
        <w:t>Huckitta</w:t>
      </w:r>
      <w:proofErr w:type="spellEnd"/>
      <w:r w:rsidR="00780037">
        <w:rPr>
          <w:lang w:eastAsia="en-AU"/>
        </w:rPr>
        <w:t xml:space="preserve"> claim listed in </w:t>
      </w:r>
      <w:r w:rsidR="009D2868">
        <w:rPr>
          <w:lang w:eastAsia="en-AU"/>
        </w:rPr>
        <w:fldChar w:fldCharType="begin"/>
      </w:r>
      <w:r w:rsidR="009D2868">
        <w:rPr>
          <w:lang w:eastAsia="en-AU"/>
        </w:rPr>
        <w:instrText xml:space="preserve"> REF _Ref137538337 \h </w:instrText>
      </w:r>
      <w:r w:rsidR="009D2868">
        <w:rPr>
          <w:lang w:eastAsia="en-AU"/>
        </w:rPr>
      </w:r>
      <w:r w:rsidR="009D2868">
        <w:rPr>
          <w:lang w:eastAsia="en-AU"/>
        </w:rPr>
        <w:fldChar w:fldCharType="separate"/>
      </w:r>
      <w:r w:rsidR="00D73EA3" w:rsidRPr="0028519C">
        <w:t xml:space="preserve">Table </w:t>
      </w:r>
      <w:r w:rsidR="00D73EA3">
        <w:rPr>
          <w:noProof/>
        </w:rPr>
        <w:t>3</w:t>
      </w:r>
      <w:r w:rsidR="009D2868">
        <w:rPr>
          <w:lang w:eastAsia="en-AU"/>
        </w:rPr>
        <w:fldChar w:fldCharType="end"/>
      </w:r>
      <w:r w:rsidR="00342FEB">
        <w:rPr>
          <w:lang w:eastAsia="en-AU"/>
        </w:rPr>
        <w:t>) was determined in May 2024.</w:t>
      </w:r>
    </w:p>
    <w:p w14:paraId="55CE34A3" w14:textId="59BD02ED" w:rsidR="004A44EA" w:rsidRPr="0028519C" w:rsidRDefault="00BC799E" w:rsidP="7CCE8008">
      <w:pPr>
        <w:pStyle w:val="Heading5"/>
        <w:numPr>
          <w:ilvl w:val="4"/>
          <w:numId w:val="0"/>
        </w:numPr>
      </w:pPr>
      <w:r>
        <w:t>T</w:t>
      </w:r>
      <w:r w:rsidR="007E5E3B" w:rsidRPr="0028519C">
        <w:t xml:space="preserve">he CLC </w:t>
      </w:r>
      <w:r>
        <w:t>achieved</w:t>
      </w:r>
      <w:r w:rsidR="007E5E3B" w:rsidRPr="0028519C">
        <w:t xml:space="preserve"> </w:t>
      </w:r>
      <w:r w:rsidR="007E5E3B">
        <w:t>seven</w:t>
      </w:r>
      <w:r w:rsidR="007E5E3B" w:rsidRPr="0028519C">
        <w:t xml:space="preserve"> revised determinations</w:t>
      </w:r>
      <w:r w:rsidR="00962AF2">
        <w:t xml:space="preserve"> during the Review period</w:t>
      </w:r>
    </w:p>
    <w:bookmarkEnd w:id="25"/>
    <w:p w14:paraId="73FA0EEC" w14:textId="2D60BAAB" w:rsidR="00BF214C" w:rsidRPr="0028519C" w:rsidRDefault="002A7412" w:rsidP="001E33C7">
      <w:pPr>
        <w:rPr>
          <w:lang w:eastAsia="en-AU"/>
        </w:rPr>
      </w:pPr>
      <w:r w:rsidRPr="0028519C">
        <w:rPr>
          <w:lang w:eastAsia="en-AU"/>
        </w:rPr>
        <w:t xml:space="preserve">The revised determinations </w:t>
      </w:r>
      <w:r w:rsidR="009D2868">
        <w:rPr>
          <w:lang w:eastAsia="en-AU"/>
        </w:rPr>
        <w:t>were</w:t>
      </w:r>
      <w:r w:rsidR="009D2868" w:rsidRPr="0028519C">
        <w:rPr>
          <w:lang w:eastAsia="en-AU"/>
        </w:rPr>
        <w:t xml:space="preserve"> </w:t>
      </w:r>
      <w:r w:rsidRPr="0028519C">
        <w:rPr>
          <w:lang w:eastAsia="en-AU"/>
        </w:rPr>
        <w:t xml:space="preserve">a result of the </w:t>
      </w:r>
      <w:r w:rsidR="005E00EA" w:rsidRPr="005E00EA">
        <w:rPr>
          <w:i/>
          <w:iCs/>
          <w:lang w:eastAsia="en-AU"/>
        </w:rPr>
        <w:t>Western</w:t>
      </w:r>
      <w:r w:rsidR="005E00EA">
        <w:rPr>
          <w:lang w:eastAsia="en-AU"/>
        </w:rPr>
        <w:t xml:space="preserve"> </w:t>
      </w:r>
      <w:r w:rsidRPr="0028519C">
        <w:rPr>
          <w:i/>
          <w:iCs/>
          <w:lang w:eastAsia="en-AU"/>
        </w:rPr>
        <w:t>Australia v Brown</w:t>
      </w:r>
      <w:r w:rsidRPr="0028519C">
        <w:rPr>
          <w:lang w:eastAsia="en-AU"/>
        </w:rPr>
        <w:t xml:space="preserve"> [2014] HCA 8 decision. The </w:t>
      </w:r>
      <w:r w:rsidR="0020238A" w:rsidRPr="0028519C">
        <w:rPr>
          <w:lang w:eastAsia="en-AU"/>
        </w:rPr>
        <w:t xml:space="preserve">High </w:t>
      </w:r>
      <w:r w:rsidR="00381D0E" w:rsidRPr="0028519C">
        <w:rPr>
          <w:lang w:eastAsia="en-AU"/>
        </w:rPr>
        <w:t>C</w:t>
      </w:r>
      <w:r w:rsidRPr="0028519C">
        <w:rPr>
          <w:lang w:eastAsia="en-AU"/>
        </w:rPr>
        <w:t xml:space="preserve">ourt found that the construction of pastoral improvements, such as homesteads and bores, </w:t>
      </w:r>
      <w:r w:rsidR="009D2868">
        <w:rPr>
          <w:lang w:eastAsia="en-AU"/>
        </w:rPr>
        <w:t>did</w:t>
      </w:r>
      <w:r w:rsidR="009D2868" w:rsidRPr="0028519C">
        <w:rPr>
          <w:lang w:eastAsia="en-AU"/>
        </w:rPr>
        <w:t xml:space="preserve"> </w:t>
      </w:r>
      <w:r w:rsidRPr="0028519C">
        <w:rPr>
          <w:lang w:eastAsia="en-AU"/>
        </w:rPr>
        <w:t xml:space="preserve">not extinguish native title. As a result, </w:t>
      </w:r>
      <w:r w:rsidR="000506FF" w:rsidRPr="0028519C">
        <w:rPr>
          <w:lang w:eastAsia="en-AU"/>
        </w:rPr>
        <w:t>during the previous Review period</w:t>
      </w:r>
      <w:r w:rsidR="009D2868">
        <w:rPr>
          <w:lang w:eastAsia="en-AU"/>
        </w:rPr>
        <w:t>,</w:t>
      </w:r>
      <w:r w:rsidR="000506FF" w:rsidRPr="0028519C">
        <w:rPr>
          <w:lang w:eastAsia="en-AU"/>
        </w:rPr>
        <w:t xml:space="preserve"> </w:t>
      </w:r>
      <w:r w:rsidRPr="0028519C">
        <w:rPr>
          <w:lang w:eastAsia="en-AU"/>
        </w:rPr>
        <w:t xml:space="preserve">the CLC drafted applications to the Federal Court to vary </w:t>
      </w:r>
      <w:r w:rsidR="00592B0E">
        <w:rPr>
          <w:lang w:eastAsia="en-AU"/>
        </w:rPr>
        <w:t xml:space="preserve">a number of </w:t>
      </w:r>
      <w:r w:rsidRPr="0028519C">
        <w:rPr>
          <w:lang w:eastAsia="en-AU"/>
        </w:rPr>
        <w:t>approved native title determinations</w:t>
      </w:r>
      <w:r w:rsidR="00B36A04">
        <w:rPr>
          <w:lang w:eastAsia="en-AU"/>
        </w:rPr>
        <w:t>. R</w:t>
      </w:r>
      <w:r w:rsidR="008E01B9" w:rsidRPr="008E01B9">
        <w:rPr>
          <w:lang w:eastAsia="en-AU"/>
        </w:rPr>
        <w:t xml:space="preserve">evised </w:t>
      </w:r>
      <w:r w:rsidR="00054E44">
        <w:rPr>
          <w:lang w:eastAsia="en-AU"/>
        </w:rPr>
        <w:t>determinations</w:t>
      </w:r>
      <w:r w:rsidR="008E01B9" w:rsidRPr="008E01B9">
        <w:rPr>
          <w:lang w:eastAsia="en-AU"/>
        </w:rPr>
        <w:t xml:space="preserve"> for Singleton, Neutral Junction, </w:t>
      </w:r>
      <w:proofErr w:type="spellStart"/>
      <w:r w:rsidR="008E01B9" w:rsidRPr="008E01B9">
        <w:rPr>
          <w:lang w:eastAsia="en-AU"/>
        </w:rPr>
        <w:t>Kurundi</w:t>
      </w:r>
      <w:proofErr w:type="spellEnd"/>
      <w:r w:rsidR="008E01B9" w:rsidRPr="008E01B9">
        <w:rPr>
          <w:lang w:eastAsia="en-AU"/>
        </w:rPr>
        <w:t xml:space="preserve">, Lake Nash, Glen Helen, </w:t>
      </w:r>
      <w:proofErr w:type="spellStart"/>
      <w:r w:rsidR="008E01B9" w:rsidRPr="008E01B9">
        <w:rPr>
          <w:lang w:eastAsia="en-AU"/>
        </w:rPr>
        <w:t>Napperby</w:t>
      </w:r>
      <w:proofErr w:type="spellEnd"/>
      <w:r w:rsidR="008E01B9" w:rsidRPr="008E01B9">
        <w:rPr>
          <w:lang w:eastAsia="en-AU"/>
        </w:rPr>
        <w:t xml:space="preserve"> and Mt Doreen were </w:t>
      </w:r>
      <w:r w:rsidR="006C5DC4">
        <w:rPr>
          <w:lang w:eastAsia="en-AU"/>
        </w:rPr>
        <w:t xml:space="preserve">all </w:t>
      </w:r>
      <w:r w:rsidR="008E01B9" w:rsidRPr="008E01B9">
        <w:rPr>
          <w:lang w:eastAsia="en-AU"/>
        </w:rPr>
        <w:t xml:space="preserve">finalised during </w:t>
      </w:r>
      <w:r w:rsidR="009D2868">
        <w:rPr>
          <w:lang w:eastAsia="en-AU"/>
        </w:rPr>
        <w:t>FY</w:t>
      </w:r>
      <w:r w:rsidR="008E01B9" w:rsidRPr="008E01B9">
        <w:rPr>
          <w:lang w:eastAsia="en-AU"/>
        </w:rPr>
        <w:t>2020-21</w:t>
      </w:r>
      <w:r w:rsidR="00B36A04">
        <w:rPr>
          <w:lang w:eastAsia="en-AU"/>
        </w:rPr>
        <w:t xml:space="preserve">. </w:t>
      </w:r>
    </w:p>
    <w:p w14:paraId="72695B53" w14:textId="10F347D2" w:rsidR="00BC799E" w:rsidRDefault="00BC799E" w:rsidP="001E65CE">
      <w:pPr>
        <w:pStyle w:val="Heading5"/>
        <w:numPr>
          <w:ilvl w:val="4"/>
          <w:numId w:val="0"/>
        </w:numPr>
      </w:pPr>
      <w:r w:rsidRPr="0028519C">
        <w:t xml:space="preserve">At the end of the Review period, the CLC had </w:t>
      </w:r>
      <w:r w:rsidR="00637699">
        <w:t>two</w:t>
      </w:r>
      <w:r w:rsidR="001E65CE" w:rsidRPr="0028519C">
        <w:t xml:space="preserve"> </w:t>
      </w:r>
      <w:r w:rsidRPr="0028519C">
        <w:t xml:space="preserve">active claims </w:t>
      </w:r>
    </w:p>
    <w:p w14:paraId="62C630F9" w14:textId="52CA022E" w:rsidR="001E33C7" w:rsidRPr="0028519C" w:rsidRDefault="00396087" w:rsidP="001E33C7">
      <w:pPr>
        <w:rPr>
          <w:lang w:eastAsia="en-AU"/>
        </w:rPr>
      </w:pPr>
      <w:r>
        <w:rPr>
          <w:lang w:eastAsia="en-AU"/>
        </w:rPr>
        <w:t xml:space="preserve">There were </w:t>
      </w:r>
      <w:r w:rsidR="00637699">
        <w:rPr>
          <w:lang w:eastAsia="en-AU"/>
        </w:rPr>
        <w:t>two</w:t>
      </w:r>
      <w:r w:rsidR="001E65CE" w:rsidRPr="0028519C">
        <w:rPr>
          <w:lang w:eastAsia="en-AU"/>
        </w:rPr>
        <w:t xml:space="preserve"> </w:t>
      </w:r>
      <w:r w:rsidR="004C5CC2" w:rsidRPr="0028519C">
        <w:rPr>
          <w:lang w:eastAsia="en-AU"/>
        </w:rPr>
        <w:t>active claims</w:t>
      </w:r>
      <w:r w:rsidR="007A0FC0">
        <w:rPr>
          <w:lang w:eastAsia="en-AU"/>
        </w:rPr>
        <w:t xml:space="preserve"> at the end of the Review period</w:t>
      </w:r>
      <w:r w:rsidR="00192722" w:rsidRPr="0028519C">
        <w:rPr>
          <w:lang w:eastAsia="en-AU"/>
        </w:rPr>
        <w:t>.</w:t>
      </w:r>
      <w:r w:rsidR="004C5CC2" w:rsidRPr="0028519C">
        <w:rPr>
          <w:lang w:eastAsia="en-AU"/>
        </w:rPr>
        <w:t xml:space="preserve"> </w:t>
      </w:r>
      <w:r w:rsidR="00192722" w:rsidRPr="0028519C">
        <w:rPr>
          <w:lang w:eastAsia="en-AU"/>
        </w:rPr>
        <w:t>A</w:t>
      </w:r>
      <w:r w:rsidR="004C5CC2" w:rsidRPr="0028519C">
        <w:rPr>
          <w:lang w:eastAsia="en-AU"/>
        </w:rPr>
        <w:t xml:space="preserve"> summary of these is in </w:t>
      </w:r>
      <w:r w:rsidR="003B2EAF" w:rsidRPr="0028519C">
        <w:rPr>
          <w:lang w:eastAsia="en-AU"/>
        </w:rPr>
        <w:fldChar w:fldCharType="begin"/>
      </w:r>
      <w:r w:rsidR="003B2EAF" w:rsidRPr="0028519C">
        <w:rPr>
          <w:lang w:eastAsia="en-AU"/>
        </w:rPr>
        <w:instrText xml:space="preserve"> REF _Ref137538337 \h </w:instrText>
      </w:r>
      <w:r w:rsidR="003B2EAF" w:rsidRPr="0028519C">
        <w:rPr>
          <w:lang w:eastAsia="en-AU"/>
        </w:rPr>
      </w:r>
      <w:r w:rsidR="003B2EAF" w:rsidRPr="0028519C">
        <w:rPr>
          <w:lang w:eastAsia="en-AU"/>
        </w:rPr>
        <w:fldChar w:fldCharType="separate"/>
      </w:r>
      <w:r w:rsidR="00D73EA3" w:rsidRPr="0028519C">
        <w:t xml:space="preserve">Table </w:t>
      </w:r>
      <w:r w:rsidR="00D73EA3">
        <w:rPr>
          <w:noProof/>
        </w:rPr>
        <w:t>3</w:t>
      </w:r>
      <w:r w:rsidR="003B2EAF" w:rsidRPr="0028519C">
        <w:rPr>
          <w:lang w:eastAsia="en-AU"/>
        </w:rPr>
        <w:fldChar w:fldCharType="end"/>
      </w:r>
      <w:r w:rsidR="003B2EAF" w:rsidRPr="0028519C">
        <w:rPr>
          <w:lang w:eastAsia="en-AU"/>
        </w:rPr>
        <w:t>.</w:t>
      </w:r>
      <w:r w:rsidR="001105FD" w:rsidRPr="0028519C">
        <w:rPr>
          <w:rStyle w:val="FootnoteReference"/>
          <w:lang w:eastAsia="en-AU"/>
        </w:rPr>
        <w:footnoteReference w:id="7"/>
      </w:r>
      <w:r w:rsidR="00637699" w:rsidRPr="00637699">
        <w:rPr>
          <w:lang w:eastAsia="en-AU"/>
        </w:rPr>
        <w:t xml:space="preserve"> </w:t>
      </w:r>
    </w:p>
    <w:p w14:paraId="68519F8A" w14:textId="6CB51106" w:rsidR="004C5CC2" w:rsidRPr="0028519C" w:rsidRDefault="004C5CC2" w:rsidP="004C5CC2">
      <w:pPr>
        <w:pStyle w:val="Caption"/>
      </w:pPr>
      <w:bookmarkStart w:id="26" w:name="_Ref137538337"/>
      <w:r w:rsidRPr="0028519C">
        <w:t xml:space="preserve">Table </w:t>
      </w:r>
      <w:r w:rsidRPr="0028519C">
        <w:fldChar w:fldCharType="begin"/>
      </w:r>
      <w:r w:rsidRPr="0028519C">
        <w:instrText xml:space="preserve"> SEQ Table \* ARABIC </w:instrText>
      </w:r>
      <w:r w:rsidRPr="0028519C">
        <w:fldChar w:fldCharType="separate"/>
      </w:r>
      <w:r w:rsidR="00D73EA3">
        <w:rPr>
          <w:noProof/>
        </w:rPr>
        <w:t>3</w:t>
      </w:r>
      <w:r w:rsidRPr="0028519C">
        <w:fldChar w:fldCharType="end"/>
      </w:r>
      <w:bookmarkEnd w:id="26"/>
      <w:r w:rsidRPr="0028519C">
        <w:t xml:space="preserve"> | </w:t>
      </w:r>
      <w:r w:rsidR="006668AE" w:rsidRPr="0028519C">
        <w:t xml:space="preserve">Summary of </w:t>
      </w:r>
      <w:r w:rsidR="00D9012C" w:rsidRPr="0028519C">
        <w:t>claims</w:t>
      </w:r>
      <w:r w:rsidR="006668AE" w:rsidRPr="0028519C">
        <w:t xml:space="preserve"> active </w:t>
      </w:r>
      <w:r w:rsidR="00BF214C" w:rsidRPr="0028519C">
        <w:t xml:space="preserve">at </w:t>
      </w:r>
      <w:r w:rsidR="00D9012C" w:rsidRPr="0028519C">
        <w:t xml:space="preserve">June </w:t>
      </w:r>
      <w:r w:rsidR="00EE3238" w:rsidRPr="0028519C">
        <w:t>202</w:t>
      </w:r>
      <w:r w:rsidR="00EE3238">
        <w:t>2</w:t>
      </w:r>
    </w:p>
    <w:tbl>
      <w:tblPr>
        <w:tblStyle w:val="NOUSSideHeader1"/>
        <w:tblW w:w="5000" w:type="pct"/>
        <w:tblLook w:val="04A0" w:firstRow="1" w:lastRow="0" w:firstColumn="1" w:lastColumn="0" w:noHBand="0" w:noVBand="1"/>
      </w:tblPr>
      <w:tblGrid>
        <w:gridCol w:w="2975"/>
        <w:gridCol w:w="2204"/>
        <w:gridCol w:w="3751"/>
      </w:tblGrid>
      <w:tr w:rsidR="00926E69" w:rsidRPr="0028519C" w14:paraId="7F82BE92" w14:textId="77777777" w:rsidTr="00A73B05">
        <w:trPr>
          <w:cnfStyle w:val="100000000000" w:firstRow="1" w:lastRow="0" w:firstColumn="0" w:lastColumn="0" w:oddVBand="0" w:evenVBand="0" w:oddHBand="0" w:evenHBand="0" w:firstRowFirstColumn="0" w:firstRowLastColumn="0" w:lastRowFirstColumn="0" w:lastRowLastColumn="0"/>
        </w:trPr>
        <w:tc>
          <w:tcPr>
            <w:tcW w:w="1666" w:type="pct"/>
          </w:tcPr>
          <w:p w14:paraId="3EC5C2E4" w14:textId="77777777" w:rsidR="00926E69" w:rsidRPr="0028519C" w:rsidRDefault="00926E69" w:rsidP="0037255F">
            <w:pPr>
              <w:pStyle w:val="TableNheader"/>
            </w:pPr>
            <w:r w:rsidRPr="0028519C">
              <w:t>Claim</w:t>
            </w:r>
          </w:p>
        </w:tc>
        <w:tc>
          <w:tcPr>
            <w:tcW w:w="1234" w:type="pct"/>
          </w:tcPr>
          <w:p w14:paraId="62AEB738" w14:textId="63EC063E" w:rsidR="00926E69" w:rsidRPr="0028519C" w:rsidRDefault="00AB7DB7" w:rsidP="0037255F">
            <w:pPr>
              <w:pStyle w:val="TableNheader"/>
            </w:pPr>
            <w:r w:rsidRPr="0028519C">
              <w:t>Federal Court file number</w:t>
            </w:r>
          </w:p>
        </w:tc>
        <w:tc>
          <w:tcPr>
            <w:tcW w:w="2100" w:type="pct"/>
          </w:tcPr>
          <w:p w14:paraId="43D28D47" w14:textId="002D3DF6" w:rsidR="00926E69" w:rsidRPr="0028519C" w:rsidRDefault="00926E69" w:rsidP="0037255F">
            <w:pPr>
              <w:pStyle w:val="TableNheader"/>
            </w:pPr>
            <w:r w:rsidRPr="0028519C">
              <w:t>Status update</w:t>
            </w:r>
          </w:p>
        </w:tc>
      </w:tr>
      <w:tr w:rsidR="00926E69" w:rsidRPr="0028519C" w14:paraId="560C3260" w14:textId="77777777" w:rsidTr="00A73B05">
        <w:trPr>
          <w:cnfStyle w:val="000000100000" w:firstRow="0" w:lastRow="0" w:firstColumn="0" w:lastColumn="0" w:oddVBand="0" w:evenVBand="0" w:oddHBand="1" w:evenHBand="0" w:firstRowFirstColumn="0" w:firstRowLastColumn="0" w:lastRowFirstColumn="0" w:lastRowLastColumn="0"/>
        </w:trPr>
        <w:tc>
          <w:tcPr>
            <w:tcW w:w="1666" w:type="pct"/>
          </w:tcPr>
          <w:p w14:paraId="7E7AD694" w14:textId="77777777" w:rsidR="00926E69" w:rsidRPr="0028519C" w:rsidRDefault="00926E69" w:rsidP="00002E82">
            <w:pPr>
              <w:pStyle w:val="TableNText"/>
            </w:pPr>
            <w:proofErr w:type="spellStart"/>
            <w:r w:rsidRPr="0028519C">
              <w:t>Huckitta</w:t>
            </w:r>
            <w:proofErr w:type="spellEnd"/>
            <w:r w:rsidRPr="0028519C">
              <w:t xml:space="preserve"> Native Title Determination Application</w:t>
            </w:r>
          </w:p>
        </w:tc>
        <w:tc>
          <w:tcPr>
            <w:tcW w:w="1234" w:type="pct"/>
          </w:tcPr>
          <w:p w14:paraId="41D386DD" w14:textId="76DBFEE7" w:rsidR="00926E69" w:rsidRPr="0028519C" w:rsidRDefault="00AB7DB7" w:rsidP="00002E82">
            <w:pPr>
              <w:pStyle w:val="TableNText"/>
            </w:pPr>
            <w:r w:rsidRPr="0028519C">
              <w:t>NTD18/2020</w:t>
            </w:r>
          </w:p>
        </w:tc>
        <w:tc>
          <w:tcPr>
            <w:tcW w:w="2100" w:type="pct"/>
          </w:tcPr>
          <w:p w14:paraId="4986DE55" w14:textId="11000DD6" w:rsidR="00926E69" w:rsidRPr="0028519C" w:rsidRDefault="00926E69" w:rsidP="00002E82">
            <w:pPr>
              <w:pStyle w:val="TableNText"/>
            </w:pPr>
            <w:r w:rsidRPr="0028519C">
              <w:t xml:space="preserve">The CLC filed with the </w:t>
            </w:r>
            <w:r w:rsidR="009D2868">
              <w:t>Federal C</w:t>
            </w:r>
            <w:r w:rsidR="009D2868" w:rsidRPr="0028519C">
              <w:t xml:space="preserve">ourt </w:t>
            </w:r>
            <w:r w:rsidRPr="0028519C">
              <w:t>on 23/10/2020.</w:t>
            </w:r>
          </w:p>
        </w:tc>
      </w:tr>
      <w:tr w:rsidR="00926E69" w:rsidRPr="0028519C" w14:paraId="6D0BCFFE" w14:textId="77777777" w:rsidTr="00A73B05">
        <w:trPr>
          <w:cnfStyle w:val="000000010000" w:firstRow="0" w:lastRow="0" w:firstColumn="0" w:lastColumn="0" w:oddVBand="0" w:evenVBand="0" w:oddHBand="0" w:evenHBand="1" w:firstRowFirstColumn="0" w:firstRowLastColumn="0" w:lastRowFirstColumn="0" w:lastRowLastColumn="0"/>
        </w:trPr>
        <w:tc>
          <w:tcPr>
            <w:tcW w:w="1666" w:type="pct"/>
          </w:tcPr>
          <w:p w14:paraId="6196FC6E" w14:textId="4CE7DFED" w:rsidR="00926E69" w:rsidRPr="0028519C" w:rsidRDefault="00926E69" w:rsidP="00002E82">
            <w:pPr>
              <w:pStyle w:val="TableNText"/>
            </w:pPr>
            <w:r w:rsidRPr="0028519C">
              <w:t xml:space="preserve">Stanislaus “Shorty” </w:t>
            </w:r>
            <w:proofErr w:type="spellStart"/>
            <w:r w:rsidRPr="0028519C">
              <w:t>Mulladad</w:t>
            </w:r>
            <w:proofErr w:type="spellEnd"/>
            <w:r w:rsidRPr="0028519C">
              <w:t xml:space="preserve"> </w:t>
            </w:r>
            <w:proofErr w:type="spellStart"/>
            <w:r w:rsidRPr="0028519C">
              <w:t>Perrurle</w:t>
            </w:r>
            <w:proofErr w:type="spellEnd"/>
            <w:r w:rsidRPr="0028519C">
              <w:t xml:space="preserve"> </w:t>
            </w:r>
            <w:r w:rsidR="00545274" w:rsidRPr="0028519C">
              <w:t>and</w:t>
            </w:r>
            <w:r w:rsidRPr="0028519C">
              <w:t xml:space="preserve"> Ors</w:t>
            </w:r>
          </w:p>
        </w:tc>
        <w:tc>
          <w:tcPr>
            <w:tcW w:w="1234" w:type="pct"/>
          </w:tcPr>
          <w:p w14:paraId="4F1C9902" w14:textId="40F14C8A" w:rsidR="00926E69" w:rsidRPr="0028519C" w:rsidRDefault="00D77A54" w:rsidP="00002E82">
            <w:pPr>
              <w:pStyle w:val="TableNText"/>
            </w:pPr>
            <w:r w:rsidRPr="0028519C">
              <w:t>NTD5/2021</w:t>
            </w:r>
          </w:p>
        </w:tc>
        <w:tc>
          <w:tcPr>
            <w:tcW w:w="2100" w:type="pct"/>
          </w:tcPr>
          <w:p w14:paraId="785EEF36" w14:textId="4A1F8DF4" w:rsidR="00926E69" w:rsidRPr="0028519C" w:rsidRDefault="00926E69" w:rsidP="00002E82">
            <w:pPr>
              <w:pStyle w:val="TableNText"/>
            </w:pPr>
            <w:r w:rsidRPr="0028519C">
              <w:t xml:space="preserve">The CLC filed with the </w:t>
            </w:r>
            <w:r w:rsidR="009D2868">
              <w:t>Federal C</w:t>
            </w:r>
            <w:r w:rsidR="009D2868" w:rsidRPr="0028519C">
              <w:t xml:space="preserve">ourt </w:t>
            </w:r>
            <w:r w:rsidRPr="0028519C">
              <w:t xml:space="preserve">on 13/10/2021. </w:t>
            </w:r>
          </w:p>
        </w:tc>
      </w:tr>
    </w:tbl>
    <w:p w14:paraId="3B5948AF" w14:textId="1B6AE686" w:rsidR="00B6446A" w:rsidRDefault="009D2868" w:rsidP="00A6417D">
      <w:pPr>
        <w:rPr>
          <w:rStyle w:val="cf01"/>
          <w:sz w:val="19"/>
          <w:szCs w:val="19"/>
        </w:rPr>
      </w:pPr>
      <w:r>
        <w:rPr>
          <w:rStyle w:val="cf01"/>
          <w:sz w:val="19"/>
          <w:szCs w:val="19"/>
        </w:rPr>
        <w:lastRenderedPageBreak/>
        <w:br/>
      </w:r>
      <w:r w:rsidR="00D9508B" w:rsidRPr="00B6446A">
        <w:rPr>
          <w:rStyle w:val="cf01"/>
          <w:sz w:val="19"/>
          <w:szCs w:val="19"/>
        </w:rPr>
        <w:t xml:space="preserve">During the Review period, one claim was resumed into an existing claim – </w:t>
      </w:r>
      <w:proofErr w:type="spellStart"/>
      <w:r w:rsidR="00D9508B" w:rsidRPr="00B6446A">
        <w:rPr>
          <w:rStyle w:val="cf01"/>
          <w:sz w:val="19"/>
          <w:szCs w:val="19"/>
        </w:rPr>
        <w:t>Unemarre</w:t>
      </w:r>
      <w:proofErr w:type="spellEnd"/>
      <w:r w:rsidR="00D9508B" w:rsidRPr="00B6446A">
        <w:rPr>
          <w:rStyle w:val="cf01"/>
          <w:sz w:val="19"/>
          <w:szCs w:val="19"/>
        </w:rPr>
        <w:t xml:space="preserve"> </w:t>
      </w:r>
      <w:proofErr w:type="spellStart"/>
      <w:r w:rsidR="00D9508B" w:rsidRPr="00B6446A">
        <w:rPr>
          <w:rStyle w:val="cf01"/>
          <w:sz w:val="19"/>
          <w:szCs w:val="19"/>
        </w:rPr>
        <w:t>Arlatyeye</w:t>
      </w:r>
      <w:proofErr w:type="spellEnd"/>
      <w:r w:rsidR="00D9508B" w:rsidRPr="00B6446A">
        <w:rPr>
          <w:rStyle w:val="cf01"/>
          <w:sz w:val="19"/>
          <w:szCs w:val="19"/>
        </w:rPr>
        <w:t xml:space="preserve"> Polygon Claim was resumed into Stanislaus “Shorty” </w:t>
      </w:r>
      <w:proofErr w:type="spellStart"/>
      <w:r w:rsidR="00D9508B" w:rsidRPr="00B6446A">
        <w:rPr>
          <w:rStyle w:val="cf01"/>
          <w:sz w:val="19"/>
          <w:szCs w:val="19"/>
        </w:rPr>
        <w:t>Mulladad</w:t>
      </w:r>
      <w:proofErr w:type="spellEnd"/>
      <w:r w:rsidR="00D9508B" w:rsidRPr="00B6446A">
        <w:rPr>
          <w:rStyle w:val="cf01"/>
          <w:sz w:val="19"/>
          <w:szCs w:val="19"/>
        </w:rPr>
        <w:t xml:space="preserve"> </w:t>
      </w:r>
      <w:proofErr w:type="spellStart"/>
      <w:r w:rsidR="00D9508B" w:rsidRPr="00B6446A">
        <w:rPr>
          <w:rStyle w:val="cf01"/>
          <w:sz w:val="19"/>
          <w:szCs w:val="19"/>
        </w:rPr>
        <w:t>Perrurle</w:t>
      </w:r>
      <w:proofErr w:type="spellEnd"/>
      <w:r w:rsidR="00D9508B" w:rsidRPr="00B6446A">
        <w:rPr>
          <w:rStyle w:val="cf01"/>
          <w:sz w:val="19"/>
          <w:szCs w:val="19"/>
        </w:rPr>
        <w:t xml:space="preserve"> and Ors. </w:t>
      </w:r>
    </w:p>
    <w:p w14:paraId="211F3696" w14:textId="17C609C7" w:rsidR="00071619" w:rsidRPr="00B6446A" w:rsidRDefault="00B6446A" w:rsidP="00A6417D">
      <w:pPr>
        <w:rPr>
          <w:rFonts w:ascii="Arial" w:hAnsi="Arial" w:cs="Arial"/>
        </w:rPr>
      </w:pPr>
      <w:r w:rsidRPr="00B6446A">
        <w:rPr>
          <w:rStyle w:val="cf01"/>
          <w:sz w:val="19"/>
          <w:szCs w:val="19"/>
        </w:rPr>
        <w:t xml:space="preserve">The CLC advised that a further two claims were filed with the </w:t>
      </w:r>
      <w:r w:rsidR="00C02D72">
        <w:rPr>
          <w:rStyle w:val="cf01"/>
          <w:sz w:val="19"/>
          <w:szCs w:val="19"/>
        </w:rPr>
        <w:t xml:space="preserve">Federal </w:t>
      </w:r>
      <w:r w:rsidRPr="00B6446A">
        <w:rPr>
          <w:rStyle w:val="cf01"/>
          <w:sz w:val="19"/>
          <w:szCs w:val="19"/>
        </w:rPr>
        <w:t>Court in early 2023</w:t>
      </w:r>
      <w:r w:rsidR="00C02D72">
        <w:rPr>
          <w:rStyle w:val="cf01"/>
          <w:sz w:val="19"/>
          <w:szCs w:val="19"/>
        </w:rPr>
        <w:t xml:space="preserve"> </w:t>
      </w:r>
      <w:r w:rsidR="009D2868">
        <w:rPr>
          <w:rStyle w:val="cf01"/>
          <w:sz w:val="19"/>
          <w:szCs w:val="19"/>
        </w:rPr>
        <w:t xml:space="preserve">– </w:t>
      </w:r>
      <w:proofErr w:type="spellStart"/>
      <w:r w:rsidR="00FB0DF1" w:rsidRPr="00B6446A">
        <w:rPr>
          <w:rStyle w:val="cf01"/>
          <w:sz w:val="19"/>
          <w:szCs w:val="19"/>
        </w:rPr>
        <w:t>Angentj</w:t>
      </w:r>
      <w:proofErr w:type="spellEnd"/>
      <w:r w:rsidR="00FB0DF1" w:rsidRPr="00B6446A">
        <w:rPr>
          <w:rStyle w:val="cf01"/>
          <w:sz w:val="19"/>
          <w:szCs w:val="19"/>
        </w:rPr>
        <w:t xml:space="preserve"> </w:t>
      </w:r>
      <w:r w:rsidR="00071619" w:rsidRPr="00B6446A">
        <w:rPr>
          <w:rStyle w:val="cf01"/>
          <w:sz w:val="19"/>
          <w:szCs w:val="19"/>
        </w:rPr>
        <w:t xml:space="preserve">in </w:t>
      </w:r>
      <w:r w:rsidR="00965B15" w:rsidRPr="00B6446A">
        <w:rPr>
          <w:rStyle w:val="cf01"/>
          <w:sz w:val="19"/>
          <w:szCs w:val="19"/>
        </w:rPr>
        <w:t>March</w:t>
      </w:r>
      <w:r w:rsidR="00071619" w:rsidRPr="00B6446A">
        <w:rPr>
          <w:rStyle w:val="cf01"/>
          <w:sz w:val="19"/>
          <w:szCs w:val="19"/>
        </w:rPr>
        <w:t xml:space="preserve"> 2023 </w:t>
      </w:r>
      <w:r w:rsidR="00BC68EB" w:rsidRPr="00B6446A">
        <w:rPr>
          <w:rStyle w:val="cf01"/>
          <w:sz w:val="19"/>
          <w:szCs w:val="19"/>
        </w:rPr>
        <w:t xml:space="preserve">and </w:t>
      </w:r>
      <w:r w:rsidR="00D9508B" w:rsidRPr="00B6446A">
        <w:rPr>
          <w:rStyle w:val="cf01"/>
          <w:sz w:val="19"/>
          <w:szCs w:val="19"/>
        </w:rPr>
        <w:t>Mt Skinner-</w:t>
      </w:r>
      <w:proofErr w:type="spellStart"/>
      <w:r w:rsidR="00D9508B" w:rsidRPr="00B6446A">
        <w:rPr>
          <w:rStyle w:val="cf01"/>
          <w:sz w:val="19"/>
          <w:szCs w:val="19"/>
        </w:rPr>
        <w:t>Woodgreen</w:t>
      </w:r>
      <w:proofErr w:type="spellEnd"/>
      <w:r w:rsidR="00D9508B" w:rsidRPr="00B6446A">
        <w:rPr>
          <w:rStyle w:val="cf01"/>
          <w:sz w:val="19"/>
          <w:szCs w:val="19"/>
        </w:rPr>
        <w:t xml:space="preserve"> in June 2023.</w:t>
      </w:r>
    </w:p>
    <w:p w14:paraId="37C49260" w14:textId="6F488D8A" w:rsidR="009309A4" w:rsidRPr="0028519C" w:rsidRDefault="009309A4" w:rsidP="7CCE8008">
      <w:pPr>
        <w:pStyle w:val="Heading5"/>
        <w:numPr>
          <w:ilvl w:val="4"/>
          <w:numId w:val="0"/>
        </w:numPr>
      </w:pPr>
      <w:r w:rsidRPr="7CCE8008">
        <w:t>The CLC’s lawyers work</w:t>
      </w:r>
      <w:r w:rsidR="009B1952">
        <w:t>ed</w:t>
      </w:r>
      <w:r w:rsidRPr="7CCE8008">
        <w:t xml:space="preserve"> across the NTA and </w:t>
      </w:r>
      <w:r w:rsidR="00CC2C65" w:rsidRPr="7CCE8008">
        <w:t xml:space="preserve">the </w:t>
      </w:r>
      <w:r w:rsidRPr="7CCE8008">
        <w:t>ALRA</w:t>
      </w:r>
      <w:r w:rsidR="00615313" w:rsidRPr="7CCE8008">
        <w:t xml:space="preserve">, and </w:t>
      </w:r>
      <w:r w:rsidR="00D85BF1" w:rsidRPr="7CCE8008">
        <w:t xml:space="preserve">feedback </w:t>
      </w:r>
      <w:r w:rsidR="00CC2C65" w:rsidRPr="7CCE8008">
        <w:t xml:space="preserve">about their work </w:t>
      </w:r>
      <w:r w:rsidR="00D85BF1" w:rsidRPr="7CCE8008">
        <w:t>was</w:t>
      </w:r>
      <w:r w:rsidR="00615313" w:rsidRPr="7CCE8008">
        <w:t xml:space="preserve"> generally </w:t>
      </w:r>
      <w:r w:rsidR="00D85BF1" w:rsidRPr="7CCE8008">
        <w:t>positive</w:t>
      </w:r>
    </w:p>
    <w:p w14:paraId="0B3049F1" w14:textId="6735AC06" w:rsidR="003615B2" w:rsidRPr="0028519C" w:rsidRDefault="00ED75CD" w:rsidP="00ED75CD">
      <w:pPr>
        <w:rPr>
          <w:lang w:eastAsia="en-AU"/>
        </w:rPr>
      </w:pPr>
      <w:r w:rsidRPr="0028519C">
        <w:rPr>
          <w:lang w:eastAsia="en-AU"/>
        </w:rPr>
        <w:t>The</w:t>
      </w:r>
      <w:r w:rsidR="00984CAB" w:rsidRPr="0028519C">
        <w:rPr>
          <w:lang w:eastAsia="en-AU"/>
        </w:rPr>
        <w:t xml:space="preserve"> CLC</w:t>
      </w:r>
      <w:r w:rsidRPr="0028519C">
        <w:rPr>
          <w:lang w:eastAsia="en-AU"/>
        </w:rPr>
        <w:t xml:space="preserve"> </w:t>
      </w:r>
      <w:r w:rsidR="00390855" w:rsidRPr="0028519C">
        <w:rPr>
          <w:lang w:eastAsia="en-AU"/>
        </w:rPr>
        <w:t xml:space="preserve">Legal Services team </w:t>
      </w:r>
      <w:r w:rsidR="00047941" w:rsidRPr="0028519C">
        <w:rPr>
          <w:lang w:eastAsia="en-AU"/>
        </w:rPr>
        <w:t>work</w:t>
      </w:r>
      <w:r w:rsidR="00075129">
        <w:rPr>
          <w:lang w:eastAsia="en-AU"/>
        </w:rPr>
        <w:t>ed</w:t>
      </w:r>
      <w:r w:rsidR="00047941" w:rsidRPr="0028519C">
        <w:rPr>
          <w:lang w:eastAsia="en-AU"/>
        </w:rPr>
        <w:t xml:space="preserve"> flexibly across both NTA and ALRA matters. </w:t>
      </w:r>
      <w:r w:rsidR="003D1507" w:rsidRPr="0028519C">
        <w:rPr>
          <w:lang w:eastAsia="en-AU"/>
        </w:rPr>
        <w:t>For NTA work, the CLC ha</w:t>
      </w:r>
      <w:r w:rsidR="009B1952">
        <w:rPr>
          <w:lang w:eastAsia="en-AU"/>
        </w:rPr>
        <w:t>d</w:t>
      </w:r>
      <w:r w:rsidR="003D1507" w:rsidRPr="0028519C">
        <w:rPr>
          <w:lang w:eastAsia="en-AU"/>
        </w:rPr>
        <w:t xml:space="preserve"> a PLO </w:t>
      </w:r>
      <w:r w:rsidR="00D0661D" w:rsidRPr="0028519C">
        <w:rPr>
          <w:lang w:eastAsia="en-AU"/>
        </w:rPr>
        <w:t>who</w:t>
      </w:r>
      <w:r w:rsidR="003D1507" w:rsidRPr="0028519C">
        <w:rPr>
          <w:lang w:eastAsia="en-AU"/>
        </w:rPr>
        <w:t xml:space="preserve"> </w:t>
      </w:r>
      <w:r w:rsidR="009B1952">
        <w:rPr>
          <w:lang w:eastAsia="en-AU"/>
        </w:rPr>
        <w:t>oversaw</w:t>
      </w:r>
      <w:r w:rsidR="003D1507" w:rsidRPr="0028519C">
        <w:rPr>
          <w:lang w:eastAsia="en-AU"/>
        </w:rPr>
        <w:t xml:space="preserve"> all legal operations</w:t>
      </w:r>
      <w:r w:rsidR="006A34C7" w:rsidRPr="0028519C">
        <w:rPr>
          <w:lang w:eastAsia="en-AU"/>
        </w:rPr>
        <w:t xml:space="preserve">, but with </w:t>
      </w:r>
      <w:r w:rsidR="003D1507" w:rsidRPr="0028519C">
        <w:rPr>
          <w:lang w:eastAsia="en-AU"/>
        </w:rPr>
        <w:t>limited involvement in the day-to-day operations of native title. The Senior Lawyer (Native Title) ha</w:t>
      </w:r>
      <w:r w:rsidR="009B1952">
        <w:rPr>
          <w:lang w:eastAsia="en-AU"/>
        </w:rPr>
        <w:t>d</w:t>
      </w:r>
      <w:r w:rsidR="003D1507" w:rsidRPr="0028519C">
        <w:rPr>
          <w:lang w:eastAsia="en-AU"/>
        </w:rPr>
        <w:t xml:space="preserve"> responsibility for native title matters and coordinate</w:t>
      </w:r>
      <w:r w:rsidR="009B1952">
        <w:rPr>
          <w:lang w:eastAsia="en-AU"/>
        </w:rPr>
        <w:t>d</w:t>
      </w:r>
      <w:r w:rsidR="003D1507" w:rsidRPr="0028519C">
        <w:rPr>
          <w:lang w:eastAsia="en-AU"/>
        </w:rPr>
        <w:t xml:space="preserve"> the day-to-day</w:t>
      </w:r>
      <w:r w:rsidR="00D8690A" w:rsidRPr="0028519C">
        <w:rPr>
          <w:lang w:eastAsia="en-AU"/>
        </w:rPr>
        <w:t xml:space="preserve"> legal </w:t>
      </w:r>
      <w:r w:rsidR="003D1507" w:rsidRPr="0028519C">
        <w:rPr>
          <w:lang w:eastAsia="en-AU"/>
        </w:rPr>
        <w:t xml:space="preserve">functions of the CLC’s </w:t>
      </w:r>
      <w:r w:rsidR="009D2868" w:rsidRPr="0028519C">
        <w:rPr>
          <w:lang w:eastAsia="en-AU"/>
        </w:rPr>
        <w:t>native titl</w:t>
      </w:r>
      <w:r w:rsidR="003D1507" w:rsidRPr="0028519C">
        <w:rPr>
          <w:lang w:eastAsia="en-AU"/>
        </w:rPr>
        <w:t xml:space="preserve">e operations in collaboration with the Native Title Manager and </w:t>
      </w:r>
      <w:r w:rsidR="00D7129E" w:rsidRPr="0028519C">
        <w:rPr>
          <w:lang w:eastAsia="en-AU"/>
        </w:rPr>
        <w:t>a</w:t>
      </w:r>
      <w:r w:rsidR="003D1507" w:rsidRPr="0028519C">
        <w:rPr>
          <w:lang w:eastAsia="en-AU"/>
        </w:rPr>
        <w:t xml:space="preserve">nthropologists. </w:t>
      </w:r>
      <w:r w:rsidR="00832645" w:rsidRPr="0028519C">
        <w:rPr>
          <w:lang w:eastAsia="en-AU"/>
        </w:rPr>
        <w:t>T</w:t>
      </w:r>
      <w:r w:rsidR="003D1507" w:rsidRPr="0028519C">
        <w:rPr>
          <w:lang w:eastAsia="en-AU"/>
        </w:rPr>
        <w:t xml:space="preserve">wo </w:t>
      </w:r>
      <w:r w:rsidR="00F247F0" w:rsidRPr="0028519C">
        <w:rPr>
          <w:lang w:eastAsia="en-AU"/>
        </w:rPr>
        <w:t>p</w:t>
      </w:r>
      <w:r w:rsidR="003D1507" w:rsidRPr="0028519C">
        <w:rPr>
          <w:lang w:eastAsia="en-AU"/>
        </w:rPr>
        <w:t xml:space="preserve">aralegals </w:t>
      </w:r>
      <w:r w:rsidR="00832645" w:rsidRPr="0028519C">
        <w:rPr>
          <w:lang w:eastAsia="en-AU"/>
        </w:rPr>
        <w:t>provide</w:t>
      </w:r>
      <w:r w:rsidR="009B1952">
        <w:rPr>
          <w:lang w:eastAsia="en-AU"/>
        </w:rPr>
        <w:t>d</w:t>
      </w:r>
      <w:r w:rsidR="00832645" w:rsidRPr="0028519C">
        <w:rPr>
          <w:lang w:eastAsia="en-AU"/>
        </w:rPr>
        <w:t xml:space="preserve"> support across the CLC’s legal section</w:t>
      </w:r>
      <w:r w:rsidR="003D1507" w:rsidRPr="0028519C">
        <w:rPr>
          <w:lang w:eastAsia="en-AU"/>
        </w:rPr>
        <w:t>.</w:t>
      </w:r>
      <w:r w:rsidR="00D8690A" w:rsidRPr="0028519C">
        <w:rPr>
          <w:lang w:eastAsia="en-AU"/>
        </w:rPr>
        <w:t xml:space="preserve"> </w:t>
      </w:r>
      <w:r w:rsidR="0099409F" w:rsidRPr="0028519C">
        <w:rPr>
          <w:lang w:eastAsia="en-AU"/>
        </w:rPr>
        <w:t xml:space="preserve">The function </w:t>
      </w:r>
      <w:r w:rsidR="009B1952">
        <w:rPr>
          <w:lang w:eastAsia="en-AU"/>
        </w:rPr>
        <w:t>was</w:t>
      </w:r>
      <w:r w:rsidR="0099409F" w:rsidRPr="0028519C">
        <w:rPr>
          <w:lang w:eastAsia="en-AU"/>
        </w:rPr>
        <w:t xml:space="preserve"> compl</w:t>
      </w:r>
      <w:r w:rsidR="00D85BF1" w:rsidRPr="0028519C">
        <w:rPr>
          <w:lang w:eastAsia="en-AU"/>
        </w:rPr>
        <w:t>e</w:t>
      </w:r>
      <w:r w:rsidR="0099409F" w:rsidRPr="0028519C">
        <w:rPr>
          <w:lang w:eastAsia="en-AU"/>
        </w:rPr>
        <w:t>mented by consultant lawyer</w:t>
      </w:r>
      <w:r w:rsidR="008A77DB" w:rsidRPr="0028519C">
        <w:rPr>
          <w:lang w:eastAsia="en-AU"/>
        </w:rPr>
        <w:t xml:space="preserve">s </w:t>
      </w:r>
      <w:r w:rsidR="0013528B" w:rsidRPr="0028519C">
        <w:rPr>
          <w:lang w:eastAsia="en-AU"/>
        </w:rPr>
        <w:t xml:space="preserve">(as required) </w:t>
      </w:r>
      <w:r w:rsidR="008A77DB" w:rsidRPr="0028519C">
        <w:rPr>
          <w:lang w:eastAsia="en-AU"/>
        </w:rPr>
        <w:t xml:space="preserve">to support complex </w:t>
      </w:r>
      <w:r w:rsidR="009A49D6" w:rsidRPr="0028519C">
        <w:rPr>
          <w:lang w:eastAsia="en-AU"/>
        </w:rPr>
        <w:t>matters and</w:t>
      </w:r>
      <w:r w:rsidR="008A77DB" w:rsidRPr="0028519C">
        <w:rPr>
          <w:lang w:eastAsia="en-AU"/>
        </w:rPr>
        <w:t xml:space="preserve"> to address </w:t>
      </w:r>
      <w:r w:rsidR="009A49D6" w:rsidRPr="0028519C">
        <w:rPr>
          <w:lang w:eastAsia="en-AU"/>
        </w:rPr>
        <w:t xml:space="preserve">internal </w:t>
      </w:r>
      <w:r w:rsidR="008A77DB" w:rsidRPr="0028519C">
        <w:rPr>
          <w:lang w:eastAsia="en-AU"/>
        </w:rPr>
        <w:t xml:space="preserve">capacity constraints. </w:t>
      </w:r>
    </w:p>
    <w:p w14:paraId="56914697" w14:textId="62C38DE8" w:rsidR="00E13B01" w:rsidRDefault="00BC3DFE" w:rsidP="00E13B01">
      <w:pPr>
        <w:rPr>
          <w:lang w:eastAsia="en-AU"/>
        </w:rPr>
      </w:pPr>
      <w:r w:rsidRPr="0028519C">
        <w:rPr>
          <w:lang w:eastAsia="en-AU"/>
        </w:rPr>
        <w:t xml:space="preserve">Overall, comments from staff interviewed, including those not within the </w:t>
      </w:r>
      <w:r w:rsidR="00694313" w:rsidRPr="0028519C">
        <w:rPr>
          <w:lang w:eastAsia="en-AU"/>
        </w:rPr>
        <w:t>Legal Services team</w:t>
      </w:r>
      <w:r w:rsidRPr="0028519C">
        <w:rPr>
          <w:lang w:eastAsia="en-AU"/>
        </w:rPr>
        <w:t xml:space="preserve">, indicated that </w:t>
      </w:r>
      <w:r w:rsidR="00B07E02" w:rsidRPr="0028519C">
        <w:rPr>
          <w:lang w:eastAsia="en-AU"/>
        </w:rPr>
        <w:t xml:space="preserve">the CLC </w:t>
      </w:r>
      <w:r w:rsidR="00075129">
        <w:rPr>
          <w:lang w:eastAsia="en-AU"/>
        </w:rPr>
        <w:t>wa</w:t>
      </w:r>
      <w:r w:rsidR="0012426A" w:rsidRPr="0028519C">
        <w:rPr>
          <w:lang w:eastAsia="en-AU"/>
        </w:rPr>
        <w:t>s</w:t>
      </w:r>
      <w:r w:rsidRPr="0028519C">
        <w:rPr>
          <w:lang w:eastAsia="en-AU"/>
        </w:rPr>
        <w:t xml:space="preserve"> performing its native title functions well. </w:t>
      </w:r>
      <w:r w:rsidR="0013010F" w:rsidRPr="0028519C">
        <w:rPr>
          <w:lang w:eastAsia="en-AU"/>
        </w:rPr>
        <w:t xml:space="preserve">A key strength is that </w:t>
      </w:r>
      <w:r w:rsidR="00935532" w:rsidRPr="0028519C">
        <w:rPr>
          <w:lang w:eastAsia="en-AU"/>
        </w:rPr>
        <w:t>CLC</w:t>
      </w:r>
      <w:r w:rsidR="0013010F" w:rsidRPr="0028519C">
        <w:rPr>
          <w:lang w:eastAsia="en-AU"/>
        </w:rPr>
        <w:t xml:space="preserve"> encourages all its </w:t>
      </w:r>
      <w:r w:rsidR="00935532" w:rsidRPr="0028519C">
        <w:rPr>
          <w:lang w:eastAsia="en-AU"/>
        </w:rPr>
        <w:t>Legal Services team</w:t>
      </w:r>
      <w:r w:rsidR="0013010F" w:rsidRPr="0028519C">
        <w:rPr>
          <w:lang w:eastAsia="en-AU"/>
        </w:rPr>
        <w:t xml:space="preserve"> </w:t>
      </w:r>
      <w:r w:rsidR="00935532" w:rsidRPr="0028519C">
        <w:rPr>
          <w:lang w:eastAsia="en-AU"/>
        </w:rPr>
        <w:t>t</w:t>
      </w:r>
      <w:r w:rsidR="0013010F" w:rsidRPr="0028519C">
        <w:rPr>
          <w:lang w:eastAsia="en-AU"/>
        </w:rPr>
        <w:t xml:space="preserve">o engage in matters regarding NTA, supported by the specialist NTA lawyer. </w:t>
      </w:r>
      <w:r w:rsidR="009D2868">
        <w:rPr>
          <w:lang w:eastAsia="en-AU"/>
        </w:rPr>
        <w:t>CLC s</w:t>
      </w:r>
      <w:r w:rsidR="00047941" w:rsidRPr="0028519C">
        <w:rPr>
          <w:lang w:eastAsia="en-AU"/>
        </w:rPr>
        <w:t xml:space="preserve">taff consulted as part of the </w:t>
      </w:r>
      <w:r w:rsidR="004477BF" w:rsidRPr="0028519C">
        <w:rPr>
          <w:lang w:eastAsia="en-AU"/>
        </w:rPr>
        <w:t>R</w:t>
      </w:r>
      <w:r w:rsidR="00047941" w:rsidRPr="0028519C">
        <w:rPr>
          <w:lang w:eastAsia="en-AU"/>
        </w:rPr>
        <w:t xml:space="preserve">eview </w:t>
      </w:r>
      <w:r w:rsidR="004477BF" w:rsidRPr="0028519C">
        <w:rPr>
          <w:lang w:eastAsia="en-AU"/>
        </w:rPr>
        <w:t>observed</w:t>
      </w:r>
      <w:r w:rsidR="00047941" w:rsidRPr="0028519C">
        <w:rPr>
          <w:lang w:eastAsia="en-AU"/>
        </w:rPr>
        <w:t xml:space="preserve"> that</w:t>
      </w:r>
      <w:r w:rsidR="000525B6" w:rsidRPr="0028519C">
        <w:rPr>
          <w:lang w:eastAsia="en-AU"/>
        </w:rPr>
        <w:t xml:space="preserve"> </w:t>
      </w:r>
      <w:r w:rsidR="00603AA3" w:rsidRPr="0028519C">
        <w:rPr>
          <w:lang w:eastAsia="en-AU"/>
        </w:rPr>
        <w:t>the</w:t>
      </w:r>
      <w:r w:rsidR="004477BF" w:rsidRPr="0028519C">
        <w:rPr>
          <w:lang w:eastAsia="en-AU"/>
        </w:rPr>
        <w:t xml:space="preserve"> </w:t>
      </w:r>
      <w:r w:rsidR="00935532" w:rsidRPr="0028519C">
        <w:rPr>
          <w:lang w:eastAsia="en-AU"/>
        </w:rPr>
        <w:t>Legal Services team</w:t>
      </w:r>
      <w:r w:rsidR="00603AA3" w:rsidRPr="0028519C">
        <w:rPr>
          <w:lang w:eastAsia="en-AU"/>
        </w:rPr>
        <w:t xml:space="preserve"> </w:t>
      </w:r>
      <w:r w:rsidR="009C4030">
        <w:rPr>
          <w:lang w:eastAsia="en-AU"/>
        </w:rPr>
        <w:t>was</w:t>
      </w:r>
      <w:r w:rsidR="009C4030" w:rsidRPr="0028519C">
        <w:rPr>
          <w:lang w:eastAsia="en-AU"/>
        </w:rPr>
        <w:t xml:space="preserve"> </w:t>
      </w:r>
      <w:r w:rsidR="00603AA3" w:rsidRPr="0028519C">
        <w:rPr>
          <w:lang w:eastAsia="en-AU"/>
        </w:rPr>
        <w:t xml:space="preserve">involved in </w:t>
      </w:r>
      <w:r w:rsidR="000525B6" w:rsidRPr="0028519C">
        <w:rPr>
          <w:lang w:eastAsia="en-AU"/>
        </w:rPr>
        <w:t>Future Acts, however</w:t>
      </w:r>
      <w:r w:rsidR="004477BF" w:rsidRPr="0028519C">
        <w:rPr>
          <w:lang w:eastAsia="en-AU"/>
        </w:rPr>
        <w:t>,</w:t>
      </w:r>
      <w:r w:rsidR="000525B6" w:rsidRPr="0028519C">
        <w:rPr>
          <w:lang w:eastAsia="en-AU"/>
        </w:rPr>
        <w:t xml:space="preserve"> </w:t>
      </w:r>
      <w:r w:rsidR="00603AA3" w:rsidRPr="0028519C">
        <w:rPr>
          <w:lang w:eastAsia="en-AU"/>
        </w:rPr>
        <w:t xml:space="preserve">claim work </w:t>
      </w:r>
      <w:r w:rsidR="009C4030">
        <w:rPr>
          <w:lang w:eastAsia="en-AU"/>
        </w:rPr>
        <w:t>was</w:t>
      </w:r>
      <w:r w:rsidR="009C4030" w:rsidRPr="0028519C">
        <w:rPr>
          <w:lang w:eastAsia="en-AU"/>
        </w:rPr>
        <w:t xml:space="preserve"> </w:t>
      </w:r>
      <w:r w:rsidR="000525B6" w:rsidRPr="0028519C">
        <w:rPr>
          <w:lang w:eastAsia="en-AU"/>
        </w:rPr>
        <w:t>increasing</w:t>
      </w:r>
      <w:r w:rsidR="00F247F0" w:rsidRPr="0028519C">
        <w:rPr>
          <w:lang w:eastAsia="en-AU"/>
        </w:rPr>
        <w:t>,</w:t>
      </w:r>
      <w:r w:rsidR="000525B6" w:rsidRPr="0028519C">
        <w:rPr>
          <w:lang w:eastAsia="en-AU"/>
        </w:rPr>
        <w:t xml:space="preserve"> </w:t>
      </w:r>
      <w:r w:rsidR="0086255C" w:rsidRPr="0028519C">
        <w:rPr>
          <w:lang w:eastAsia="en-AU"/>
        </w:rPr>
        <w:t>representing more of the team’s work</w:t>
      </w:r>
      <w:r w:rsidR="000525B6" w:rsidRPr="0028519C">
        <w:rPr>
          <w:lang w:eastAsia="en-AU"/>
        </w:rPr>
        <w:t>.</w:t>
      </w:r>
      <w:r w:rsidR="0086255C" w:rsidRPr="0028519C">
        <w:rPr>
          <w:lang w:eastAsia="en-AU"/>
        </w:rPr>
        <w:t xml:space="preserve"> One staff member commented that this transition </w:t>
      </w:r>
      <w:r w:rsidR="009C4030">
        <w:rPr>
          <w:lang w:eastAsia="en-AU"/>
        </w:rPr>
        <w:t>was</w:t>
      </w:r>
      <w:r w:rsidR="009C4030" w:rsidRPr="0028519C">
        <w:rPr>
          <w:lang w:eastAsia="en-AU"/>
        </w:rPr>
        <w:t xml:space="preserve"> </w:t>
      </w:r>
      <w:r w:rsidR="00931813" w:rsidRPr="0028519C">
        <w:rPr>
          <w:lang w:eastAsia="en-AU"/>
        </w:rPr>
        <w:t xml:space="preserve">an investment in building internal capability to support NTA work. </w:t>
      </w:r>
    </w:p>
    <w:p w14:paraId="1E4DF6DC" w14:textId="3DD07E16" w:rsidR="001E33C7" w:rsidRPr="0028519C" w:rsidRDefault="00E05E51" w:rsidP="7CCE8008">
      <w:pPr>
        <w:pStyle w:val="Heading5"/>
        <w:numPr>
          <w:ilvl w:val="4"/>
          <w:numId w:val="0"/>
        </w:numPr>
      </w:pPr>
      <w:r w:rsidRPr="7CCE8008">
        <w:t>T</w:t>
      </w:r>
      <w:r w:rsidR="00075129">
        <w:t>he T</w:t>
      </w:r>
      <w:r w:rsidRPr="7CCE8008">
        <w:t>raditional Owner</w:t>
      </w:r>
      <w:r w:rsidR="003D1507" w:rsidRPr="7CCE8008">
        <w:t>s</w:t>
      </w:r>
      <w:r w:rsidRPr="7CCE8008">
        <w:t xml:space="preserve"> </w:t>
      </w:r>
      <w:r w:rsidR="00A4593C" w:rsidRPr="7CCE8008">
        <w:t>consulted by the Review were</w:t>
      </w:r>
      <w:r w:rsidR="00011E49" w:rsidRPr="7CCE8008">
        <w:t xml:space="preserve"> mainly satisfied with the CLC</w:t>
      </w:r>
      <w:r w:rsidR="005A188F">
        <w:t>’s performance</w:t>
      </w:r>
      <w:r w:rsidR="00590857" w:rsidRPr="7CCE8008">
        <w:t xml:space="preserve"> in delivering native title outcomes</w:t>
      </w:r>
    </w:p>
    <w:p w14:paraId="30040DE5" w14:textId="5DB33BFE" w:rsidR="00E87BCF" w:rsidRPr="0028519C" w:rsidRDefault="00954025" w:rsidP="00954025">
      <w:pPr>
        <w:rPr>
          <w:lang w:eastAsia="en-AU"/>
        </w:rPr>
      </w:pPr>
      <w:r w:rsidRPr="0028519C">
        <w:rPr>
          <w:lang w:eastAsia="en-AU"/>
        </w:rPr>
        <w:t xml:space="preserve">The Review engaged with several </w:t>
      </w:r>
      <w:r w:rsidR="00506F80" w:rsidRPr="0028519C">
        <w:rPr>
          <w:lang w:eastAsia="en-AU"/>
        </w:rPr>
        <w:t xml:space="preserve">CLC </w:t>
      </w:r>
      <w:r w:rsidRPr="0028519C">
        <w:rPr>
          <w:lang w:eastAsia="en-AU"/>
        </w:rPr>
        <w:t xml:space="preserve">clients </w:t>
      </w:r>
      <w:r w:rsidR="00506F80" w:rsidRPr="0028519C">
        <w:rPr>
          <w:lang w:eastAsia="en-AU"/>
        </w:rPr>
        <w:t>who</w:t>
      </w:r>
      <w:r w:rsidRPr="0028519C">
        <w:rPr>
          <w:lang w:eastAsia="en-AU"/>
        </w:rPr>
        <w:t xml:space="preserve"> ha</w:t>
      </w:r>
      <w:r w:rsidR="00D52D18">
        <w:rPr>
          <w:lang w:eastAsia="en-AU"/>
        </w:rPr>
        <w:t>d</w:t>
      </w:r>
      <w:r w:rsidRPr="0028519C">
        <w:rPr>
          <w:lang w:eastAsia="en-AU"/>
        </w:rPr>
        <w:t xml:space="preserve"> received support </w:t>
      </w:r>
      <w:r w:rsidR="001E1CAB">
        <w:rPr>
          <w:lang w:eastAsia="en-AU"/>
        </w:rPr>
        <w:t>for</w:t>
      </w:r>
      <w:r w:rsidRPr="0028519C">
        <w:rPr>
          <w:lang w:eastAsia="en-AU"/>
        </w:rPr>
        <w:t xml:space="preserve"> their native title claim</w:t>
      </w:r>
      <w:r w:rsidR="00867B91" w:rsidRPr="0028519C">
        <w:rPr>
          <w:lang w:eastAsia="en-AU"/>
        </w:rPr>
        <w:t>s</w:t>
      </w:r>
      <w:r w:rsidRPr="0028519C">
        <w:rPr>
          <w:lang w:eastAsia="en-AU"/>
        </w:rPr>
        <w:t xml:space="preserve">. </w:t>
      </w:r>
      <w:r w:rsidR="009B1C39" w:rsidRPr="0028519C">
        <w:rPr>
          <w:lang w:eastAsia="en-AU"/>
        </w:rPr>
        <w:t xml:space="preserve">Although the </w:t>
      </w:r>
      <w:r w:rsidR="007F7B12" w:rsidRPr="0028519C">
        <w:rPr>
          <w:lang w:eastAsia="en-AU"/>
        </w:rPr>
        <w:t>Re</w:t>
      </w:r>
      <w:r w:rsidR="009B1C39" w:rsidRPr="0028519C">
        <w:rPr>
          <w:lang w:eastAsia="en-AU"/>
        </w:rPr>
        <w:t xml:space="preserve">view did not engage with all groups, </w:t>
      </w:r>
      <w:r w:rsidR="002B484F" w:rsidRPr="0028519C">
        <w:rPr>
          <w:lang w:eastAsia="en-AU"/>
        </w:rPr>
        <w:t xml:space="preserve">Traditional Owners from </w:t>
      </w:r>
      <w:r w:rsidR="0000052D" w:rsidRPr="0028519C">
        <w:rPr>
          <w:lang w:eastAsia="en-AU"/>
        </w:rPr>
        <w:t>four of the CLC’s nine regions</w:t>
      </w:r>
      <w:r w:rsidR="009B1C39" w:rsidRPr="0028519C">
        <w:rPr>
          <w:lang w:eastAsia="en-AU"/>
        </w:rPr>
        <w:t xml:space="preserve"> were consulted. </w:t>
      </w:r>
      <w:r w:rsidR="001F2AE3" w:rsidRPr="0028519C">
        <w:rPr>
          <w:lang w:eastAsia="en-AU"/>
        </w:rPr>
        <w:t>Overall</w:t>
      </w:r>
      <w:r w:rsidR="00FC05B0" w:rsidRPr="0028519C">
        <w:rPr>
          <w:lang w:eastAsia="en-AU"/>
        </w:rPr>
        <w:t>, Traditional Owner groups</w:t>
      </w:r>
      <w:r w:rsidR="00B228EA" w:rsidRPr="0028519C">
        <w:rPr>
          <w:lang w:eastAsia="en-AU"/>
        </w:rPr>
        <w:t xml:space="preserve"> </w:t>
      </w:r>
      <w:r w:rsidR="00867B91" w:rsidRPr="0028519C">
        <w:rPr>
          <w:lang w:eastAsia="en-AU"/>
        </w:rPr>
        <w:t>appreciated</w:t>
      </w:r>
      <w:r w:rsidR="00FC05B0" w:rsidRPr="0028519C">
        <w:rPr>
          <w:lang w:eastAsia="en-AU"/>
        </w:rPr>
        <w:t xml:space="preserve"> the CLC’s services in delivering native title outcomes. </w:t>
      </w:r>
      <w:r w:rsidR="001F288D" w:rsidRPr="0028519C">
        <w:rPr>
          <w:lang w:eastAsia="en-AU"/>
        </w:rPr>
        <w:t>Specific to th</w:t>
      </w:r>
      <w:r w:rsidR="009C4030">
        <w:rPr>
          <w:lang w:eastAsia="en-AU"/>
        </w:rPr>
        <w:t>e</w:t>
      </w:r>
      <w:r w:rsidR="001F288D" w:rsidRPr="0028519C">
        <w:rPr>
          <w:lang w:eastAsia="en-AU"/>
        </w:rPr>
        <w:t xml:space="preserve"> Review period, consultations with Traditional Owner group</w:t>
      </w:r>
      <w:r w:rsidR="009D1BFB" w:rsidRPr="0028519C">
        <w:rPr>
          <w:lang w:eastAsia="en-AU"/>
        </w:rPr>
        <w:t>s</w:t>
      </w:r>
      <w:r w:rsidR="00E87BCF" w:rsidRPr="0028519C">
        <w:rPr>
          <w:lang w:eastAsia="en-AU"/>
        </w:rPr>
        <w:t xml:space="preserve"> </w:t>
      </w:r>
      <w:r w:rsidR="001F288D" w:rsidRPr="0028519C">
        <w:rPr>
          <w:lang w:eastAsia="en-AU"/>
        </w:rPr>
        <w:t>who ha</w:t>
      </w:r>
      <w:r w:rsidR="009D594A">
        <w:rPr>
          <w:lang w:eastAsia="en-AU"/>
        </w:rPr>
        <w:t>d</w:t>
      </w:r>
      <w:r w:rsidR="001F288D" w:rsidRPr="0028519C">
        <w:rPr>
          <w:lang w:eastAsia="en-AU"/>
        </w:rPr>
        <w:t xml:space="preserve"> recently received a native title consent determination</w:t>
      </w:r>
      <w:r w:rsidR="003F7D5E" w:rsidRPr="0028519C">
        <w:rPr>
          <w:lang w:eastAsia="en-AU"/>
        </w:rPr>
        <w:t xml:space="preserve"> and </w:t>
      </w:r>
      <w:r w:rsidR="009C4030">
        <w:rPr>
          <w:lang w:eastAsia="en-AU"/>
        </w:rPr>
        <w:t xml:space="preserve">CLC </w:t>
      </w:r>
      <w:r w:rsidR="003F7D5E" w:rsidRPr="0028519C">
        <w:rPr>
          <w:lang w:eastAsia="en-AU"/>
        </w:rPr>
        <w:t>staff reflections</w:t>
      </w:r>
      <w:r w:rsidR="00E87BCF" w:rsidRPr="0028519C">
        <w:rPr>
          <w:lang w:eastAsia="en-AU"/>
        </w:rPr>
        <w:t xml:space="preserve"> were positive about the process and the outcomes achieved</w:t>
      </w:r>
      <w:r w:rsidR="0083738F" w:rsidRPr="0028519C">
        <w:rPr>
          <w:lang w:eastAsia="en-AU"/>
        </w:rPr>
        <w:t xml:space="preserve"> (see</w:t>
      </w:r>
      <w:r w:rsidR="00746CEE" w:rsidRPr="0028519C">
        <w:rPr>
          <w:lang w:eastAsia="en-AU"/>
        </w:rPr>
        <w:t xml:space="preserve"> </w:t>
      </w:r>
      <w:r w:rsidR="0083738F" w:rsidRPr="0028519C">
        <w:rPr>
          <w:lang w:eastAsia="en-AU"/>
        </w:rPr>
        <w:fldChar w:fldCharType="begin"/>
      </w:r>
      <w:r w:rsidR="0083738F" w:rsidRPr="0028519C">
        <w:rPr>
          <w:lang w:eastAsia="en-AU"/>
        </w:rPr>
        <w:instrText xml:space="preserve"> REF _Ref139453775 \h </w:instrText>
      </w:r>
      <w:r w:rsidR="0083738F" w:rsidRPr="0028519C">
        <w:rPr>
          <w:lang w:eastAsia="en-AU"/>
        </w:rPr>
      </w:r>
      <w:r w:rsidR="0083738F" w:rsidRPr="0028519C">
        <w:rPr>
          <w:lang w:eastAsia="en-AU"/>
        </w:rPr>
        <w:fldChar w:fldCharType="separate"/>
      </w:r>
      <w:r w:rsidR="00D73EA3" w:rsidRPr="0028519C">
        <w:t xml:space="preserve">Figure </w:t>
      </w:r>
      <w:r w:rsidR="00D73EA3">
        <w:rPr>
          <w:noProof/>
        </w:rPr>
        <w:t>1</w:t>
      </w:r>
      <w:r w:rsidR="0083738F" w:rsidRPr="0028519C">
        <w:rPr>
          <w:lang w:eastAsia="en-AU"/>
        </w:rPr>
        <w:fldChar w:fldCharType="end"/>
      </w:r>
      <w:r w:rsidR="0083738F" w:rsidRPr="0028519C">
        <w:rPr>
          <w:lang w:eastAsia="en-AU"/>
        </w:rPr>
        <w:t>).</w:t>
      </w:r>
    </w:p>
    <w:p w14:paraId="2695D7F8" w14:textId="02C5A1DA" w:rsidR="007074CD" w:rsidRPr="0028519C" w:rsidRDefault="00487C9E" w:rsidP="00584CA4">
      <w:pPr>
        <w:rPr>
          <w:lang w:eastAsia="en-AU"/>
        </w:rPr>
      </w:pPr>
      <w:r>
        <w:rPr>
          <w:lang w:eastAsia="en-AU"/>
        </w:rPr>
        <w:t>S</w:t>
      </w:r>
      <w:r w:rsidR="00D33FF9" w:rsidRPr="0028519C">
        <w:rPr>
          <w:lang w:eastAsia="en-AU"/>
        </w:rPr>
        <w:t xml:space="preserve">taff noted that the </w:t>
      </w:r>
      <w:r w:rsidR="00867B91" w:rsidRPr="0028519C">
        <w:rPr>
          <w:lang w:eastAsia="en-AU"/>
        </w:rPr>
        <w:t xml:space="preserve">CLC </w:t>
      </w:r>
      <w:r w:rsidR="00D33FF9" w:rsidRPr="0028519C">
        <w:rPr>
          <w:lang w:eastAsia="en-AU"/>
        </w:rPr>
        <w:t>work</w:t>
      </w:r>
      <w:r w:rsidR="009D594A">
        <w:rPr>
          <w:lang w:eastAsia="en-AU"/>
        </w:rPr>
        <w:t>ed</w:t>
      </w:r>
      <w:r w:rsidR="00D33FF9" w:rsidRPr="0028519C">
        <w:rPr>
          <w:lang w:eastAsia="en-AU"/>
        </w:rPr>
        <w:t xml:space="preserve"> with an interactive model, constantly receiving</w:t>
      </w:r>
      <w:r w:rsidR="006E2392" w:rsidRPr="0028519C">
        <w:rPr>
          <w:lang w:eastAsia="en-AU"/>
        </w:rPr>
        <w:t xml:space="preserve"> and incorporating suggestions</w:t>
      </w:r>
      <w:r w:rsidR="00D33FF9" w:rsidRPr="0028519C">
        <w:rPr>
          <w:lang w:eastAsia="en-AU"/>
        </w:rPr>
        <w:t xml:space="preserve"> </w:t>
      </w:r>
      <w:r w:rsidR="006E2392" w:rsidRPr="0028519C">
        <w:rPr>
          <w:lang w:eastAsia="en-AU"/>
        </w:rPr>
        <w:t xml:space="preserve">from clients when regional staff </w:t>
      </w:r>
      <w:r w:rsidR="009D594A">
        <w:rPr>
          <w:lang w:eastAsia="en-AU"/>
        </w:rPr>
        <w:t>were</w:t>
      </w:r>
      <w:r w:rsidR="006E2392" w:rsidRPr="0028519C">
        <w:rPr>
          <w:lang w:eastAsia="en-AU"/>
        </w:rPr>
        <w:t xml:space="preserve"> on field trips</w:t>
      </w:r>
      <w:r w:rsidR="001965BC">
        <w:rPr>
          <w:lang w:eastAsia="en-AU"/>
        </w:rPr>
        <w:t>. These suggestions included</w:t>
      </w:r>
      <w:r w:rsidR="006E2392" w:rsidRPr="0028519C">
        <w:rPr>
          <w:lang w:eastAsia="en-AU"/>
        </w:rPr>
        <w:t xml:space="preserve"> how </w:t>
      </w:r>
      <w:r w:rsidR="001965BC">
        <w:rPr>
          <w:lang w:eastAsia="en-AU"/>
        </w:rPr>
        <w:t xml:space="preserve">the </w:t>
      </w:r>
      <w:r w:rsidR="006E2392" w:rsidRPr="0028519C">
        <w:rPr>
          <w:lang w:eastAsia="en-AU"/>
        </w:rPr>
        <w:t xml:space="preserve">CLC </w:t>
      </w:r>
      <w:r w:rsidR="001965BC">
        <w:rPr>
          <w:lang w:eastAsia="en-AU"/>
        </w:rPr>
        <w:t xml:space="preserve">could </w:t>
      </w:r>
      <w:r w:rsidR="006E2392" w:rsidRPr="0028519C">
        <w:rPr>
          <w:lang w:eastAsia="en-AU"/>
        </w:rPr>
        <w:t xml:space="preserve">adapt its ways of working with </w:t>
      </w:r>
      <w:r w:rsidR="009D594A">
        <w:rPr>
          <w:lang w:eastAsia="en-AU"/>
        </w:rPr>
        <w:t xml:space="preserve">Traditional Owners </w:t>
      </w:r>
      <w:r w:rsidR="00C2189E">
        <w:rPr>
          <w:lang w:eastAsia="en-AU"/>
        </w:rPr>
        <w:t xml:space="preserve">to deliver </w:t>
      </w:r>
      <w:r>
        <w:rPr>
          <w:lang w:eastAsia="en-AU"/>
        </w:rPr>
        <w:t xml:space="preserve">positive </w:t>
      </w:r>
      <w:r w:rsidR="00C2189E">
        <w:rPr>
          <w:lang w:eastAsia="en-AU"/>
        </w:rPr>
        <w:t>outcomes</w:t>
      </w:r>
      <w:r w:rsidR="006E2392" w:rsidRPr="0028519C">
        <w:rPr>
          <w:lang w:eastAsia="en-AU"/>
        </w:rPr>
        <w:t>.</w:t>
      </w:r>
      <w:r w:rsidR="00D33FF9" w:rsidRPr="0028519C">
        <w:rPr>
          <w:lang w:eastAsia="en-AU"/>
        </w:rPr>
        <w:t xml:space="preserve"> The CLC </w:t>
      </w:r>
      <w:r w:rsidR="00092741">
        <w:rPr>
          <w:lang w:eastAsia="en-AU"/>
        </w:rPr>
        <w:t xml:space="preserve">received </w:t>
      </w:r>
      <w:r w:rsidR="00D33FF9" w:rsidRPr="0028519C">
        <w:rPr>
          <w:lang w:eastAsia="en-AU"/>
        </w:rPr>
        <w:t xml:space="preserve">constituent feedback regarding how services </w:t>
      </w:r>
      <w:r w:rsidR="00092741">
        <w:rPr>
          <w:lang w:eastAsia="en-AU"/>
        </w:rPr>
        <w:t xml:space="preserve">were </w:t>
      </w:r>
      <w:r w:rsidR="00D33FF9" w:rsidRPr="0028519C">
        <w:rPr>
          <w:lang w:eastAsia="en-AU"/>
        </w:rPr>
        <w:t>provided and ma</w:t>
      </w:r>
      <w:r w:rsidR="00092741">
        <w:rPr>
          <w:lang w:eastAsia="en-AU"/>
        </w:rPr>
        <w:t>d</w:t>
      </w:r>
      <w:r w:rsidR="00D33FF9" w:rsidRPr="0028519C">
        <w:rPr>
          <w:lang w:eastAsia="en-AU"/>
        </w:rPr>
        <w:t xml:space="preserve">e improvements where </w:t>
      </w:r>
      <w:r w:rsidR="00DA1E1A" w:rsidRPr="0028519C">
        <w:rPr>
          <w:lang w:eastAsia="en-AU"/>
        </w:rPr>
        <w:t>possible</w:t>
      </w:r>
      <w:r w:rsidR="00D33FF9" w:rsidRPr="0028519C">
        <w:rPr>
          <w:lang w:eastAsia="en-AU"/>
        </w:rPr>
        <w:t xml:space="preserve">. Where feedback </w:t>
      </w:r>
      <w:r w:rsidR="00937323">
        <w:rPr>
          <w:lang w:eastAsia="en-AU"/>
        </w:rPr>
        <w:t>could not</w:t>
      </w:r>
      <w:r w:rsidR="00937323" w:rsidRPr="0028519C">
        <w:rPr>
          <w:lang w:eastAsia="en-AU"/>
        </w:rPr>
        <w:t xml:space="preserve"> </w:t>
      </w:r>
      <w:r w:rsidR="00D33FF9" w:rsidRPr="0028519C">
        <w:rPr>
          <w:lang w:eastAsia="en-AU"/>
        </w:rPr>
        <w:t>be incorporated (for example</w:t>
      </w:r>
      <w:r w:rsidR="00B11982" w:rsidRPr="0028519C">
        <w:rPr>
          <w:lang w:eastAsia="en-AU"/>
        </w:rPr>
        <w:t>,</w:t>
      </w:r>
      <w:r w:rsidR="00D33FF9" w:rsidRPr="0028519C">
        <w:rPr>
          <w:lang w:eastAsia="en-AU"/>
        </w:rPr>
        <w:t xml:space="preserve"> the idea conflicts with compliance requirements)</w:t>
      </w:r>
      <w:r w:rsidR="00867B91" w:rsidRPr="0028519C">
        <w:rPr>
          <w:lang w:eastAsia="en-AU"/>
        </w:rPr>
        <w:t>,</w:t>
      </w:r>
      <w:r w:rsidR="00D33FF9" w:rsidRPr="0028519C">
        <w:rPr>
          <w:lang w:eastAsia="en-AU"/>
        </w:rPr>
        <w:t xml:space="preserve"> the reasons for this </w:t>
      </w:r>
      <w:r w:rsidR="00937323">
        <w:rPr>
          <w:lang w:eastAsia="en-AU"/>
        </w:rPr>
        <w:t>were</w:t>
      </w:r>
      <w:r w:rsidR="00937323" w:rsidRPr="0028519C">
        <w:rPr>
          <w:lang w:eastAsia="en-AU"/>
        </w:rPr>
        <w:t xml:space="preserve"> </w:t>
      </w:r>
      <w:r w:rsidR="00D33FF9" w:rsidRPr="0028519C">
        <w:rPr>
          <w:lang w:eastAsia="en-AU"/>
        </w:rPr>
        <w:t>communicated to constituents.</w:t>
      </w:r>
      <w:r w:rsidR="00B11982" w:rsidRPr="0028519C">
        <w:rPr>
          <w:lang w:eastAsia="en-AU"/>
        </w:rPr>
        <w:t xml:space="preserve"> CLC staff citied an example of </w:t>
      </w:r>
      <w:r w:rsidR="00584CA4" w:rsidRPr="0028519C">
        <w:rPr>
          <w:lang w:eastAsia="en-AU"/>
        </w:rPr>
        <w:t>claimants</w:t>
      </w:r>
      <w:r w:rsidR="00D33FF9" w:rsidRPr="0028519C">
        <w:rPr>
          <w:lang w:eastAsia="en-AU"/>
        </w:rPr>
        <w:t xml:space="preserve"> request</w:t>
      </w:r>
      <w:r w:rsidR="00584CA4" w:rsidRPr="0028519C">
        <w:rPr>
          <w:lang w:eastAsia="en-AU"/>
        </w:rPr>
        <w:t>ing</w:t>
      </w:r>
      <w:r w:rsidR="00D33FF9" w:rsidRPr="0028519C">
        <w:rPr>
          <w:lang w:eastAsia="en-AU"/>
        </w:rPr>
        <w:t xml:space="preserve"> meetings be held in </w:t>
      </w:r>
      <w:r w:rsidR="00584CA4" w:rsidRPr="0028519C">
        <w:rPr>
          <w:lang w:eastAsia="en-AU"/>
        </w:rPr>
        <w:t>a different location</w:t>
      </w:r>
      <w:r w:rsidR="00867B91" w:rsidRPr="0028519C">
        <w:rPr>
          <w:lang w:eastAsia="en-AU"/>
        </w:rPr>
        <w:t>.</w:t>
      </w:r>
      <w:r w:rsidR="00584CA4" w:rsidRPr="0028519C">
        <w:rPr>
          <w:lang w:eastAsia="en-AU"/>
        </w:rPr>
        <w:t xml:space="preserve"> CLC</w:t>
      </w:r>
      <w:r w:rsidR="00D33FF9" w:rsidRPr="0028519C">
        <w:rPr>
          <w:lang w:eastAsia="en-AU"/>
        </w:rPr>
        <w:t xml:space="preserve"> consultations </w:t>
      </w:r>
      <w:r w:rsidR="00584CA4" w:rsidRPr="0028519C">
        <w:rPr>
          <w:lang w:eastAsia="en-AU"/>
        </w:rPr>
        <w:t xml:space="preserve">were </w:t>
      </w:r>
      <w:r w:rsidR="00DE22B2">
        <w:rPr>
          <w:lang w:eastAsia="en-AU"/>
        </w:rPr>
        <w:t>carried out</w:t>
      </w:r>
      <w:r w:rsidR="00DE22B2" w:rsidRPr="0028519C">
        <w:rPr>
          <w:lang w:eastAsia="en-AU"/>
        </w:rPr>
        <w:t xml:space="preserve"> </w:t>
      </w:r>
      <w:r w:rsidR="00D33FF9" w:rsidRPr="0028519C">
        <w:rPr>
          <w:lang w:eastAsia="en-AU"/>
        </w:rPr>
        <w:t>and planning arrangements were adjusted to ensure meetings were undertaken as requested</w:t>
      </w:r>
      <w:r w:rsidR="00584CA4" w:rsidRPr="0028519C">
        <w:rPr>
          <w:lang w:eastAsia="en-AU"/>
        </w:rPr>
        <w:t xml:space="preserve">. </w:t>
      </w:r>
    </w:p>
    <w:p w14:paraId="5D8B0D66" w14:textId="61D50ED4" w:rsidR="00584CA4" w:rsidRPr="0028519C" w:rsidRDefault="00584CA4" w:rsidP="00584CA4">
      <w:pPr>
        <w:rPr>
          <w:lang w:eastAsia="en-AU"/>
        </w:rPr>
      </w:pPr>
      <w:r w:rsidRPr="0028519C">
        <w:rPr>
          <w:lang w:eastAsia="en-AU"/>
        </w:rPr>
        <w:t xml:space="preserve">While this model </w:t>
      </w:r>
      <w:r w:rsidR="007E7195">
        <w:rPr>
          <w:lang w:eastAsia="en-AU"/>
        </w:rPr>
        <w:t>was</w:t>
      </w:r>
      <w:r w:rsidRPr="0028519C">
        <w:rPr>
          <w:lang w:eastAsia="en-AU"/>
        </w:rPr>
        <w:t xml:space="preserve"> generally seen as positive, </w:t>
      </w:r>
      <w:r w:rsidR="007074CD" w:rsidRPr="0028519C">
        <w:rPr>
          <w:lang w:eastAsia="en-AU"/>
        </w:rPr>
        <w:t xml:space="preserve">the Review </w:t>
      </w:r>
      <w:r w:rsidR="00870121">
        <w:rPr>
          <w:lang w:eastAsia="en-AU"/>
        </w:rPr>
        <w:t>formed the view that</w:t>
      </w:r>
      <w:r w:rsidR="007074CD" w:rsidRPr="0028519C">
        <w:rPr>
          <w:lang w:eastAsia="en-AU"/>
        </w:rPr>
        <w:t xml:space="preserve"> </w:t>
      </w:r>
      <w:r w:rsidR="00867B91" w:rsidRPr="0028519C">
        <w:rPr>
          <w:lang w:eastAsia="en-AU"/>
        </w:rPr>
        <w:t xml:space="preserve">the </w:t>
      </w:r>
      <w:r w:rsidR="007074CD" w:rsidRPr="0028519C">
        <w:rPr>
          <w:lang w:eastAsia="en-AU"/>
        </w:rPr>
        <w:t xml:space="preserve">CLC </w:t>
      </w:r>
      <w:r w:rsidR="00870121">
        <w:rPr>
          <w:lang w:eastAsia="en-AU"/>
        </w:rPr>
        <w:t>could</w:t>
      </w:r>
      <w:r w:rsidR="007074CD" w:rsidRPr="0028519C">
        <w:rPr>
          <w:lang w:eastAsia="en-AU"/>
        </w:rPr>
        <w:t xml:space="preserve"> undertake</w:t>
      </w:r>
      <w:r w:rsidR="006F3FEB" w:rsidRPr="0028519C">
        <w:rPr>
          <w:lang w:eastAsia="en-AU"/>
        </w:rPr>
        <w:t xml:space="preserve"> a</w:t>
      </w:r>
      <w:r w:rsidR="007074CD" w:rsidRPr="0028519C">
        <w:rPr>
          <w:lang w:eastAsia="en-AU"/>
        </w:rPr>
        <w:t xml:space="preserve"> more comprehensive </w:t>
      </w:r>
      <w:r w:rsidR="006F3FEB" w:rsidRPr="0028519C">
        <w:rPr>
          <w:lang w:eastAsia="en-AU"/>
        </w:rPr>
        <w:t>approach to collecting client feedback around the native title claim process to gather</w:t>
      </w:r>
      <w:r w:rsidR="00870121">
        <w:rPr>
          <w:lang w:eastAsia="en-AU"/>
        </w:rPr>
        <w:t xml:space="preserve"> more</w:t>
      </w:r>
      <w:r w:rsidR="006F3FEB" w:rsidRPr="0028519C">
        <w:rPr>
          <w:lang w:eastAsia="en-AU"/>
        </w:rPr>
        <w:t xml:space="preserve"> robust data on the experiences and </w:t>
      </w:r>
      <w:r w:rsidR="00A7329A" w:rsidRPr="0028519C">
        <w:rPr>
          <w:lang w:eastAsia="en-AU"/>
        </w:rPr>
        <w:t>perspectives of its clients and claim groups. This form of systematic engagement will both build stronger ongoing relationships and enable continuous improvement of the CLC’s approach to delivering native title outcomes and its engagement with clients.</w:t>
      </w:r>
    </w:p>
    <w:p w14:paraId="3A8DE6C2" w14:textId="49F39CF7" w:rsidR="0083738F" w:rsidRPr="0028519C" w:rsidRDefault="0083738F" w:rsidP="0083738F">
      <w:pPr>
        <w:pStyle w:val="Caption"/>
      </w:pPr>
      <w:bookmarkStart w:id="27" w:name="_Ref139453775"/>
      <w:r w:rsidRPr="0028519C">
        <w:lastRenderedPageBreak/>
        <w:t xml:space="preserve">Figure </w:t>
      </w:r>
      <w:r w:rsidRPr="0028519C">
        <w:fldChar w:fldCharType="begin"/>
      </w:r>
      <w:r w:rsidRPr="0028519C">
        <w:instrText xml:space="preserve"> SEQ Figure \* ARABIC </w:instrText>
      </w:r>
      <w:r w:rsidRPr="0028519C">
        <w:fldChar w:fldCharType="separate"/>
      </w:r>
      <w:r w:rsidR="00D73EA3">
        <w:rPr>
          <w:noProof/>
        </w:rPr>
        <w:t>1</w:t>
      </w:r>
      <w:r w:rsidRPr="0028519C">
        <w:fldChar w:fldCharType="end"/>
      </w:r>
      <w:bookmarkEnd w:id="27"/>
      <w:r w:rsidRPr="0028519C">
        <w:t xml:space="preserve"> | </w:t>
      </w:r>
      <w:r w:rsidR="005A1544">
        <w:t xml:space="preserve">Traditional Owner </w:t>
      </w:r>
      <w:r w:rsidR="0030525F">
        <w:t>commentary</w:t>
      </w:r>
      <w:r w:rsidRPr="0028519C">
        <w:t xml:space="preserve"> on recent native title claims</w:t>
      </w:r>
    </w:p>
    <w:p w14:paraId="30D67561" w14:textId="7812506F" w:rsidR="00F158DC" w:rsidRPr="0028519C" w:rsidRDefault="008E3B2E" w:rsidP="004D6CBE">
      <w:r>
        <w:rPr>
          <w:noProof/>
        </w:rPr>
        <w:drawing>
          <wp:inline distT="0" distB="0" distL="0" distR="0" wp14:anchorId="7081A59F" wp14:editId="7CBD4655">
            <wp:extent cx="5670550" cy="4638040"/>
            <wp:effectExtent l="0" t="0" r="6350" b="0"/>
            <wp:docPr id="7176579" name="Picture 12" descr="Figure of two Traditional Owner commentaries on the recent native title claims. The top section displays the commentary on the Karinga Lakes Native Title claim, while the bottom section features the commentary on the Mount Riddock, Jinka Jervois, and Huckitta cl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579" name="Picture 12" descr="Figure of two Traditional Owner commentaries on the recent native title claims. The top section displays the commentary on the Karinga Lakes Native Title claim, while the bottom section features the commentary on the Mount Riddock, Jinka Jervois, and Huckitta claim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70550" cy="4638040"/>
                    </a:xfrm>
                    <a:prstGeom prst="rect">
                      <a:avLst/>
                    </a:prstGeom>
                  </pic:spPr>
                </pic:pic>
              </a:graphicData>
            </a:graphic>
          </wp:inline>
        </w:drawing>
      </w:r>
    </w:p>
    <w:p w14:paraId="094B3ED3" w14:textId="77777777" w:rsidR="00D46662" w:rsidRPr="0028519C" w:rsidRDefault="00D46662" w:rsidP="00D46662">
      <w:pPr>
        <w:pStyle w:val="Heading4"/>
      </w:pPr>
      <w:r w:rsidRPr="0028519C">
        <w:t>Anthropological research</w:t>
      </w:r>
    </w:p>
    <w:p w14:paraId="26B5DCA0" w14:textId="285BD633" w:rsidR="00BE587C" w:rsidRPr="0028519C" w:rsidRDefault="0098599B" w:rsidP="00BE587C">
      <w:pPr>
        <w:pStyle w:val="Heading5"/>
      </w:pPr>
      <w:r w:rsidRPr="0028519C">
        <w:t>Anthropological</w:t>
      </w:r>
      <w:r w:rsidR="0097494E" w:rsidRPr="0028519C">
        <w:t xml:space="preserve"> research </w:t>
      </w:r>
      <w:r w:rsidR="008A04FF">
        <w:t>was</w:t>
      </w:r>
      <w:r w:rsidR="0097494E" w:rsidRPr="0028519C">
        <w:t xml:space="preserve"> </w:t>
      </w:r>
      <w:r w:rsidR="008A04FF">
        <w:t>central to</w:t>
      </w:r>
      <w:r w:rsidRPr="0028519C">
        <w:t xml:space="preserve"> CLCs native title services and t</w:t>
      </w:r>
      <w:r w:rsidR="00BE587C" w:rsidRPr="0028519C">
        <w:t xml:space="preserve">here </w:t>
      </w:r>
      <w:r w:rsidR="008A04FF">
        <w:t>was</w:t>
      </w:r>
      <w:r w:rsidR="0097494E" w:rsidRPr="0028519C">
        <w:t xml:space="preserve"> </w:t>
      </w:r>
      <w:r w:rsidR="00BE587C" w:rsidRPr="0028519C">
        <w:t xml:space="preserve">a strong pipeline of research </w:t>
      </w:r>
      <w:r w:rsidRPr="0028519C">
        <w:t xml:space="preserve">to advance </w:t>
      </w:r>
      <w:r w:rsidR="000108B3" w:rsidRPr="0028519C">
        <w:t>native title outcomes</w:t>
      </w:r>
    </w:p>
    <w:p w14:paraId="29DDB3E7" w14:textId="1F15E4AC" w:rsidR="00574C43" w:rsidRPr="0028519C" w:rsidRDefault="00C94657" w:rsidP="00574C43">
      <w:pPr>
        <w:rPr>
          <w:lang w:eastAsia="en-AU"/>
        </w:rPr>
      </w:pPr>
      <w:r w:rsidRPr="0028519C">
        <w:rPr>
          <w:lang w:eastAsia="en-AU"/>
        </w:rPr>
        <w:t>At</w:t>
      </w:r>
      <w:r w:rsidR="000108B3" w:rsidRPr="0028519C">
        <w:rPr>
          <w:lang w:eastAsia="en-AU"/>
        </w:rPr>
        <w:t xml:space="preserve"> 30 June 2022</w:t>
      </w:r>
      <w:r w:rsidR="008E3B2E">
        <w:rPr>
          <w:lang w:eastAsia="en-AU"/>
        </w:rPr>
        <w:t>,</w:t>
      </w:r>
      <w:r w:rsidR="000108B3" w:rsidRPr="0028519C">
        <w:rPr>
          <w:lang w:eastAsia="en-AU"/>
        </w:rPr>
        <w:t xml:space="preserve"> the CLC </w:t>
      </w:r>
      <w:r w:rsidR="00582ED8" w:rsidRPr="0028519C">
        <w:rPr>
          <w:lang w:eastAsia="en-AU"/>
        </w:rPr>
        <w:t>was</w:t>
      </w:r>
      <w:r w:rsidR="000108B3" w:rsidRPr="0028519C">
        <w:rPr>
          <w:lang w:eastAsia="en-AU"/>
        </w:rPr>
        <w:t xml:space="preserve"> conducting research over </w:t>
      </w:r>
      <w:r w:rsidR="00DD73CE" w:rsidRPr="0028519C">
        <w:rPr>
          <w:lang w:eastAsia="en-AU"/>
        </w:rPr>
        <w:t>13</w:t>
      </w:r>
      <w:r w:rsidR="00FB0543" w:rsidRPr="0028519C">
        <w:rPr>
          <w:lang w:eastAsia="en-AU"/>
        </w:rPr>
        <w:t xml:space="preserve"> areas to support native title applications, </w:t>
      </w:r>
      <w:r w:rsidR="0056099D" w:rsidRPr="0028519C">
        <w:rPr>
          <w:lang w:eastAsia="en-AU"/>
        </w:rPr>
        <w:t xml:space="preserve">with </w:t>
      </w:r>
      <w:r w:rsidR="00DD73CE" w:rsidRPr="0028519C">
        <w:rPr>
          <w:lang w:eastAsia="en-AU"/>
        </w:rPr>
        <w:t>13</w:t>
      </w:r>
      <w:r w:rsidR="0056099D" w:rsidRPr="0028519C">
        <w:rPr>
          <w:lang w:eastAsia="en-AU"/>
        </w:rPr>
        <w:t xml:space="preserve"> research projects undertaken </w:t>
      </w:r>
      <w:r w:rsidR="009737AC" w:rsidRPr="0028519C">
        <w:rPr>
          <w:lang w:eastAsia="en-AU"/>
        </w:rPr>
        <w:t>in</w:t>
      </w:r>
      <w:r w:rsidR="0056099D" w:rsidRPr="0028519C">
        <w:rPr>
          <w:lang w:eastAsia="en-AU"/>
        </w:rPr>
        <w:t xml:space="preserve"> the 12 months</w:t>
      </w:r>
      <w:r w:rsidR="009737AC" w:rsidRPr="0028519C">
        <w:rPr>
          <w:lang w:eastAsia="en-AU"/>
        </w:rPr>
        <w:t xml:space="preserve"> to 30 June 2022</w:t>
      </w:r>
      <w:r w:rsidR="0056099D" w:rsidRPr="0028519C">
        <w:rPr>
          <w:lang w:eastAsia="en-AU"/>
        </w:rPr>
        <w:t>.</w:t>
      </w:r>
      <w:r w:rsidR="00AA0248" w:rsidRPr="0028519C">
        <w:rPr>
          <w:lang w:eastAsia="en-AU"/>
        </w:rPr>
        <w:t xml:space="preserve"> </w:t>
      </w:r>
      <w:r w:rsidR="00574C43" w:rsidRPr="0028519C">
        <w:rPr>
          <w:lang w:eastAsia="en-AU"/>
        </w:rPr>
        <w:t xml:space="preserve">The anthropology reports and material regarding </w:t>
      </w:r>
      <w:proofErr w:type="spellStart"/>
      <w:r w:rsidR="00574C43" w:rsidRPr="0028519C">
        <w:rPr>
          <w:lang w:eastAsia="en-AU"/>
        </w:rPr>
        <w:t>Ambalindum</w:t>
      </w:r>
      <w:proofErr w:type="spellEnd"/>
      <w:r w:rsidR="00574C43" w:rsidRPr="0028519C">
        <w:rPr>
          <w:lang w:eastAsia="en-AU"/>
        </w:rPr>
        <w:t xml:space="preserve">/The Gardens native title claim </w:t>
      </w:r>
      <w:r w:rsidR="00FF1A8B">
        <w:rPr>
          <w:lang w:eastAsia="en-AU"/>
        </w:rPr>
        <w:t>were</w:t>
      </w:r>
      <w:r w:rsidR="00574C43" w:rsidRPr="0028519C">
        <w:rPr>
          <w:lang w:eastAsia="en-AU"/>
        </w:rPr>
        <w:t xml:space="preserve"> finalised in 2022, enabling the </w:t>
      </w:r>
      <w:r w:rsidR="00B90D66" w:rsidRPr="0028519C">
        <w:rPr>
          <w:lang w:eastAsia="en-AU"/>
        </w:rPr>
        <w:t>application for native title determination to be filed shortly after</w:t>
      </w:r>
      <w:r w:rsidR="00574C43" w:rsidRPr="0028519C">
        <w:rPr>
          <w:lang w:eastAsia="en-AU"/>
        </w:rPr>
        <w:t>.</w:t>
      </w:r>
      <w:r w:rsidR="006B7238" w:rsidRPr="0028519C">
        <w:rPr>
          <w:lang w:eastAsia="en-AU"/>
        </w:rPr>
        <w:t xml:space="preserve"> </w:t>
      </w:r>
      <w:r w:rsidR="00574C43" w:rsidRPr="0028519C">
        <w:rPr>
          <w:lang w:eastAsia="en-AU"/>
        </w:rPr>
        <w:t xml:space="preserve">Anthropological research commenced, continued and progressed in the Simpson Desert, on the </w:t>
      </w:r>
      <w:proofErr w:type="spellStart"/>
      <w:r w:rsidR="00574C43" w:rsidRPr="0028519C">
        <w:rPr>
          <w:lang w:eastAsia="en-AU"/>
        </w:rPr>
        <w:t>Anningie</w:t>
      </w:r>
      <w:proofErr w:type="spellEnd"/>
      <w:r w:rsidR="00574C43" w:rsidRPr="0028519C">
        <w:rPr>
          <w:lang w:eastAsia="en-AU"/>
        </w:rPr>
        <w:t xml:space="preserve">, Mount Skinner and </w:t>
      </w:r>
      <w:proofErr w:type="spellStart"/>
      <w:r w:rsidR="00574C43" w:rsidRPr="0028519C">
        <w:rPr>
          <w:lang w:eastAsia="en-AU"/>
        </w:rPr>
        <w:t>Woodgreen</w:t>
      </w:r>
      <w:proofErr w:type="spellEnd"/>
      <w:r w:rsidR="00574C43" w:rsidRPr="0028519C">
        <w:rPr>
          <w:lang w:eastAsia="en-AU"/>
        </w:rPr>
        <w:t xml:space="preserve">, Horseshoe Bend, Lilla Creek and </w:t>
      </w:r>
      <w:proofErr w:type="spellStart"/>
      <w:r w:rsidR="00574C43" w:rsidRPr="0028519C">
        <w:rPr>
          <w:lang w:eastAsia="en-AU"/>
        </w:rPr>
        <w:t>Idracowra</w:t>
      </w:r>
      <w:proofErr w:type="spellEnd"/>
      <w:r w:rsidR="00574C43" w:rsidRPr="0028519C">
        <w:rPr>
          <w:lang w:eastAsia="en-AU"/>
        </w:rPr>
        <w:t xml:space="preserve">, Indiana and </w:t>
      </w:r>
      <w:proofErr w:type="spellStart"/>
      <w:r w:rsidR="00574C43" w:rsidRPr="0028519C">
        <w:rPr>
          <w:lang w:eastAsia="en-AU"/>
        </w:rPr>
        <w:t>Numery</w:t>
      </w:r>
      <w:proofErr w:type="spellEnd"/>
      <w:r w:rsidR="00574C43" w:rsidRPr="0028519C">
        <w:rPr>
          <w:lang w:eastAsia="en-AU"/>
        </w:rPr>
        <w:t xml:space="preserve"> and Coniston stations, and on N</w:t>
      </w:r>
      <w:r w:rsidR="0090462E">
        <w:rPr>
          <w:lang w:eastAsia="en-AU"/>
        </w:rPr>
        <w:t xml:space="preserve">orthern </w:t>
      </w:r>
      <w:r w:rsidR="00574C43" w:rsidRPr="0028519C">
        <w:rPr>
          <w:lang w:eastAsia="en-AU"/>
        </w:rPr>
        <w:t>T</w:t>
      </w:r>
      <w:r w:rsidR="0090462E">
        <w:rPr>
          <w:lang w:eastAsia="en-AU"/>
        </w:rPr>
        <w:t>erritory</w:t>
      </w:r>
      <w:r w:rsidR="00574C43" w:rsidRPr="0028519C">
        <w:rPr>
          <w:lang w:eastAsia="en-AU"/>
        </w:rPr>
        <w:t xml:space="preserve"> Portion 2138.</w:t>
      </w:r>
    </w:p>
    <w:p w14:paraId="394B6D39" w14:textId="7B06FD94" w:rsidR="00994C97" w:rsidRPr="0028519C" w:rsidRDefault="00994C97" w:rsidP="7CCE8008">
      <w:pPr>
        <w:pStyle w:val="Heading5"/>
        <w:numPr>
          <w:ilvl w:val="4"/>
          <w:numId w:val="0"/>
        </w:numPr>
      </w:pPr>
      <w:r w:rsidRPr="7CCE8008">
        <w:t>The CLC ha</w:t>
      </w:r>
      <w:r w:rsidR="00FF1A8B">
        <w:t>d</w:t>
      </w:r>
      <w:r w:rsidRPr="7CCE8008">
        <w:t xml:space="preserve"> significant in-house anthropological capability</w:t>
      </w:r>
      <w:r w:rsidR="00C94657" w:rsidRPr="7CCE8008">
        <w:t>;</w:t>
      </w:r>
      <w:r w:rsidR="002D19B0" w:rsidRPr="7CCE8008">
        <w:t xml:space="preserve"> however</w:t>
      </w:r>
      <w:r w:rsidR="00C94657" w:rsidRPr="7CCE8008">
        <w:t>,</w:t>
      </w:r>
      <w:r w:rsidR="002D19B0" w:rsidRPr="7CCE8008">
        <w:t xml:space="preserve"> capacity </w:t>
      </w:r>
      <w:r w:rsidR="008A1F14">
        <w:t>wa</w:t>
      </w:r>
      <w:r w:rsidR="002D19B0" w:rsidRPr="7CCE8008">
        <w:t xml:space="preserve">s constrained and there </w:t>
      </w:r>
      <w:r w:rsidR="008A1F14">
        <w:t>were</w:t>
      </w:r>
      <w:r w:rsidR="002D19B0" w:rsidRPr="7CCE8008">
        <w:t xml:space="preserve"> concerns regarding the sustainability of in-house and consultant researchers</w:t>
      </w:r>
    </w:p>
    <w:p w14:paraId="1DAA086A" w14:textId="0317436E" w:rsidR="003E30AD" w:rsidRPr="0028519C" w:rsidRDefault="00530FAD" w:rsidP="00530FAD">
      <w:pPr>
        <w:rPr>
          <w:lang w:eastAsia="en-AU"/>
        </w:rPr>
      </w:pPr>
      <w:r w:rsidRPr="0028519C">
        <w:rPr>
          <w:lang w:eastAsia="en-AU"/>
        </w:rPr>
        <w:t xml:space="preserve">The CLC’s approach requires in-house and consultant anthropologists with </w:t>
      </w:r>
      <w:r w:rsidR="00A05195" w:rsidRPr="0028519C">
        <w:rPr>
          <w:lang w:eastAsia="en-AU"/>
        </w:rPr>
        <w:t xml:space="preserve">a </w:t>
      </w:r>
      <w:r w:rsidR="00341813" w:rsidRPr="0028519C">
        <w:rPr>
          <w:lang w:eastAsia="en-AU"/>
        </w:rPr>
        <w:t>comprehensive</w:t>
      </w:r>
      <w:r w:rsidR="00A05195" w:rsidRPr="0028519C">
        <w:rPr>
          <w:lang w:eastAsia="en-AU"/>
        </w:rPr>
        <w:t xml:space="preserve"> understanding of the local context of Aboriginal groups within </w:t>
      </w:r>
      <w:r w:rsidRPr="0028519C">
        <w:rPr>
          <w:lang w:eastAsia="en-AU"/>
        </w:rPr>
        <w:t xml:space="preserve">the </w:t>
      </w:r>
      <w:r w:rsidR="00751F62" w:rsidRPr="0028519C">
        <w:rPr>
          <w:lang w:eastAsia="en-AU"/>
        </w:rPr>
        <w:t>RATSIB</w:t>
      </w:r>
      <w:r w:rsidRPr="0028519C">
        <w:rPr>
          <w:lang w:eastAsia="en-AU"/>
        </w:rPr>
        <w:t xml:space="preserve"> area</w:t>
      </w:r>
      <w:r w:rsidR="006F22F1">
        <w:rPr>
          <w:lang w:eastAsia="en-AU"/>
        </w:rPr>
        <w:t xml:space="preserve">. This </w:t>
      </w:r>
      <w:r w:rsidR="008A1F14">
        <w:rPr>
          <w:lang w:eastAsia="en-AU"/>
        </w:rPr>
        <w:t>was</w:t>
      </w:r>
      <w:r w:rsidR="00C21810" w:rsidRPr="0028519C">
        <w:rPr>
          <w:lang w:eastAsia="en-AU"/>
        </w:rPr>
        <w:t xml:space="preserve"> assisted by the CLC’s regional support team</w:t>
      </w:r>
      <w:r w:rsidR="006F22F1">
        <w:rPr>
          <w:lang w:eastAsia="en-AU"/>
        </w:rPr>
        <w:t>’s role</w:t>
      </w:r>
      <w:r w:rsidR="00C21810" w:rsidRPr="0028519C">
        <w:rPr>
          <w:lang w:eastAsia="en-AU"/>
        </w:rPr>
        <w:t xml:space="preserve"> in fostering strong relationships</w:t>
      </w:r>
      <w:r w:rsidR="006F22F1">
        <w:rPr>
          <w:lang w:eastAsia="en-AU"/>
        </w:rPr>
        <w:t xml:space="preserve"> </w:t>
      </w:r>
      <w:r w:rsidR="00C21810" w:rsidRPr="0028519C">
        <w:rPr>
          <w:lang w:eastAsia="en-AU"/>
        </w:rPr>
        <w:t xml:space="preserve">with </w:t>
      </w:r>
      <w:r w:rsidR="006F22F1">
        <w:rPr>
          <w:lang w:eastAsia="en-AU"/>
        </w:rPr>
        <w:t>the CLC’s current and prospective clients.</w:t>
      </w:r>
      <w:r w:rsidRPr="0028519C">
        <w:rPr>
          <w:lang w:eastAsia="en-AU"/>
        </w:rPr>
        <w:t xml:space="preserve"> </w:t>
      </w:r>
      <w:r w:rsidR="003E30AD" w:rsidRPr="0028519C">
        <w:rPr>
          <w:lang w:eastAsia="en-AU"/>
        </w:rPr>
        <w:t>This regional approach enable</w:t>
      </w:r>
      <w:r w:rsidR="00CA066A">
        <w:rPr>
          <w:lang w:eastAsia="en-AU"/>
        </w:rPr>
        <w:t>d</w:t>
      </w:r>
      <w:r w:rsidR="003E30AD" w:rsidRPr="0028519C">
        <w:rPr>
          <w:lang w:eastAsia="en-AU"/>
        </w:rPr>
        <w:t xml:space="preserve"> the CLC to conduct </w:t>
      </w:r>
      <w:r w:rsidR="00C14CBB" w:rsidRPr="0028519C">
        <w:rPr>
          <w:lang w:eastAsia="en-AU"/>
        </w:rPr>
        <w:t xml:space="preserve">in-depth </w:t>
      </w:r>
      <w:r w:rsidR="003E30AD" w:rsidRPr="0028519C">
        <w:rPr>
          <w:lang w:eastAsia="en-AU"/>
        </w:rPr>
        <w:t xml:space="preserve">research and develop a profound </w:t>
      </w:r>
      <w:r w:rsidR="003E30AD" w:rsidRPr="0028519C">
        <w:rPr>
          <w:lang w:eastAsia="en-AU"/>
        </w:rPr>
        <w:lastRenderedPageBreak/>
        <w:t>familiarity with the area and its communities, ultimately contributing to positive native title outcomes for its clients.</w:t>
      </w:r>
    </w:p>
    <w:p w14:paraId="1F1182C8" w14:textId="72DEE6E8" w:rsidR="00F04E66" w:rsidRPr="0028519C" w:rsidRDefault="004A73B9" w:rsidP="00530FAD">
      <w:pPr>
        <w:rPr>
          <w:lang w:eastAsia="en-AU"/>
        </w:rPr>
      </w:pPr>
      <w:r w:rsidRPr="0028519C">
        <w:rPr>
          <w:lang w:eastAsia="en-AU"/>
        </w:rPr>
        <w:t xml:space="preserve">The CLC anthropologists </w:t>
      </w:r>
      <w:r w:rsidR="00AD74B4">
        <w:rPr>
          <w:lang w:eastAsia="en-AU"/>
        </w:rPr>
        <w:t>demonstrated</w:t>
      </w:r>
      <w:r w:rsidR="00C94657" w:rsidRPr="0028519C">
        <w:rPr>
          <w:lang w:eastAsia="en-AU"/>
        </w:rPr>
        <w:t xml:space="preserve"> </w:t>
      </w:r>
      <w:r w:rsidRPr="0028519C">
        <w:rPr>
          <w:lang w:eastAsia="en-AU"/>
        </w:rPr>
        <w:t xml:space="preserve">a strong sense of responsibility for delivering accurate findings. Anthropologists communicated to the Review that they </w:t>
      </w:r>
      <w:r w:rsidR="0090462E">
        <w:rPr>
          <w:lang w:eastAsia="en-AU"/>
        </w:rPr>
        <w:t>saw</w:t>
      </w:r>
      <w:r w:rsidR="0090462E" w:rsidRPr="0028519C">
        <w:rPr>
          <w:lang w:eastAsia="en-AU"/>
        </w:rPr>
        <w:t xml:space="preserve"> </w:t>
      </w:r>
      <w:r w:rsidRPr="0028519C">
        <w:rPr>
          <w:lang w:eastAsia="en-AU"/>
        </w:rPr>
        <w:t xml:space="preserve">the research as a moral imperative to accurately uphold people's histories, cultures and identity. </w:t>
      </w:r>
    </w:p>
    <w:p w14:paraId="7DD2F5F0" w14:textId="1A92A1C2" w:rsidR="00123A0C" w:rsidRPr="0028519C" w:rsidRDefault="0092610B" w:rsidP="00530FAD">
      <w:pPr>
        <w:rPr>
          <w:lang w:eastAsia="en-AU"/>
        </w:rPr>
      </w:pPr>
      <w:r w:rsidRPr="0028519C">
        <w:rPr>
          <w:lang w:eastAsia="en-AU"/>
        </w:rPr>
        <w:t>However, s</w:t>
      </w:r>
      <w:r w:rsidR="00123A0C" w:rsidRPr="0028519C">
        <w:rPr>
          <w:lang w:eastAsia="en-AU"/>
        </w:rPr>
        <w:t>taff not</w:t>
      </w:r>
      <w:r w:rsidR="00B81390" w:rsidRPr="0028519C">
        <w:rPr>
          <w:lang w:eastAsia="en-AU"/>
        </w:rPr>
        <w:t>ed that</w:t>
      </w:r>
      <w:r w:rsidR="00932D95" w:rsidRPr="0028519C">
        <w:rPr>
          <w:lang w:eastAsia="en-AU"/>
        </w:rPr>
        <w:t xml:space="preserve"> </w:t>
      </w:r>
      <w:r w:rsidR="00B663B6" w:rsidRPr="0028519C">
        <w:rPr>
          <w:lang w:eastAsia="en-AU"/>
        </w:rPr>
        <w:t xml:space="preserve">the CLC </w:t>
      </w:r>
      <w:r w:rsidR="006174D4">
        <w:rPr>
          <w:lang w:eastAsia="en-AU"/>
        </w:rPr>
        <w:t>was</w:t>
      </w:r>
      <w:r w:rsidR="00B663B6" w:rsidRPr="0028519C">
        <w:rPr>
          <w:lang w:eastAsia="en-AU"/>
        </w:rPr>
        <w:t xml:space="preserve"> struggling to attract </w:t>
      </w:r>
      <w:r w:rsidR="00EB1C6B" w:rsidRPr="0028519C">
        <w:rPr>
          <w:lang w:eastAsia="en-AU"/>
        </w:rPr>
        <w:t>anthropologi</w:t>
      </w:r>
      <w:r w:rsidR="0002226C" w:rsidRPr="0028519C">
        <w:rPr>
          <w:lang w:eastAsia="en-AU"/>
        </w:rPr>
        <w:t xml:space="preserve">sts </w:t>
      </w:r>
      <w:r w:rsidR="00B663B6" w:rsidRPr="0028519C">
        <w:rPr>
          <w:lang w:eastAsia="en-AU"/>
        </w:rPr>
        <w:t xml:space="preserve">to the region </w:t>
      </w:r>
      <w:r w:rsidR="00EB1C6B" w:rsidRPr="0028519C">
        <w:rPr>
          <w:lang w:eastAsia="en-AU"/>
        </w:rPr>
        <w:t>due to a range of factors</w:t>
      </w:r>
      <w:r w:rsidR="00EB48DA" w:rsidRPr="0028519C">
        <w:rPr>
          <w:lang w:eastAsia="en-AU"/>
        </w:rPr>
        <w:t xml:space="preserve"> including</w:t>
      </w:r>
      <w:r w:rsidR="0090462E">
        <w:rPr>
          <w:lang w:eastAsia="en-AU"/>
        </w:rPr>
        <w:t>,</w:t>
      </w:r>
      <w:r w:rsidR="00EB48DA" w:rsidRPr="0028519C">
        <w:rPr>
          <w:lang w:eastAsia="en-AU"/>
        </w:rPr>
        <w:t xml:space="preserve"> but not limited</w:t>
      </w:r>
      <w:r w:rsidR="008D49F4">
        <w:rPr>
          <w:lang w:eastAsia="en-AU"/>
        </w:rPr>
        <w:t xml:space="preserve"> to</w:t>
      </w:r>
      <w:r w:rsidR="0090462E">
        <w:rPr>
          <w:lang w:eastAsia="en-AU"/>
        </w:rPr>
        <w:t>,</w:t>
      </w:r>
      <w:r w:rsidR="00EB48DA" w:rsidRPr="0028519C">
        <w:rPr>
          <w:lang w:eastAsia="en-AU"/>
        </w:rPr>
        <w:t xml:space="preserve"> comparative remuneration in other sectors for anthropologists</w:t>
      </w:r>
      <w:r w:rsidR="0029328A" w:rsidRPr="0028519C">
        <w:rPr>
          <w:lang w:eastAsia="en-AU"/>
        </w:rPr>
        <w:t>;</w:t>
      </w:r>
      <w:r w:rsidR="00D80037" w:rsidRPr="0028519C">
        <w:rPr>
          <w:lang w:eastAsia="en-AU"/>
        </w:rPr>
        <w:t xml:space="preserve"> challenges in attracting anthropologists to work in what is a very remote RATSIB area</w:t>
      </w:r>
      <w:r w:rsidR="0029328A" w:rsidRPr="0028519C">
        <w:rPr>
          <w:lang w:eastAsia="en-AU"/>
        </w:rPr>
        <w:t>;</w:t>
      </w:r>
      <w:r w:rsidR="00EB1C6B" w:rsidRPr="0028519C">
        <w:rPr>
          <w:lang w:eastAsia="en-AU"/>
        </w:rPr>
        <w:t xml:space="preserve"> </w:t>
      </w:r>
      <w:r w:rsidR="00D80037" w:rsidRPr="0028519C">
        <w:rPr>
          <w:lang w:eastAsia="en-AU"/>
        </w:rPr>
        <w:t>and</w:t>
      </w:r>
      <w:r w:rsidR="00EB1C6B" w:rsidRPr="0028519C">
        <w:rPr>
          <w:lang w:eastAsia="en-AU"/>
        </w:rPr>
        <w:t xml:space="preserve"> </w:t>
      </w:r>
      <w:r w:rsidR="00932D95" w:rsidRPr="0028519C">
        <w:rPr>
          <w:lang w:eastAsia="en-AU"/>
        </w:rPr>
        <w:t xml:space="preserve">broader </w:t>
      </w:r>
      <w:r w:rsidR="00600126" w:rsidRPr="0028519C">
        <w:rPr>
          <w:lang w:eastAsia="en-AU"/>
        </w:rPr>
        <w:t>reduction</w:t>
      </w:r>
      <w:r w:rsidR="00C1777F" w:rsidRPr="0028519C">
        <w:rPr>
          <w:lang w:eastAsia="en-AU"/>
        </w:rPr>
        <w:t>s in</w:t>
      </w:r>
      <w:r w:rsidR="008D78B5" w:rsidRPr="0028519C">
        <w:rPr>
          <w:lang w:eastAsia="en-AU"/>
        </w:rPr>
        <w:t xml:space="preserve"> anthropology </w:t>
      </w:r>
      <w:r w:rsidR="00422D80" w:rsidRPr="0028519C">
        <w:rPr>
          <w:lang w:eastAsia="en-AU"/>
        </w:rPr>
        <w:t>studies</w:t>
      </w:r>
      <w:r w:rsidR="008D78B5" w:rsidRPr="0028519C">
        <w:rPr>
          <w:lang w:eastAsia="en-AU"/>
        </w:rPr>
        <w:t xml:space="preserve"> </w:t>
      </w:r>
      <w:r w:rsidR="00D80037" w:rsidRPr="0028519C">
        <w:rPr>
          <w:lang w:eastAsia="en-AU"/>
        </w:rPr>
        <w:t xml:space="preserve">that impact the overall supply and </w:t>
      </w:r>
      <w:r w:rsidR="008D78B5" w:rsidRPr="0028519C">
        <w:rPr>
          <w:lang w:eastAsia="en-AU"/>
        </w:rPr>
        <w:t>availability of</w:t>
      </w:r>
      <w:r w:rsidR="00B81390" w:rsidRPr="0028519C">
        <w:rPr>
          <w:lang w:eastAsia="en-AU"/>
        </w:rPr>
        <w:t xml:space="preserve"> </w:t>
      </w:r>
      <w:r w:rsidR="00A4421C" w:rsidRPr="0028519C">
        <w:rPr>
          <w:lang w:eastAsia="en-AU"/>
        </w:rPr>
        <w:t>anthropologists</w:t>
      </w:r>
      <w:r w:rsidR="00B81390" w:rsidRPr="0028519C">
        <w:rPr>
          <w:lang w:eastAsia="en-AU"/>
        </w:rPr>
        <w:t xml:space="preserve"> </w:t>
      </w:r>
      <w:r w:rsidR="00D80037" w:rsidRPr="0028519C">
        <w:rPr>
          <w:lang w:eastAsia="en-AU"/>
        </w:rPr>
        <w:t>across the country.</w:t>
      </w:r>
    </w:p>
    <w:p w14:paraId="2131FCBD" w14:textId="67D7B3DA" w:rsidR="000F43EA" w:rsidRPr="0028519C" w:rsidRDefault="000F43EA" w:rsidP="00372418">
      <w:pPr>
        <w:pStyle w:val="Heading5"/>
      </w:pPr>
      <w:r w:rsidRPr="0028519C">
        <w:t xml:space="preserve">The CLC </w:t>
      </w:r>
      <w:r w:rsidR="008921E0" w:rsidRPr="0028519C">
        <w:t>adopt</w:t>
      </w:r>
      <w:r w:rsidR="006174D4">
        <w:t>ed</w:t>
      </w:r>
      <w:r w:rsidR="008921E0" w:rsidRPr="0028519C">
        <w:t xml:space="preserve"> a</w:t>
      </w:r>
      <w:r w:rsidR="001F2AE3" w:rsidRPr="0028519C">
        <w:t>n</w:t>
      </w:r>
      <w:r w:rsidR="008921E0" w:rsidRPr="0028519C">
        <w:t xml:space="preserve"> </w:t>
      </w:r>
      <w:r w:rsidR="001F2AE3" w:rsidRPr="0028519C">
        <w:t>effect</w:t>
      </w:r>
      <w:r w:rsidR="001E5213" w:rsidRPr="0028519C">
        <w:t>ive</w:t>
      </w:r>
      <w:r w:rsidR="001F2AE3" w:rsidRPr="0028519C">
        <w:t xml:space="preserve"> </w:t>
      </w:r>
      <w:r w:rsidR="00EB1514" w:rsidRPr="0028519C">
        <w:t xml:space="preserve">research model </w:t>
      </w:r>
      <w:r w:rsidR="008921E0" w:rsidRPr="0028519C">
        <w:t>that</w:t>
      </w:r>
      <w:r w:rsidR="00EB1514" w:rsidRPr="0028519C">
        <w:t xml:space="preserve"> </w:t>
      </w:r>
      <w:r w:rsidRPr="0028519C">
        <w:t>set up clear roles and responsibilities between internal and external anthropologists</w:t>
      </w:r>
      <w:r w:rsidR="009B4A15" w:rsidRPr="0028519C">
        <w:t>, but this could be more flexible</w:t>
      </w:r>
    </w:p>
    <w:p w14:paraId="15B99E94" w14:textId="50F0E2E8" w:rsidR="000F43EA" w:rsidRPr="0028519C" w:rsidRDefault="005C2611" w:rsidP="000F43EA">
      <w:r w:rsidRPr="0028519C">
        <w:t>The CLC invest</w:t>
      </w:r>
      <w:r w:rsidR="006174D4">
        <w:t>ed</w:t>
      </w:r>
      <w:r w:rsidRPr="0028519C">
        <w:t xml:space="preserve"> significantly in a best practice</w:t>
      </w:r>
      <w:r w:rsidR="007F6749" w:rsidRPr="0028519C">
        <w:t xml:space="preserve"> </w:t>
      </w:r>
      <w:r w:rsidRPr="0028519C">
        <w:t xml:space="preserve">approach to </w:t>
      </w:r>
      <w:r w:rsidR="00841FB0" w:rsidRPr="0028519C">
        <w:t xml:space="preserve">anthropological research, including clear delineation of responsibilities and a peer review process. </w:t>
      </w:r>
      <w:r w:rsidR="00B9489C" w:rsidRPr="0028519C">
        <w:t>Generally, the</w:t>
      </w:r>
      <w:r w:rsidR="000F43EA" w:rsidRPr="0028519C">
        <w:t xml:space="preserve"> breakdown of roles </w:t>
      </w:r>
      <w:r w:rsidR="00CC4C31">
        <w:t>wa</w:t>
      </w:r>
      <w:r w:rsidR="000F43EA" w:rsidRPr="0028519C">
        <w:t>s</w:t>
      </w:r>
      <w:r w:rsidR="00B9489C" w:rsidRPr="0028519C">
        <w:t xml:space="preserve"> as follows</w:t>
      </w:r>
      <w:r w:rsidR="000F43EA" w:rsidRPr="0028519C">
        <w:t>:</w:t>
      </w:r>
    </w:p>
    <w:p w14:paraId="0D0544EC" w14:textId="7258CEDB" w:rsidR="000F43EA" w:rsidRPr="0028519C" w:rsidRDefault="00412754" w:rsidP="008D49F4">
      <w:pPr>
        <w:pStyle w:val="Bullet"/>
        <w:rPr>
          <w:i/>
          <w:iCs/>
        </w:rPr>
      </w:pPr>
      <w:r w:rsidRPr="7CCE8008">
        <w:t>R</w:t>
      </w:r>
      <w:r w:rsidR="000F43EA" w:rsidRPr="7CCE8008">
        <w:t>egional anthropologists provide</w:t>
      </w:r>
      <w:r w:rsidR="00CC4C31">
        <w:t>d</w:t>
      </w:r>
      <w:r w:rsidR="000F43EA" w:rsidRPr="7CCE8008">
        <w:t xml:space="preserve"> on</w:t>
      </w:r>
      <w:r w:rsidRPr="7CCE8008">
        <w:t>-</w:t>
      </w:r>
      <w:r w:rsidR="000F43EA" w:rsidRPr="7CCE8008">
        <w:t>the</w:t>
      </w:r>
      <w:r w:rsidRPr="7CCE8008">
        <w:t>-</w:t>
      </w:r>
      <w:r w:rsidR="000F43EA" w:rsidRPr="7CCE8008">
        <w:t>ground insights</w:t>
      </w:r>
      <w:r w:rsidR="00A11939" w:rsidRPr="7CCE8008">
        <w:t xml:space="preserve"> and provide</w:t>
      </w:r>
      <w:r w:rsidR="00520585">
        <w:t>d</w:t>
      </w:r>
      <w:r w:rsidR="00A11939" w:rsidRPr="7CCE8008">
        <w:t xml:space="preserve"> support during the claims process</w:t>
      </w:r>
      <w:r w:rsidRPr="7CCE8008">
        <w:t>.</w:t>
      </w:r>
    </w:p>
    <w:p w14:paraId="1E31CB35" w14:textId="499F8757" w:rsidR="000F43EA" w:rsidRPr="0028519C" w:rsidRDefault="00412754" w:rsidP="000F43EA">
      <w:pPr>
        <w:pStyle w:val="Bullet"/>
        <w:rPr>
          <w:i/>
          <w:iCs/>
        </w:rPr>
      </w:pPr>
      <w:r w:rsidRPr="0028519C">
        <w:t>S</w:t>
      </w:r>
      <w:r w:rsidR="000F43EA" w:rsidRPr="0028519C">
        <w:t>enior anthropologists coordinate</w:t>
      </w:r>
      <w:r w:rsidR="00CC4C31">
        <w:t>d</w:t>
      </w:r>
      <w:r w:rsidR="000F43EA" w:rsidRPr="0028519C">
        <w:t xml:space="preserve"> and review</w:t>
      </w:r>
      <w:r w:rsidR="00CC4C31">
        <w:t>ed</w:t>
      </w:r>
      <w:r w:rsidR="000F43EA" w:rsidRPr="0028519C">
        <w:t xml:space="preserve"> the research</w:t>
      </w:r>
      <w:r w:rsidRPr="0028519C">
        <w:t>.</w:t>
      </w:r>
    </w:p>
    <w:p w14:paraId="774D6FF1" w14:textId="63075C0F" w:rsidR="00EB1514" w:rsidRPr="0028519C" w:rsidRDefault="00412754" w:rsidP="00EB1514">
      <w:pPr>
        <w:pStyle w:val="Bullet"/>
        <w:rPr>
          <w:i/>
          <w:iCs/>
        </w:rPr>
      </w:pPr>
      <w:r w:rsidRPr="0028519C">
        <w:t>C</w:t>
      </w:r>
      <w:r w:rsidR="000F43EA" w:rsidRPr="0028519C">
        <w:t xml:space="preserve">onsultant anthropologists </w:t>
      </w:r>
      <w:r w:rsidR="00CC4C31">
        <w:t>undertook</w:t>
      </w:r>
      <w:r w:rsidR="000F43EA" w:rsidRPr="0028519C">
        <w:t xml:space="preserve"> intensive research and provide</w:t>
      </w:r>
      <w:r w:rsidR="00CC4C31">
        <w:t>d</w:t>
      </w:r>
      <w:r w:rsidR="000F43EA" w:rsidRPr="0028519C">
        <w:t xml:space="preserve"> an independent perspective. </w:t>
      </w:r>
    </w:p>
    <w:p w14:paraId="70CC5986" w14:textId="41163C9E" w:rsidR="00EB1514" w:rsidRPr="0028519C" w:rsidRDefault="00FC566E" w:rsidP="00EB1514">
      <w:pPr>
        <w:rPr>
          <w:i/>
          <w:iCs/>
        </w:rPr>
      </w:pPr>
      <w:r w:rsidRPr="0028519C">
        <w:t>The CLC</w:t>
      </w:r>
      <w:r w:rsidR="00C14CBB" w:rsidRPr="0028519C">
        <w:t xml:space="preserve"> adopt</w:t>
      </w:r>
      <w:r w:rsidR="00CC4C31">
        <w:t>ed</w:t>
      </w:r>
      <w:r w:rsidR="00C14CBB" w:rsidRPr="0028519C">
        <w:t xml:space="preserve"> a</w:t>
      </w:r>
      <w:r w:rsidR="00EB1514" w:rsidRPr="0028519C">
        <w:t xml:space="preserve"> peer review </w:t>
      </w:r>
      <w:r w:rsidRPr="0028519C">
        <w:t>process</w:t>
      </w:r>
      <w:r w:rsidR="00EB1514" w:rsidRPr="0028519C">
        <w:t xml:space="preserve"> </w:t>
      </w:r>
      <w:r w:rsidR="006D2778" w:rsidRPr="0028519C">
        <w:t>to support robust</w:t>
      </w:r>
      <w:r w:rsidR="00EB1514" w:rsidRPr="0028519C">
        <w:t xml:space="preserve"> native title</w:t>
      </w:r>
      <w:r w:rsidR="00EB1514" w:rsidRPr="0028519C">
        <w:rPr>
          <w:i/>
          <w:iCs/>
        </w:rPr>
        <w:t xml:space="preserve"> </w:t>
      </w:r>
      <w:r w:rsidR="00EB1514" w:rsidRPr="0028519C">
        <w:t xml:space="preserve">anthropology research, </w:t>
      </w:r>
      <w:r w:rsidR="00C14CBB" w:rsidRPr="0028519C">
        <w:t>unlike</w:t>
      </w:r>
      <w:r w:rsidR="00EB1514" w:rsidRPr="0028519C">
        <w:t xml:space="preserve"> many NTRB-SPs </w:t>
      </w:r>
      <w:r w:rsidR="00C14CBB" w:rsidRPr="0028519C">
        <w:t xml:space="preserve">which </w:t>
      </w:r>
      <w:r w:rsidR="00FE3104">
        <w:t>did</w:t>
      </w:r>
      <w:r w:rsidR="00FE3104" w:rsidRPr="0028519C">
        <w:t xml:space="preserve"> </w:t>
      </w:r>
      <w:r w:rsidR="00EB1514" w:rsidRPr="0028519C">
        <w:t>not have experienced enough anthropological staff</w:t>
      </w:r>
      <w:r w:rsidR="00EB1514" w:rsidRPr="0028519C">
        <w:rPr>
          <w:i/>
          <w:iCs/>
        </w:rPr>
        <w:t xml:space="preserve"> </w:t>
      </w:r>
      <w:r w:rsidR="003234F5" w:rsidRPr="0028519C">
        <w:t>in-</w:t>
      </w:r>
      <w:r w:rsidR="00EB1514" w:rsidRPr="0028519C">
        <w:t>house to peer review reports. The CLC invest</w:t>
      </w:r>
      <w:r w:rsidR="00495602">
        <w:t>ed</w:t>
      </w:r>
      <w:r w:rsidR="00EB1514" w:rsidRPr="0028519C">
        <w:t xml:space="preserve"> in experienced anthropologists that ha</w:t>
      </w:r>
      <w:r w:rsidR="00B90220">
        <w:t>d</w:t>
      </w:r>
      <w:r w:rsidR="00EB1514" w:rsidRPr="0028519C">
        <w:t xml:space="preserve"> seniority in the field and </w:t>
      </w:r>
      <w:r w:rsidR="00B90220">
        <w:t xml:space="preserve">could </w:t>
      </w:r>
      <w:r w:rsidR="00EB1514" w:rsidRPr="0028519C">
        <w:t xml:space="preserve">complete robust peer reviews internally. </w:t>
      </w:r>
      <w:r w:rsidR="00DB09C5" w:rsidRPr="0028519C">
        <w:t xml:space="preserve">Staff commented that the peer review and co-authoring approach to connection reporting </w:t>
      </w:r>
      <w:r w:rsidR="00495602">
        <w:t>wa</w:t>
      </w:r>
      <w:r w:rsidR="00DB09C5" w:rsidRPr="0028519C">
        <w:t xml:space="preserve">s an effective method for building the capability of internal anthropologists. </w:t>
      </w:r>
    </w:p>
    <w:p w14:paraId="7A093AD8" w14:textId="2B4DCDE1" w:rsidR="007723E8" w:rsidRPr="0028519C" w:rsidRDefault="00E51831" w:rsidP="009B25FB">
      <w:r w:rsidRPr="0028519C">
        <w:t>The CLC also invest</w:t>
      </w:r>
      <w:r w:rsidR="00495602">
        <w:t>ed</w:t>
      </w:r>
      <w:r w:rsidRPr="0028519C">
        <w:t xml:space="preserve"> significantly in research reports. </w:t>
      </w:r>
      <w:r w:rsidR="007723E8" w:rsidRPr="0028519C">
        <w:t xml:space="preserve">A Connection Report is not a statutory requirement of the NTA, but </w:t>
      </w:r>
      <w:r w:rsidR="0029328A" w:rsidRPr="0028519C">
        <w:t xml:space="preserve">it </w:t>
      </w:r>
      <w:r w:rsidR="007723E8" w:rsidRPr="0028519C">
        <w:t xml:space="preserve">has arisen in relation to government policy for </w:t>
      </w:r>
      <w:r w:rsidR="0029328A" w:rsidRPr="0028519C">
        <w:t>managing</w:t>
      </w:r>
      <w:r w:rsidR="007723E8" w:rsidRPr="0028519C">
        <w:t xml:space="preserve"> the native title process, in the context of mediation primarily, but also to provide:</w:t>
      </w:r>
    </w:p>
    <w:p w14:paraId="561BCED4" w14:textId="26A7D695" w:rsidR="007723E8" w:rsidRPr="0028519C" w:rsidRDefault="007723E8" w:rsidP="007723E8">
      <w:pPr>
        <w:pStyle w:val="Bullet"/>
      </w:pPr>
      <w:r w:rsidRPr="0028519C">
        <w:t>a degree of certainty with respect to questions of who constitutes the claimant group</w:t>
      </w:r>
    </w:p>
    <w:p w14:paraId="68993A7F" w14:textId="77777777" w:rsidR="007723E8" w:rsidRPr="0028519C" w:rsidRDefault="007723E8" w:rsidP="007723E8">
      <w:pPr>
        <w:pStyle w:val="Bullet"/>
      </w:pPr>
      <w:r w:rsidRPr="0028519C">
        <w:t>the identification and location of claim areas</w:t>
      </w:r>
    </w:p>
    <w:p w14:paraId="4FEC2739" w14:textId="773A9397" w:rsidR="007723E8" w:rsidRPr="0028519C" w:rsidRDefault="007723E8" w:rsidP="008D49F4">
      <w:pPr>
        <w:pStyle w:val="Bullet"/>
      </w:pPr>
      <w:r w:rsidRPr="7CCE8008">
        <w:t>the presentation of evidence about the nature of the connection between the claimant group and the area of claim under traditional law and custom.</w:t>
      </w:r>
      <w:r w:rsidRPr="7CCE8008">
        <w:rPr>
          <w:rStyle w:val="FootnoteReference"/>
        </w:rPr>
        <w:footnoteReference w:id="8"/>
      </w:r>
    </w:p>
    <w:p w14:paraId="23DCA58C" w14:textId="6D82B0A3" w:rsidR="0029328A" w:rsidRPr="0028519C" w:rsidRDefault="00E51831" w:rsidP="009B25FB">
      <w:r w:rsidRPr="0028519C">
        <w:t xml:space="preserve">While the </w:t>
      </w:r>
      <w:r w:rsidR="0029328A" w:rsidRPr="0028519C">
        <w:t xml:space="preserve">Northern Territory </w:t>
      </w:r>
      <w:r w:rsidRPr="0028519C">
        <w:t>Government only require</w:t>
      </w:r>
      <w:r w:rsidR="00ED335B">
        <w:t>d</w:t>
      </w:r>
      <w:r w:rsidRPr="0028519C">
        <w:t xml:space="preserve"> summary reports for consent determinations (summary reports being a shorter form </w:t>
      </w:r>
      <w:r w:rsidR="005E112A" w:rsidRPr="0028519C">
        <w:t xml:space="preserve">of a </w:t>
      </w:r>
      <w:r w:rsidRPr="0028519C">
        <w:t xml:space="preserve">Connection </w:t>
      </w:r>
      <w:r w:rsidR="005E112A" w:rsidRPr="0028519C">
        <w:t>R</w:t>
      </w:r>
      <w:r w:rsidRPr="0028519C">
        <w:t>eport), the CLC chose to produce a full</w:t>
      </w:r>
      <w:r w:rsidR="005E112A" w:rsidRPr="0028519C">
        <w:t xml:space="preserve"> Connection Report</w:t>
      </w:r>
      <w:r w:rsidRPr="0028519C">
        <w:t xml:space="preserve">. This </w:t>
      </w:r>
      <w:r w:rsidR="00ED335B">
        <w:t>wa</w:t>
      </w:r>
      <w:r w:rsidRPr="0028519C">
        <w:t xml:space="preserve">s primarily to produce robust research that </w:t>
      </w:r>
      <w:r w:rsidR="009A4E71">
        <w:t>could</w:t>
      </w:r>
      <w:r w:rsidR="009A4E71" w:rsidRPr="0028519C">
        <w:t xml:space="preserve"> </w:t>
      </w:r>
      <w:r w:rsidRPr="0028519C">
        <w:t>detail and respond to any queries from stakeholders and support</w:t>
      </w:r>
      <w:r w:rsidR="00E165D0">
        <w:t>ed</w:t>
      </w:r>
      <w:r w:rsidRPr="0028519C">
        <w:t xml:space="preserve"> clients in post</w:t>
      </w:r>
      <w:r w:rsidR="002F1348">
        <w:t>-</w:t>
      </w:r>
      <w:r w:rsidRPr="0028519C">
        <w:t>determination activities.</w:t>
      </w:r>
      <w:r w:rsidR="001F7FB5" w:rsidRPr="0028519C">
        <w:t xml:space="preserve"> </w:t>
      </w:r>
    </w:p>
    <w:p w14:paraId="6A9355F3" w14:textId="4C924DA7" w:rsidR="001765CB" w:rsidRPr="0028519C" w:rsidRDefault="008921E0" w:rsidP="009B25FB">
      <w:r w:rsidRPr="0028519C">
        <w:t xml:space="preserve">However, some stakeholders saw opportunities </w:t>
      </w:r>
      <w:r w:rsidR="00BB4F2C" w:rsidRPr="0028519C">
        <w:t xml:space="preserve">for the CLC to be more dynamic and </w:t>
      </w:r>
      <w:r w:rsidR="00DA51E7" w:rsidRPr="0028519C">
        <w:t xml:space="preserve">open </w:t>
      </w:r>
      <w:r w:rsidR="00BB4F2C" w:rsidRPr="0028519C">
        <w:t>to writing summary reports based on the exclusivity of NTA rights and the complexity of the claim area.</w:t>
      </w:r>
      <w:r w:rsidR="00FA1154" w:rsidRPr="0028519C">
        <w:t xml:space="preserve"> For example, some stakeholders saw opportunities to consider whether a </w:t>
      </w:r>
      <w:r w:rsidR="00B11554" w:rsidRPr="0028519C">
        <w:t xml:space="preserve">full </w:t>
      </w:r>
      <w:r w:rsidR="005E112A" w:rsidRPr="0028519C">
        <w:t xml:space="preserve">Connection Report </w:t>
      </w:r>
      <w:r w:rsidR="00B11554" w:rsidRPr="0028519C">
        <w:t xml:space="preserve">was necessary in more </w:t>
      </w:r>
      <w:r w:rsidR="00D52914" w:rsidRPr="0028519C">
        <w:t>straightforward cases</w:t>
      </w:r>
      <w:r w:rsidR="00017C48" w:rsidRPr="0028519C">
        <w:t>, as summary reports should still be considered as an opportunity for efficiency in appropriate circumstances. H</w:t>
      </w:r>
      <w:r w:rsidR="00D52914" w:rsidRPr="0028519C">
        <w:t>owever</w:t>
      </w:r>
      <w:r w:rsidR="00017C48" w:rsidRPr="0028519C">
        <w:t xml:space="preserve">, </w:t>
      </w:r>
      <w:r w:rsidR="00584CA4" w:rsidRPr="0028519C">
        <w:t>the Review</w:t>
      </w:r>
      <w:r w:rsidR="0012426A" w:rsidRPr="0028519C">
        <w:t xml:space="preserve"> found</w:t>
      </w:r>
      <w:r w:rsidR="00D52914" w:rsidRPr="0028519C">
        <w:t xml:space="preserve"> that </w:t>
      </w:r>
      <w:r w:rsidR="007678F7" w:rsidRPr="0028519C">
        <w:t>there</w:t>
      </w:r>
      <w:r w:rsidR="007678F7" w:rsidRPr="0028519C" w:rsidDel="00E165D0">
        <w:t xml:space="preserve"> </w:t>
      </w:r>
      <w:r w:rsidR="00E165D0">
        <w:t>were</w:t>
      </w:r>
      <w:r w:rsidR="00E165D0" w:rsidRPr="0028519C">
        <w:t xml:space="preserve"> </w:t>
      </w:r>
      <w:r w:rsidR="007678F7" w:rsidRPr="0028519C">
        <w:t xml:space="preserve">differences in perspectives on the </w:t>
      </w:r>
      <w:r w:rsidR="007678F7" w:rsidRPr="0028519C">
        <w:lastRenderedPageBreak/>
        <w:t>complexity of determination claims between Traditional Owners and CLC staff</w:t>
      </w:r>
      <w:r w:rsidR="00017C48" w:rsidRPr="0028519C">
        <w:t xml:space="preserve">, and that full Connection </w:t>
      </w:r>
      <w:r w:rsidR="005E112A" w:rsidRPr="0028519C">
        <w:t>R</w:t>
      </w:r>
      <w:r w:rsidR="00017C48" w:rsidRPr="0028519C">
        <w:t xml:space="preserve">eports have served </w:t>
      </w:r>
      <w:r w:rsidR="00E165D0">
        <w:t xml:space="preserve">the </w:t>
      </w:r>
      <w:r w:rsidR="00017C48" w:rsidRPr="0028519C">
        <w:t>CLC well in previous situations</w:t>
      </w:r>
      <w:r w:rsidR="00FD32EC" w:rsidRPr="0028519C">
        <w:t xml:space="preserve"> as a thorough and robust approach to supporting evidence in claims.</w:t>
      </w:r>
    </w:p>
    <w:p w14:paraId="31553740" w14:textId="5F662C27" w:rsidR="00706176" w:rsidRPr="0028519C" w:rsidRDefault="00706176" w:rsidP="7CCE8008">
      <w:pPr>
        <w:pStyle w:val="Heading5"/>
        <w:numPr>
          <w:ilvl w:val="4"/>
          <w:numId w:val="0"/>
        </w:numPr>
      </w:pPr>
      <w:r w:rsidRPr="00E165D0">
        <w:t>Traditional Owners have been</w:t>
      </w:r>
      <w:r w:rsidR="002A5DB1" w:rsidRPr="00E165D0">
        <w:t xml:space="preserve"> complimentary of CLC’s </w:t>
      </w:r>
      <w:r w:rsidR="000913C7" w:rsidRPr="00E165D0">
        <w:t xml:space="preserve">approach to </w:t>
      </w:r>
      <w:r w:rsidR="002A5DB1" w:rsidRPr="00E165D0">
        <w:t>anthropological research</w:t>
      </w:r>
      <w:r w:rsidR="002B34F5" w:rsidRPr="00E165D0">
        <w:t xml:space="preserve">, with improvements since the </w:t>
      </w:r>
      <w:r w:rsidR="0029328A" w:rsidRPr="00E165D0">
        <w:t xml:space="preserve">previous </w:t>
      </w:r>
      <w:r w:rsidR="002B34F5" w:rsidRPr="00E165D0">
        <w:t>Review</w:t>
      </w:r>
    </w:p>
    <w:p w14:paraId="2D356246" w14:textId="04AF366E" w:rsidR="00A61864" w:rsidRPr="0028519C" w:rsidRDefault="004C7613" w:rsidP="00D46662">
      <w:pPr>
        <w:rPr>
          <w:lang w:eastAsia="en-AU"/>
        </w:rPr>
      </w:pPr>
      <w:r w:rsidRPr="0028519C">
        <w:rPr>
          <w:i/>
          <w:iCs/>
          <w:noProof/>
          <w:lang w:eastAsia="en-AU"/>
        </w:rPr>
        <mc:AlternateContent>
          <mc:Choice Requires="wps">
            <w:drawing>
              <wp:anchor distT="0" distB="0" distL="114300" distR="114300" simplePos="0" relativeHeight="251658240" behindDoc="0" locked="0" layoutInCell="1" allowOverlap="1" wp14:anchorId="15C1B00E" wp14:editId="7323B978">
                <wp:simplePos x="0" y="0"/>
                <wp:positionH relativeFrom="margin">
                  <wp:align>right</wp:align>
                </wp:positionH>
                <wp:positionV relativeFrom="paragraph">
                  <wp:posOffset>1087755</wp:posOffset>
                </wp:positionV>
                <wp:extent cx="2645410" cy="2066925"/>
                <wp:effectExtent l="0" t="0" r="2540" b="1270"/>
                <wp:wrapSquare wrapText="bothSides"/>
                <wp:docPr id="7" name="Text Box 7"/>
                <wp:cNvGraphicFramePr/>
                <a:graphic xmlns:a="http://schemas.openxmlformats.org/drawingml/2006/main">
                  <a:graphicData uri="http://schemas.microsoft.com/office/word/2010/wordprocessingShape">
                    <wps:wsp>
                      <wps:cNvSpPr txBox="1"/>
                      <wps:spPr>
                        <a:xfrm>
                          <a:off x="0" y="0"/>
                          <a:ext cx="264541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BE4EB" w14:textId="662D1DEB" w:rsidR="0005260C" w:rsidRPr="00924D2B" w:rsidRDefault="0005260C" w:rsidP="00663F51">
                            <w:pPr>
                              <w:pStyle w:val="Callout"/>
                              <w:rPr>
                                <w:color w:val="C2400B" w:themeColor="accent2" w:themeShade="BF"/>
                                <w:sz w:val="19"/>
                                <w:szCs w:val="19"/>
                              </w:rPr>
                            </w:pPr>
                            <w:r w:rsidRPr="00924D2B">
                              <w:rPr>
                                <w:color w:val="C2400B" w:themeColor="accent2" w:themeShade="BF"/>
                                <w:sz w:val="19"/>
                                <w:szCs w:val="19"/>
                              </w:rPr>
                              <w:t>“It is important that I helped whitefellas understand that this land belongs to us. I travelled a lot to show where family groups were – our ‘map’. I told [the CLC] what to write down in their research. I am happy they asked countrymen about all of our families and dreaming stories.”</w:t>
                            </w:r>
                          </w:p>
                          <w:p w14:paraId="6A29CEBB" w14:textId="77777777" w:rsidR="0005260C" w:rsidRPr="00BB2295" w:rsidRDefault="0005260C" w:rsidP="00663F51">
                            <w:pPr>
                              <w:pStyle w:val="Callout"/>
                              <w:jc w:val="right"/>
                              <w:rPr>
                                <w:color w:val="00264D" w:themeColor="background2"/>
                                <w:sz w:val="19"/>
                                <w:szCs w:val="19"/>
                              </w:rPr>
                            </w:pPr>
                            <w:r>
                              <w:rPr>
                                <w:color w:val="00264D" w:themeColor="background2"/>
                                <w:sz w:val="19"/>
                                <w:szCs w:val="19"/>
                              </w:rPr>
                              <w:t xml:space="preserve">Traditional Owner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5C1B00E" id="_x0000_t202" coordsize="21600,21600" o:spt="202" path="m,l,21600r21600,l21600,xe">
                <v:stroke joinstyle="miter"/>
                <v:path gradientshapeok="t" o:connecttype="rect"/>
              </v:shapetype>
              <v:shape id="Text Box 7" o:spid="_x0000_s1026" type="#_x0000_t202" style="position:absolute;margin-left:157.1pt;margin-top:85.65pt;width:208.3pt;height:162.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" fillcolor="white [3201]" stroked="f" strokeweight=".5pt">
                <v:textbox style="mso-fit-shape-to-text:t" inset="0,,1mm">
                  <w:txbxContent>
                    <w:p w14:paraId="151BE4EB" w14:textId="662D1DEB" w:rsidR="0005260C" w:rsidRPr="00924D2B" w:rsidRDefault="0005260C" w:rsidP="00663F51">
                      <w:pPr>
                        <w:pStyle w:val="Callout"/>
                        <w:rPr>
                          <w:color w:val="C2400B" w:themeColor="accent2" w:themeShade="BF"/>
                          <w:sz w:val="19"/>
                          <w:szCs w:val="19"/>
                        </w:rPr>
                      </w:pPr>
                      <w:r w:rsidRPr="00924D2B">
                        <w:rPr>
                          <w:color w:val="C2400B" w:themeColor="accent2" w:themeShade="BF"/>
                          <w:sz w:val="19"/>
                          <w:szCs w:val="19"/>
                        </w:rPr>
                        <w:t>“It is important that I helped whitefellas understand that this land belongs to us. I travelled a lot to show where family groups were – our ‘map’. I told [the CLC] what to write down in their research. I am happy they asked countrymen about all of our families and dreaming stories.”</w:t>
                      </w:r>
                    </w:p>
                    <w:p w14:paraId="6A29CEBB" w14:textId="77777777" w:rsidR="0005260C" w:rsidRPr="00BB2295" w:rsidRDefault="0005260C" w:rsidP="00663F51">
                      <w:pPr>
                        <w:pStyle w:val="Callout"/>
                        <w:jc w:val="right"/>
                        <w:rPr>
                          <w:color w:val="00264D" w:themeColor="background2"/>
                          <w:sz w:val="19"/>
                          <w:szCs w:val="19"/>
                        </w:rPr>
                      </w:pPr>
                      <w:r>
                        <w:rPr>
                          <w:color w:val="00264D" w:themeColor="background2"/>
                          <w:sz w:val="19"/>
                          <w:szCs w:val="19"/>
                        </w:rPr>
                        <w:t xml:space="preserve">Traditional Owner </w:t>
                      </w:r>
                    </w:p>
                  </w:txbxContent>
                </v:textbox>
                <w10:wrap type="square" anchorx="margin"/>
              </v:shape>
            </w:pict>
          </mc:Fallback>
        </mc:AlternateContent>
      </w:r>
      <w:r w:rsidR="00C81C43" w:rsidRPr="0028519C">
        <w:rPr>
          <w:lang w:eastAsia="en-AU"/>
        </w:rPr>
        <w:t>The Review found that the CLC’s anthropological research services were generally well received by clients</w:t>
      </w:r>
      <w:r w:rsidR="003228BF" w:rsidRPr="0028519C">
        <w:rPr>
          <w:lang w:eastAsia="en-AU"/>
        </w:rPr>
        <w:t xml:space="preserve">. </w:t>
      </w:r>
      <w:r w:rsidR="00174DA7" w:rsidRPr="0028519C">
        <w:rPr>
          <w:lang w:eastAsia="en-AU"/>
        </w:rPr>
        <w:t>The</w:t>
      </w:r>
      <w:r w:rsidR="002B34F5" w:rsidRPr="0028519C">
        <w:rPr>
          <w:lang w:eastAsia="en-AU"/>
        </w:rPr>
        <w:t xml:space="preserve"> CLC’s anthropologists have taken a broad approach to </w:t>
      </w:r>
      <w:r w:rsidR="00EE0122">
        <w:rPr>
          <w:lang w:eastAsia="en-AU"/>
        </w:rPr>
        <w:t>client</w:t>
      </w:r>
      <w:r w:rsidR="00EE0122" w:rsidRPr="0028519C">
        <w:rPr>
          <w:lang w:eastAsia="en-AU"/>
        </w:rPr>
        <w:t xml:space="preserve"> </w:t>
      </w:r>
      <w:r w:rsidR="002B34F5" w:rsidRPr="0028519C">
        <w:rPr>
          <w:lang w:eastAsia="en-AU"/>
        </w:rPr>
        <w:t xml:space="preserve">engagement, ensuring </w:t>
      </w:r>
      <w:r w:rsidR="00EE0122">
        <w:rPr>
          <w:lang w:eastAsia="en-AU"/>
        </w:rPr>
        <w:t xml:space="preserve">that stakeholders </w:t>
      </w:r>
      <w:r w:rsidR="008A4D1E" w:rsidRPr="0028519C">
        <w:rPr>
          <w:lang w:eastAsia="en-AU"/>
        </w:rPr>
        <w:t>have their voice heard</w:t>
      </w:r>
      <w:r w:rsidR="00782843" w:rsidRPr="0028519C">
        <w:rPr>
          <w:lang w:eastAsia="en-AU"/>
        </w:rPr>
        <w:t xml:space="preserve"> properly and the right leaders are involved.</w:t>
      </w:r>
      <w:r w:rsidR="00B4130F" w:rsidRPr="0028519C">
        <w:rPr>
          <w:lang w:eastAsia="en-AU"/>
        </w:rPr>
        <w:t xml:space="preserve"> </w:t>
      </w:r>
      <w:r w:rsidR="00A43A1D" w:rsidRPr="0028519C">
        <w:rPr>
          <w:lang w:eastAsia="en-AU"/>
        </w:rPr>
        <w:t>For exampl</w:t>
      </w:r>
      <w:r w:rsidRPr="0028519C">
        <w:rPr>
          <w:lang w:eastAsia="en-AU"/>
        </w:rPr>
        <w:t>e</w:t>
      </w:r>
      <w:r w:rsidR="00A43A1D" w:rsidRPr="0028519C">
        <w:rPr>
          <w:lang w:eastAsia="en-AU"/>
        </w:rPr>
        <w:t>,</w:t>
      </w:r>
      <w:r w:rsidR="000C7306" w:rsidRPr="0028519C">
        <w:rPr>
          <w:lang w:eastAsia="en-AU"/>
        </w:rPr>
        <w:t xml:space="preserve"> the Review found that the CLC’s anthropologists worked closely with senior </w:t>
      </w:r>
      <w:r w:rsidR="00A40168" w:rsidRPr="0028519C">
        <w:rPr>
          <w:lang w:eastAsia="en-AU"/>
        </w:rPr>
        <w:t>native title holders</w:t>
      </w:r>
      <w:r w:rsidR="000C7306" w:rsidRPr="0028519C">
        <w:rPr>
          <w:lang w:eastAsia="en-AU"/>
        </w:rPr>
        <w:t xml:space="preserve"> </w:t>
      </w:r>
      <w:r w:rsidR="006D15C5" w:rsidRPr="0028519C">
        <w:rPr>
          <w:lang w:eastAsia="en-AU"/>
        </w:rPr>
        <w:t xml:space="preserve">(including </w:t>
      </w:r>
      <w:r w:rsidR="001F2AE3" w:rsidRPr="0028519C">
        <w:rPr>
          <w:lang w:eastAsia="en-AU"/>
        </w:rPr>
        <w:t>several</w:t>
      </w:r>
      <w:r w:rsidR="006D15C5" w:rsidRPr="0028519C">
        <w:rPr>
          <w:lang w:eastAsia="en-AU"/>
        </w:rPr>
        <w:t xml:space="preserve"> </w:t>
      </w:r>
      <w:r w:rsidR="0025096E">
        <w:rPr>
          <w:lang w:eastAsia="en-AU"/>
        </w:rPr>
        <w:t>“</w:t>
      </w:r>
      <w:r w:rsidR="006D15C5" w:rsidRPr="0028519C">
        <w:rPr>
          <w:lang w:eastAsia="en-AU"/>
        </w:rPr>
        <w:t>primary informants</w:t>
      </w:r>
      <w:r w:rsidR="0025096E">
        <w:rPr>
          <w:lang w:eastAsia="en-AU"/>
        </w:rPr>
        <w:t>”</w:t>
      </w:r>
      <w:r w:rsidR="006D15C5" w:rsidRPr="0028519C">
        <w:rPr>
          <w:lang w:eastAsia="en-AU"/>
        </w:rPr>
        <w:t xml:space="preserve">) </w:t>
      </w:r>
      <w:r w:rsidR="00170F67">
        <w:rPr>
          <w:lang w:eastAsia="en-AU"/>
        </w:rPr>
        <w:t>in preparing and researching a native title claim</w:t>
      </w:r>
      <w:r w:rsidR="006D15C5" w:rsidRPr="0028519C">
        <w:rPr>
          <w:lang w:eastAsia="en-AU"/>
        </w:rPr>
        <w:t xml:space="preserve">. These </w:t>
      </w:r>
      <w:r w:rsidR="00F37512">
        <w:rPr>
          <w:lang w:eastAsia="en-AU"/>
        </w:rPr>
        <w:t>individuals</w:t>
      </w:r>
      <w:r w:rsidR="00F37512" w:rsidRPr="0028519C">
        <w:rPr>
          <w:lang w:eastAsia="en-AU"/>
        </w:rPr>
        <w:t xml:space="preserve"> </w:t>
      </w:r>
      <w:r w:rsidR="006D15C5" w:rsidRPr="0028519C">
        <w:rPr>
          <w:lang w:eastAsia="en-AU"/>
        </w:rPr>
        <w:t xml:space="preserve">played a critical role in mapping out </w:t>
      </w:r>
      <w:r w:rsidR="005A1192" w:rsidRPr="0028519C">
        <w:rPr>
          <w:lang w:eastAsia="en-AU"/>
        </w:rPr>
        <w:t>relevant family groups</w:t>
      </w:r>
      <w:r w:rsidR="006D15C5" w:rsidRPr="0028519C">
        <w:rPr>
          <w:lang w:eastAsia="en-AU"/>
        </w:rPr>
        <w:t xml:space="preserve">, their connections to land and what </w:t>
      </w:r>
      <w:r w:rsidR="005A1192" w:rsidRPr="0028519C">
        <w:rPr>
          <w:lang w:eastAsia="en-AU"/>
        </w:rPr>
        <w:t>cultures should be acknowledged</w:t>
      </w:r>
      <w:r w:rsidR="00F37512">
        <w:rPr>
          <w:lang w:eastAsia="en-AU"/>
        </w:rPr>
        <w:t xml:space="preserve"> in the claims</w:t>
      </w:r>
      <w:r w:rsidR="00D4344C" w:rsidRPr="0028519C">
        <w:rPr>
          <w:lang w:eastAsia="en-AU"/>
        </w:rPr>
        <w:t>.</w:t>
      </w:r>
    </w:p>
    <w:p w14:paraId="7407F0F7" w14:textId="23B9CB0C" w:rsidR="000715FB" w:rsidRPr="0028519C" w:rsidRDefault="00A92797" w:rsidP="00D46662">
      <w:pPr>
        <w:rPr>
          <w:lang w:eastAsia="en-AU"/>
        </w:rPr>
      </w:pPr>
      <w:r w:rsidRPr="0028519C">
        <w:rPr>
          <w:lang w:eastAsia="en-AU"/>
        </w:rPr>
        <w:t>A</w:t>
      </w:r>
      <w:r w:rsidR="000715FB" w:rsidRPr="0028519C">
        <w:rPr>
          <w:lang w:eastAsia="en-AU"/>
        </w:rPr>
        <w:t xml:space="preserve">lthough comments were broadly positive, </w:t>
      </w:r>
      <w:r w:rsidR="005036A4" w:rsidRPr="0028519C">
        <w:rPr>
          <w:lang w:eastAsia="en-AU"/>
        </w:rPr>
        <w:t xml:space="preserve">comments made by </w:t>
      </w:r>
      <w:r w:rsidR="005B071E">
        <w:rPr>
          <w:lang w:eastAsia="en-AU"/>
        </w:rPr>
        <w:t xml:space="preserve">CLC </w:t>
      </w:r>
      <w:r w:rsidR="005036A4" w:rsidRPr="0028519C">
        <w:rPr>
          <w:lang w:eastAsia="en-AU"/>
        </w:rPr>
        <w:t>staff suggest</w:t>
      </w:r>
      <w:r w:rsidR="005B071E">
        <w:rPr>
          <w:lang w:eastAsia="en-AU"/>
        </w:rPr>
        <w:t>ed</w:t>
      </w:r>
      <w:r w:rsidR="005036A4" w:rsidRPr="0028519C">
        <w:rPr>
          <w:lang w:eastAsia="en-AU"/>
        </w:rPr>
        <w:t xml:space="preserve"> that there </w:t>
      </w:r>
      <w:r w:rsidR="00A42A6C">
        <w:rPr>
          <w:lang w:eastAsia="en-AU"/>
        </w:rPr>
        <w:t>was</w:t>
      </w:r>
      <w:r w:rsidR="00A42A6C" w:rsidRPr="0028519C">
        <w:rPr>
          <w:lang w:eastAsia="en-AU"/>
        </w:rPr>
        <w:t xml:space="preserve"> </w:t>
      </w:r>
      <w:r w:rsidR="005036A4" w:rsidRPr="0028519C">
        <w:rPr>
          <w:lang w:eastAsia="en-AU"/>
        </w:rPr>
        <w:t xml:space="preserve">no </w:t>
      </w:r>
      <w:r w:rsidR="000715FB" w:rsidRPr="0028519C">
        <w:rPr>
          <w:lang w:eastAsia="en-AU"/>
        </w:rPr>
        <w:t xml:space="preserve">formal approach to </w:t>
      </w:r>
      <w:r w:rsidR="00640E80" w:rsidRPr="0028519C">
        <w:rPr>
          <w:lang w:eastAsia="en-AU"/>
        </w:rPr>
        <w:t xml:space="preserve">seeking </w:t>
      </w:r>
      <w:r w:rsidR="00F1461F">
        <w:rPr>
          <w:lang w:eastAsia="en-AU"/>
        </w:rPr>
        <w:t>Traditional Owner</w:t>
      </w:r>
      <w:r w:rsidR="00640E80" w:rsidRPr="0028519C">
        <w:rPr>
          <w:lang w:eastAsia="en-AU"/>
        </w:rPr>
        <w:t xml:space="preserve"> feedback on</w:t>
      </w:r>
      <w:r w:rsidRPr="0028519C">
        <w:rPr>
          <w:lang w:eastAsia="en-AU"/>
        </w:rPr>
        <w:t xml:space="preserve"> the</w:t>
      </w:r>
      <w:r w:rsidR="00640E80" w:rsidRPr="0028519C">
        <w:rPr>
          <w:lang w:eastAsia="en-AU"/>
        </w:rPr>
        <w:t xml:space="preserve"> </w:t>
      </w:r>
      <w:r w:rsidRPr="0028519C">
        <w:rPr>
          <w:lang w:eastAsia="en-AU"/>
        </w:rPr>
        <w:t>CLC’s</w:t>
      </w:r>
      <w:r w:rsidR="00640E80" w:rsidRPr="0028519C">
        <w:rPr>
          <w:lang w:eastAsia="en-AU"/>
        </w:rPr>
        <w:t xml:space="preserve"> </w:t>
      </w:r>
      <w:r w:rsidR="007409E7">
        <w:rPr>
          <w:lang w:eastAsia="en-AU"/>
        </w:rPr>
        <w:t xml:space="preserve">research and </w:t>
      </w:r>
      <w:r w:rsidR="00640E80" w:rsidRPr="0028519C">
        <w:rPr>
          <w:lang w:eastAsia="en-AU"/>
        </w:rPr>
        <w:t>anthropolog</w:t>
      </w:r>
      <w:r w:rsidR="004D242F">
        <w:rPr>
          <w:lang w:eastAsia="en-AU"/>
        </w:rPr>
        <w:t>y</w:t>
      </w:r>
      <w:r w:rsidR="00640E80" w:rsidRPr="0028519C">
        <w:rPr>
          <w:lang w:eastAsia="en-AU"/>
        </w:rPr>
        <w:t xml:space="preserve"> services. </w:t>
      </w:r>
      <w:r w:rsidR="00597698" w:rsidRPr="0028519C">
        <w:rPr>
          <w:lang w:eastAsia="en-AU"/>
        </w:rPr>
        <w:t xml:space="preserve">Embedding </w:t>
      </w:r>
      <w:r w:rsidR="007C1495" w:rsidRPr="0028519C">
        <w:rPr>
          <w:lang w:eastAsia="en-AU"/>
        </w:rPr>
        <w:t xml:space="preserve">formal mechanisms for feedback </w:t>
      </w:r>
      <w:r w:rsidR="004D242F">
        <w:rPr>
          <w:lang w:eastAsia="en-AU"/>
        </w:rPr>
        <w:t>would assist</w:t>
      </w:r>
      <w:r w:rsidR="007C1495" w:rsidRPr="0028519C">
        <w:rPr>
          <w:lang w:eastAsia="en-AU"/>
        </w:rPr>
        <w:t xml:space="preserve"> the CLC to obtain a more comprehensive understanding of its clients’ satisfaction with its services, while also providing insights into potential improvements.</w:t>
      </w:r>
    </w:p>
    <w:p w14:paraId="6FB43641" w14:textId="1BA646D1" w:rsidR="00674987" w:rsidRPr="0028519C" w:rsidRDefault="00674987" w:rsidP="00D46662">
      <w:r w:rsidRPr="0028519C">
        <w:t xml:space="preserve">Traditional Owner reflections on their engagement with the </w:t>
      </w:r>
      <w:r w:rsidR="00AF4B1B" w:rsidRPr="0028519C">
        <w:t xml:space="preserve">CLC </w:t>
      </w:r>
      <w:r w:rsidRPr="0028519C">
        <w:t xml:space="preserve">are described in further detail </w:t>
      </w:r>
      <w:r w:rsidR="001F0F57">
        <w:t>under</w:t>
      </w:r>
      <w:r w:rsidRPr="0028519C">
        <w:t xml:space="preserve"> TOR 3. </w:t>
      </w:r>
    </w:p>
    <w:p w14:paraId="6F9245A2" w14:textId="77777777" w:rsidR="004C49CC" w:rsidRPr="0028519C" w:rsidRDefault="00E04611" w:rsidP="004C49CC">
      <w:pPr>
        <w:pStyle w:val="Heading4"/>
      </w:pPr>
      <w:r w:rsidRPr="0028519C">
        <w:t xml:space="preserve">Future </w:t>
      </w:r>
      <w:r w:rsidR="001A4A21" w:rsidRPr="0028519C">
        <w:t>A</w:t>
      </w:r>
      <w:r w:rsidRPr="0028519C">
        <w:t>cts and ILUAs</w:t>
      </w:r>
    </w:p>
    <w:p w14:paraId="598658F4" w14:textId="620F720F" w:rsidR="00917362" w:rsidRPr="0028519C" w:rsidRDefault="00917362" w:rsidP="7CCE8008">
      <w:pPr>
        <w:pStyle w:val="Heading5"/>
        <w:numPr>
          <w:ilvl w:val="4"/>
          <w:numId w:val="0"/>
        </w:numPr>
      </w:pPr>
      <w:r w:rsidRPr="7CCE8008">
        <w:t>The CLC remain</w:t>
      </w:r>
      <w:r w:rsidR="00066417">
        <w:t>ed</w:t>
      </w:r>
      <w:r w:rsidRPr="7CCE8008">
        <w:t xml:space="preserve"> </w:t>
      </w:r>
      <w:r w:rsidR="00CA076E" w:rsidRPr="7CCE8008">
        <w:t>responsive to s</w:t>
      </w:r>
      <w:r w:rsidR="00F93D8D" w:rsidRPr="7CCE8008">
        <w:t xml:space="preserve">ection </w:t>
      </w:r>
      <w:r w:rsidR="00CA076E" w:rsidRPr="7CCE8008">
        <w:t xml:space="preserve">29 </w:t>
      </w:r>
      <w:r w:rsidR="007008B1" w:rsidRPr="7CCE8008">
        <w:t>FANs</w:t>
      </w:r>
      <w:r w:rsidR="008D361A" w:rsidRPr="7CCE8008">
        <w:t xml:space="preserve"> and</w:t>
      </w:r>
      <w:r w:rsidR="009A3F7D" w:rsidRPr="7CCE8008">
        <w:t xml:space="preserve"> recent spikes in mining activity</w:t>
      </w:r>
    </w:p>
    <w:p w14:paraId="120F6149" w14:textId="6D5C4AB8" w:rsidR="003D386F" w:rsidRPr="0028519C" w:rsidRDefault="00B05781" w:rsidP="00B05781">
      <w:pPr>
        <w:rPr>
          <w:lang w:eastAsia="en-AU"/>
        </w:rPr>
      </w:pPr>
      <w:r w:rsidRPr="0028519C">
        <w:rPr>
          <w:lang w:eastAsia="en-AU"/>
        </w:rPr>
        <w:t>The CLC has a consistent process in place to support</w:t>
      </w:r>
      <w:r w:rsidR="00F93D8D" w:rsidRPr="0028519C">
        <w:rPr>
          <w:lang w:eastAsia="en-AU"/>
        </w:rPr>
        <w:t xml:space="preserve"> </w:t>
      </w:r>
      <w:r w:rsidR="003234F5" w:rsidRPr="0028519C">
        <w:rPr>
          <w:lang w:eastAsia="en-AU"/>
        </w:rPr>
        <w:t>FANs</w:t>
      </w:r>
      <w:r w:rsidR="00F93D8D" w:rsidRPr="0028519C">
        <w:rPr>
          <w:lang w:eastAsia="en-AU"/>
        </w:rPr>
        <w:t xml:space="preserve"> under section 29 of the NTA</w:t>
      </w:r>
      <w:r w:rsidRPr="0028519C">
        <w:rPr>
          <w:lang w:eastAsia="en-AU"/>
        </w:rPr>
        <w:t xml:space="preserve">. During the </w:t>
      </w:r>
      <w:r w:rsidR="00F93D8D" w:rsidRPr="0028519C">
        <w:rPr>
          <w:lang w:eastAsia="en-AU"/>
        </w:rPr>
        <w:t xml:space="preserve">Review </w:t>
      </w:r>
      <w:r w:rsidRPr="0028519C">
        <w:rPr>
          <w:lang w:eastAsia="en-AU"/>
        </w:rPr>
        <w:t xml:space="preserve">period, the CLC received </w:t>
      </w:r>
      <w:r w:rsidR="007A6516" w:rsidRPr="0028519C">
        <w:rPr>
          <w:lang w:eastAsia="en-AU"/>
        </w:rPr>
        <w:t>245</w:t>
      </w:r>
      <w:r w:rsidRPr="0028519C">
        <w:rPr>
          <w:lang w:eastAsia="en-AU"/>
        </w:rPr>
        <w:t xml:space="preserve"> </w:t>
      </w:r>
      <w:r w:rsidR="00FB525B" w:rsidRPr="0028519C">
        <w:rPr>
          <w:lang w:eastAsia="en-AU"/>
        </w:rPr>
        <w:t>FANs</w:t>
      </w:r>
      <w:r w:rsidRPr="0028519C">
        <w:rPr>
          <w:lang w:eastAsia="en-AU"/>
        </w:rPr>
        <w:t xml:space="preserve">, including </w:t>
      </w:r>
      <w:r w:rsidR="00794517" w:rsidRPr="0028519C">
        <w:rPr>
          <w:lang w:eastAsia="en-AU"/>
        </w:rPr>
        <w:t>2</w:t>
      </w:r>
      <w:r w:rsidR="006D25D3">
        <w:rPr>
          <w:lang w:eastAsia="en-AU"/>
        </w:rPr>
        <w:t>86</w:t>
      </w:r>
      <w:r w:rsidRPr="0028519C">
        <w:rPr>
          <w:lang w:eastAsia="en-AU"/>
        </w:rPr>
        <w:t xml:space="preserve"> s</w:t>
      </w:r>
      <w:r w:rsidR="00F93D8D" w:rsidRPr="0028519C">
        <w:rPr>
          <w:lang w:eastAsia="en-AU"/>
        </w:rPr>
        <w:t xml:space="preserve">ection </w:t>
      </w:r>
      <w:r w:rsidRPr="0028519C">
        <w:rPr>
          <w:lang w:eastAsia="en-AU"/>
        </w:rPr>
        <w:t>29 notices</w:t>
      </w:r>
      <w:r w:rsidR="006C1603" w:rsidRPr="0028519C">
        <w:rPr>
          <w:lang w:eastAsia="en-AU"/>
        </w:rPr>
        <w:t xml:space="preserve"> (</w:t>
      </w:r>
      <w:r w:rsidR="006C1603" w:rsidRPr="0028519C">
        <w:rPr>
          <w:lang w:eastAsia="en-AU"/>
        </w:rPr>
        <w:fldChar w:fldCharType="begin"/>
      </w:r>
      <w:r w:rsidR="006C1603" w:rsidRPr="0028519C">
        <w:rPr>
          <w:lang w:eastAsia="en-AU"/>
        </w:rPr>
        <w:instrText xml:space="preserve"> REF _Ref137587532 \h </w:instrText>
      </w:r>
      <w:r w:rsidR="006C1603" w:rsidRPr="0028519C">
        <w:rPr>
          <w:lang w:eastAsia="en-AU"/>
        </w:rPr>
      </w:r>
      <w:r w:rsidR="006C1603" w:rsidRPr="0028519C">
        <w:rPr>
          <w:lang w:eastAsia="en-AU"/>
        </w:rPr>
        <w:fldChar w:fldCharType="separate"/>
      </w:r>
      <w:r w:rsidR="00D73EA3" w:rsidRPr="0028519C">
        <w:t xml:space="preserve">Table </w:t>
      </w:r>
      <w:r w:rsidR="00D73EA3">
        <w:rPr>
          <w:noProof/>
        </w:rPr>
        <w:t>4</w:t>
      </w:r>
      <w:r w:rsidR="006C1603" w:rsidRPr="0028519C">
        <w:rPr>
          <w:lang w:eastAsia="en-AU"/>
        </w:rPr>
        <w:fldChar w:fldCharType="end"/>
      </w:r>
      <w:r w:rsidR="006C1603" w:rsidRPr="0028519C">
        <w:rPr>
          <w:lang w:eastAsia="en-AU"/>
        </w:rPr>
        <w:t>)</w:t>
      </w:r>
      <w:r w:rsidRPr="0028519C">
        <w:rPr>
          <w:lang w:eastAsia="en-AU"/>
        </w:rPr>
        <w:t>.</w:t>
      </w:r>
      <w:r w:rsidR="00BE2297" w:rsidRPr="0028519C">
        <w:rPr>
          <w:lang w:eastAsia="en-AU"/>
        </w:rPr>
        <w:t xml:space="preserve"> </w:t>
      </w:r>
      <w:r w:rsidR="006F6853" w:rsidRPr="0028519C">
        <w:rPr>
          <w:lang w:eastAsia="en-AU"/>
        </w:rPr>
        <w:t xml:space="preserve">The number of </w:t>
      </w:r>
      <w:r w:rsidR="00FB525B" w:rsidRPr="0028519C">
        <w:rPr>
          <w:lang w:eastAsia="en-AU"/>
        </w:rPr>
        <w:t>FANs</w:t>
      </w:r>
      <w:r w:rsidR="006F6853" w:rsidRPr="0028519C">
        <w:rPr>
          <w:lang w:eastAsia="en-AU"/>
        </w:rPr>
        <w:t xml:space="preserve"> the CLC received </w:t>
      </w:r>
      <w:r w:rsidR="00DD030B">
        <w:rPr>
          <w:lang w:eastAsia="en-AU"/>
        </w:rPr>
        <w:t>during the R</w:t>
      </w:r>
      <w:r w:rsidR="00F93D8D" w:rsidRPr="0028519C">
        <w:rPr>
          <w:lang w:eastAsia="en-AU"/>
        </w:rPr>
        <w:t>eview period</w:t>
      </w:r>
      <w:r w:rsidR="006F6853" w:rsidRPr="0028519C">
        <w:rPr>
          <w:lang w:eastAsia="en-AU"/>
        </w:rPr>
        <w:t xml:space="preserve"> significantly increased year on year.</w:t>
      </w:r>
      <w:r w:rsidR="00BE2297" w:rsidRPr="0028519C">
        <w:rPr>
          <w:lang w:eastAsia="en-AU"/>
        </w:rPr>
        <w:t xml:space="preserve"> </w:t>
      </w:r>
      <w:r w:rsidR="00CA3E73" w:rsidRPr="0028519C">
        <w:rPr>
          <w:lang w:eastAsia="en-AU"/>
        </w:rPr>
        <w:t xml:space="preserve">In </w:t>
      </w:r>
      <w:r w:rsidR="0064633E" w:rsidRPr="0028519C">
        <w:rPr>
          <w:lang w:eastAsia="en-AU"/>
        </w:rPr>
        <w:t>FY</w:t>
      </w:r>
      <w:r w:rsidR="00CA3E73" w:rsidRPr="0028519C">
        <w:rPr>
          <w:lang w:eastAsia="en-AU"/>
        </w:rPr>
        <w:t>2021</w:t>
      </w:r>
      <w:r w:rsidR="0064633E" w:rsidRPr="0028519C">
        <w:rPr>
          <w:lang w:eastAsia="en-AU"/>
        </w:rPr>
        <w:t>-</w:t>
      </w:r>
      <w:r w:rsidR="00CA3E73" w:rsidRPr="0028519C">
        <w:rPr>
          <w:lang w:eastAsia="en-AU"/>
        </w:rPr>
        <w:t xml:space="preserve">22, the CLC responded to all 167 notifications under section 29, which included two mineral lease applications to undertake mining activities on land with native title interests. It assessed each notification for its potential impact on native title rights and interests and undertook 38 </w:t>
      </w:r>
      <w:r w:rsidR="00C91718" w:rsidRPr="0028519C">
        <w:rPr>
          <w:lang w:eastAsia="en-AU"/>
        </w:rPr>
        <w:t>Future Act</w:t>
      </w:r>
      <w:r w:rsidR="00CA3E73" w:rsidRPr="0028519C">
        <w:rPr>
          <w:lang w:eastAsia="en-AU"/>
        </w:rPr>
        <w:t xml:space="preserve"> mining and exploration related field trips, meetings and consultations with native title </w:t>
      </w:r>
      <w:r w:rsidR="006F6853" w:rsidRPr="0028519C">
        <w:rPr>
          <w:lang w:eastAsia="en-AU"/>
        </w:rPr>
        <w:t>holders.</w:t>
      </w:r>
    </w:p>
    <w:p w14:paraId="7313DC6C" w14:textId="773101C0" w:rsidR="00B05781" w:rsidRPr="0028519C" w:rsidRDefault="00B05781" w:rsidP="00B05781">
      <w:pPr>
        <w:pStyle w:val="Caption"/>
      </w:pPr>
      <w:bookmarkStart w:id="28" w:name="_Ref137587532"/>
      <w:r w:rsidRPr="0028519C">
        <w:t xml:space="preserve">Table </w:t>
      </w:r>
      <w:r w:rsidRPr="0028519C">
        <w:fldChar w:fldCharType="begin"/>
      </w:r>
      <w:r w:rsidRPr="0028519C">
        <w:instrText xml:space="preserve"> SEQ Table \* ARABIC </w:instrText>
      </w:r>
      <w:r w:rsidRPr="0028519C">
        <w:fldChar w:fldCharType="separate"/>
      </w:r>
      <w:r w:rsidR="00D73EA3">
        <w:rPr>
          <w:noProof/>
        </w:rPr>
        <w:t>4</w:t>
      </w:r>
      <w:r w:rsidRPr="0028519C">
        <w:fldChar w:fldCharType="end"/>
      </w:r>
      <w:bookmarkEnd w:id="28"/>
      <w:r w:rsidRPr="0028519C">
        <w:t xml:space="preserve"> | Number of </w:t>
      </w:r>
      <w:r w:rsidR="00FB525B" w:rsidRPr="0028519C">
        <w:t>FANs</w:t>
      </w:r>
      <w:r w:rsidRPr="0028519C">
        <w:t xml:space="preserve"> </w:t>
      </w:r>
      <w:r w:rsidR="00DD030B">
        <w:t>during</w:t>
      </w:r>
      <w:r w:rsidR="00DD030B" w:rsidRPr="0028519C">
        <w:t xml:space="preserve"> </w:t>
      </w:r>
      <w:r w:rsidRPr="0028519C">
        <w:t>the Review period</w:t>
      </w:r>
      <w:r w:rsidRPr="0028519C">
        <w:rPr>
          <w:rStyle w:val="FootnoteReference"/>
        </w:rPr>
        <w:footnoteReference w:id="9"/>
      </w:r>
    </w:p>
    <w:tbl>
      <w:tblPr>
        <w:tblStyle w:val="NOUSSideHeader1"/>
        <w:tblW w:w="0" w:type="auto"/>
        <w:tblLook w:val="04A0" w:firstRow="1" w:lastRow="0" w:firstColumn="1" w:lastColumn="0" w:noHBand="0" w:noVBand="1"/>
      </w:tblPr>
      <w:tblGrid>
        <w:gridCol w:w="2976"/>
        <w:gridCol w:w="2977"/>
        <w:gridCol w:w="2977"/>
      </w:tblGrid>
      <w:tr w:rsidR="00E56811" w:rsidRPr="0028519C" w14:paraId="7468B043" w14:textId="77777777" w:rsidTr="00002E82">
        <w:trPr>
          <w:cnfStyle w:val="100000000000" w:firstRow="1" w:lastRow="0" w:firstColumn="0" w:lastColumn="0" w:oddVBand="0" w:evenVBand="0" w:oddHBand="0" w:evenHBand="0" w:firstRowFirstColumn="0" w:firstRowLastColumn="0" w:lastRowFirstColumn="0" w:lastRowLastColumn="0"/>
        </w:trPr>
        <w:tc>
          <w:tcPr>
            <w:tcW w:w="2976" w:type="dxa"/>
          </w:tcPr>
          <w:p w14:paraId="5BFC1032" w14:textId="061F35E3" w:rsidR="00794517" w:rsidRPr="0028519C" w:rsidRDefault="00983F0D" w:rsidP="00002E82">
            <w:pPr>
              <w:pStyle w:val="TableNheader"/>
            </w:pPr>
            <w:r w:rsidRPr="0028519C">
              <w:t>Financial y</w:t>
            </w:r>
            <w:r w:rsidR="00794517" w:rsidRPr="0028519C">
              <w:t>ear</w:t>
            </w:r>
          </w:p>
        </w:tc>
        <w:tc>
          <w:tcPr>
            <w:tcW w:w="2977" w:type="dxa"/>
          </w:tcPr>
          <w:p w14:paraId="70063CD5" w14:textId="1582FB5E" w:rsidR="00794517" w:rsidRPr="0028519C" w:rsidRDefault="00794517" w:rsidP="00002E82">
            <w:pPr>
              <w:pStyle w:val="TableNheader"/>
            </w:pPr>
            <w:r w:rsidRPr="0028519C">
              <w:t>S</w:t>
            </w:r>
            <w:r w:rsidR="00F93D8D" w:rsidRPr="0028519C">
              <w:t xml:space="preserve">ection </w:t>
            </w:r>
            <w:r w:rsidRPr="0028519C">
              <w:t>29 notifications</w:t>
            </w:r>
          </w:p>
        </w:tc>
        <w:tc>
          <w:tcPr>
            <w:tcW w:w="2977" w:type="dxa"/>
          </w:tcPr>
          <w:p w14:paraId="3A589C15" w14:textId="35F912EC" w:rsidR="00794517" w:rsidRPr="0028519C" w:rsidRDefault="00794517" w:rsidP="00002E82">
            <w:pPr>
              <w:pStyle w:val="TableNheader"/>
            </w:pPr>
            <w:r w:rsidRPr="0028519C">
              <w:t xml:space="preserve">Other </w:t>
            </w:r>
            <w:r w:rsidR="00FB525B" w:rsidRPr="0028519C">
              <w:t>FANs</w:t>
            </w:r>
            <w:r w:rsidR="00BE2297" w:rsidRPr="0028519C">
              <w:rPr>
                <w:rStyle w:val="FootnoteReference"/>
              </w:rPr>
              <w:footnoteReference w:id="10"/>
            </w:r>
          </w:p>
        </w:tc>
      </w:tr>
      <w:tr w:rsidR="00794517" w:rsidRPr="0028519C" w14:paraId="368B1EEF" w14:textId="77777777" w:rsidTr="00794517">
        <w:trPr>
          <w:cnfStyle w:val="000000100000" w:firstRow="0" w:lastRow="0" w:firstColumn="0" w:lastColumn="0" w:oddVBand="0" w:evenVBand="0" w:oddHBand="1" w:evenHBand="0" w:firstRowFirstColumn="0" w:firstRowLastColumn="0" w:lastRowFirstColumn="0" w:lastRowLastColumn="0"/>
        </w:trPr>
        <w:tc>
          <w:tcPr>
            <w:tcW w:w="2976" w:type="dxa"/>
          </w:tcPr>
          <w:p w14:paraId="6F3EE3FC" w14:textId="74E22E6E" w:rsidR="00794517" w:rsidRPr="0028519C" w:rsidRDefault="00794517" w:rsidP="00002E82">
            <w:pPr>
              <w:pStyle w:val="TableNText"/>
              <w:rPr>
                <w:lang w:eastAsia="en-AU"/>
              </w:rPr>
            </w:pPr>
            <w:r w:rsidRPr="0028519C">
              <w:rPr>
                <w:lang w:eastAsia="en-AU"/>
              </w:rPr>
              <w:t>2019</w:t>
            </w:r>
            <w:r w:rsidR="00983F0D" w:rsidRPr="0028519C">
              <w:rPr>
                <w:lang w:eastAsia="en-AU"/>
              </w:rPr>
              <w:t>-</w:t>
            </w:r>
            <w:r w:rsidRPr="0028519C">
              <w:rPr>
                <w:lang w:eastAsia="en-AU"/>
              </w:rPr>
              <w:t>20</w:t>
            </w:r>
          </w:p>
        </w:tc>
        <w:tc>
          <w:tcPr>
            <w:tcW w:w="2977" w:type="dxa"/>
          </w:tcPr>
          <w:p w14:paraId="5ABD3F3E" w14:textId="77777777" w:rsidR="00794517" w:rsidRPr="0028519C" w:rsidRDefault="00794517" w:rsidP="00002E82">
            <w:pPr>
              <w:pStyle w:val="TableNText"/>
              <w:rPr>
                <w:lang w:eastAsia="en-AU"/>
              </w:rPr>
            </w:pPr>
            <w:r w:rsidRPr="0028519C">
              <w:rPr>
                <w:lang w:eastAsia="en-AU"/>
              </w:rPr>
              <w:t>45</w:t>
            </w:r>
          </w:p>
        </w:tc>
        <w:tc>
          <w:tcPr>
            <w:tcW w:w="2977" w:type="dxa"/>
          </w:tcPr>
          <w:p w14:paraId="293021BD" w14:textId="77777777" w:rsidR="00794517" w:rsidRPr="0028519C" w:rsidRDefault="007A6516" w:rsidP="00002E82">
            <w:pPr>
              <w:pStyle w:val="TableNText"/>
              <w:rPr>
                <w:lang w:eastAsia="en-AU"/>
              </w:rPr>
            </w:pPr>
            <w:r w:rsidRPr="0028519C">
              <w:rPr>
                <w:lang w:eastAsia="en-AU"/>
              </w:rPr>
              <w:t>Unknown</w:t>
            </w:r>
            <w:r w:rsidRPr="0028519C">
              <w:rPr>
                <w:rStyle w:val="FootnoteReference"/>
                <w:szCs w:val="17"/>
                <w:lang w:eastAsia="en-AU"/>
              </w:rPr>
              <w:footnoteReference w:id="11"/>
            </w:r>
          </w:p>
        </w:tc>
      </w:tr>
      <w:tr w:rsidR="00794517" w:rsidRPr="0028519C" w14:paraId="6F0D112B" w14:textId="77777777" w:rsidTr="00794517">
        <w:trPr>
          <w:cnfStyle w:val="000000010000" w:firstRow="0" w:lastRow="0" w:firstColumn="0" w:lastColumn="0" w:oddVBand="0" w:evenVBand="0" w:oddHBand="0" w:evenHBand="1" w:firstRowFirstColumn="0" w:firstRowLastColumn="0" w:lastRowFirstColumn="0" w:lastRowLastColumn="0"/>
        </w:trPr>
        <w:tc>
          <w:tcPr>
            <w:tcW w:w="2976" w:type="dxa"/>
          </w:tcPr>
          <w:p w14:paraId="122E9769" w14:textId="677595BF" w:rsidR="00794517" w:rsidRPr="0028519C" w:rsidRDefault="00794517" w:rsidP="00002E82">
            <w:pPr>
              <w:pStyle w:val="TableNText"/>
              <w:rPr>
                <w:lang w:eastAsia="en-AU"/>
              </w:rPr>
            </w:pPr>
            <w:r w:rsidRPr="0028519C">
              <w:rPr>
                <w:lang w:eastAsia="en-AU"/>
              </w:rPr>
              <w:lastRenderedPageBreak/>
              <w:t>2020</w:t>
            </w:r>
            <w:r w:rsidR="00983F0D" w:rsidRPr="0028519C">
              <w:rPr>
                <w:lang w:eastAsia="en-AU"/>
              </w:rPr>
              <w:t>-</w:t>
            </w:r>
            <w:r w:rsidRPr="0028519C">
              <w:rPr>
                <w:lang w:eastAsia="en-AU"/>
              </w:rPr>
              <w:t>21</w:t>
            </w:r>
          </w:p>
        </w:tc>
        <w:tc>
          <w:tcPr>
            <w:tcW w:w="2977" w:type="dxa"/>
          </w:tcPr>
          <w:p w14:paraId="20734FCB" w14:textId="4D5DE1A1" w:rsidR="00794517" w:rsidRPr="0028519C" w:rsidRDefault="0040393B" w:rsidP="00002E82">
            <w:pPr>
              <w:pStyle w:val="TableNText"/>
              <w:rPr>
                <w:lang w:eastAsia="en-AU"/>
              </w:rPr>
            </w:pPr>
            <w:r>
              <w:rPr>
                <w:lang w:eastAsia="en-AU"/>
              </w:rPr>
              <w:t>74</w:t>
            </w:r>
            <w:r w:rsidR="00DD44CA">
              <w:rPr>
                <w:rStyle w:val="FootnoteReference"/>
                <w:lang w:eastAsia="en-AU"/>
              </w:rPr>
              <w:footnoteReference w:id="12"/>
            </w:r>
          </w:p>
        </w:tc>
        <w:tc>
          <w:tcPr>
            <w:tcW w:w="2977" w:type="dxa"/>
          </w:tcPr>
          <w:p w14:paraId="02C8DE84" w14:textId="77777777" w:rsidR="00794517" w:rsidRPr="0028519C" w:rsidRDefault="00794517" w:rsidP="00002E82">
            <w:pPr>
              <w:pStyle w:val="TableNText"/>
              <w:rPr>
                <w:lang w:eastAsia="en-AU"/>
              </w:rPr>
            </w:pPr>
            <w:r w:rsidRPr="0028519C">
              <w:rPr>
                <w:lang w:eastAsia="en-AU"/>
              </w:rPr>
              <w:t>6</w:t>
            </w:r>
          </w:p>
        </w:tc>
      </w:tr>
      <w:tr w:rsidR="00794517" w:rsidRPr="0028519C" w14:paraId="675A48DD" w14:textId="77777777" w:rsidTr="00794517">
        <w:trPr>
          <w:cnfStyle w:val="000000100000" w:firstRow="0" w:lastRow="0" w:firstColumn="0" w:lastColumn="0" w:oddVBand="0" w:evenVBand="0" w:oddHBand="1" w:evenHBand="0" w:firstRowFirstColumn="0" w:firstRowLastColumn="0" w:lastRowFirstColumn="0" w:lastRowLastColumn="0"/>
        </w:trPr>
        <w:tc>
          <w:tcPr>
            <w:tcW w:w="2976" w:type="dxa"/>
          </w:tcPr>
          <w:p w14:paraId="635886B2" w14:textId="12E351F0" w:rsidR="00794517" w:rsidRPr="0028519C" w:rsidRDefault="00794517" w:rsidP="00002E82">
            <w:pPr>
              <w:pStyle w:val="TableNText"/>
              <w:rPr>
                <w:lang w:eastAsia="en-AU"/>
              </w:rPr>
            </w:pPr>
            <w:r w:rsidRPr="0028519C">
              <w:rPr>
                <w:lang w:eastAsia="en-AU"/>
              </w:rPr>
              <w:t>2021</w:t>
            </w:r>
            <w:r w:rsidR="0064633E" w:rsidRPr="0028519C">
              <w:rPr>
                <w:lang w:eastAsia="en-AU"/>
              </w:rPr>
              <w:t>-</w:t>
            </w:r>
            <w:r w:rsidRPr="0028519C">
              <w:rPr>
                <w:lang w:eastAsia="en-AU"/>
              </w:rPr>
              <w:t>22</w:t>
            </w:r>
          </w:p>
        </w:tc>
        <w:tc>
          <w:tcPr>
            <w:tcW w:w="2977" w:type="dxa"/>
          </w:tcPr>
          <w:p w14:paraId="563456F8" w14:textId="77777777" w:rsidR="00794517" w:rsidRPr="0028519C" w:rsidRDefault="00794517" w:rsidP="00002E82">
            <w:pPr>
              <w:pStyle w:val="TableNText"/>
              <w:rPr>
                <w:lang w:eastAsia="en-AU"/>
              </w:rPr>
            </w:pPr>
            <w:r w:rsidRPr="0028519C">
              <w:rPr>
                <w:lang w:eastAsia="en-AU"/>
              </w:rPr>
              <w:t>167</w:t>
            </w:r>
          </w:p>
        </w:tc>
        <w:tc>
          <w:tcPr>
            <w:tcW w:w="2977" w:type="dxa"/>
          </w:tcPr>
          <w:p w14:paraId="30F94F0C" w14:textId="77777777" w:rsidR="00794517" w:rsidRPr="0028519C" w:rsidRDefault="00EF52DD" w:rsidP="00002E82">
            <w:pPr>
              <w:pStyle w:val="TableNText"/>
              <w:rPr>
                <w:lang w:eastAsia="en-AU"/>
              </w:rPr>
            </w:pPr>
            <w:r w:rsidRPr="0028519C">
              <w:rPr>
                <w:lang w:eastAsia="en-AU"/>
              </w:rPr>
              <w:t>2</w:t>
            </w:r>
          </w:p>
        </w:tc>
      </w:tr>
      <w:tr w:rsidR="00794517" w:rsidRPr="0028519C" w14:paraId="3DE33FE5" w14:textId="77777777" w:rsidTr="00794517">
        <w:trPr>
          <w:cnfStyle w:val="000000010000" w:firstRow="0" w:lastRow="0" w:firstColumn="0" w:lastColumn="0" w:oddVBand="0" w:evenVBand="0" w:oddHBand="0" w:evenHBand="1" w:firstRowFirstColumn="0" w:firstRowLastColumn="0" w:lastRowFirstColumn="0" w:lastRowLastColumn="0"/>
        </w:trPr>
        <w:tc>
          <w:tcPr>
            <w:tcW w:w="2976" w:type="dxa"/>
          </w:tcPr>
          <w:p w14:paraId="0DAA2765" w14:textId="77777777" w:rsidR="00794517" w:rsidRPr="0028519C" w:rsidRDefault="00794517" w:rsidP="00002E82">
            <w:pPr>
              <w:pStyle w:val="TableNText"/>
              <w:rPr>
                <w:rFonts w:asciiTheme="majorHAnsi" w:hAnsiTheme="majorHAnsi" w:cstheme="majorHAnsi"/>
                <w:lang w:eastAsia="en-AU"/>
              </w:rPr>
            </w:pPr>
            <w:r w:rsidRPr="0028519C">
              <w:rPr>
                <w:rFonts w:asciiTheme="majorHAnsi" w:hAnsiTheme="majorHAnsi" w:cstheme="majorHAnsi"/>
                <w:lang w:eastAsia="en-AU"/>
              </w:rPr>
              <w:t>Total</w:t>
            </w:r>
          </w:p>
        </w:tc>
        <w:tc>
          <w:tcPr>
            <w:tcW w:w="2977" w:type="dxa"/>
          </w:tcPr>
          <w:p w14:paraId="53B610C0" w14:textId="49B385E2" w:rsidR="00794517" w:rsidRPr="0028519C" w:rsidRDefault="00794517" w:rsidP="00002E82">
            <w:pPr>
              <w:pStyle w:val="TableNText"/>
              <w:rPr>
                <w:rFonts w:asciiTheme="majorHAnsi" w:hAnsiTheme="majorHAnsi" w:cstheme="majorHAnsi"/>
                <w:lang w:eastAsia="en-AU"/>
              </w:rPr>
            </w:pPr>
            <w:r w:rsidRPr="0028519C">
              <w:rPr>
                <w:rFonts w:asciiTheme="majorHAnsi" w:hAnsiTheme="majorHAnsi" w:cstheme="majorHAnsi"/>
                <w:lang w:eastAsia="en-AU"/>
              </w:rPr>
              <w:t>2</w:t>
            </w:r>
            <w:r w:rsidR="00606A23">
              <w:rPr>
                <w:rFonts w:asciiTheme="majorHAnsi" w:hAnsiTheme="majorHAnsi" w:cstheme="majorHAnsi"/>
                <w:lang w:eastAsia="en-AU"/>
              </w:rPr>
              <w:t>86</w:t>
            </w:r>
            <w:r w:rsidR="000F02C7">
              <w:rPr>
                <w:rStyle w:val="FootnoteReference"/>
                <w:rFonts w:asciiTheme="majorHAnsi" w:hAnsiTheme="majorHAnsi" w:cstheme="majorHAnsi"/>
                <w:lang w:eastAsia="en-AU"/>
              </w:rPr>
              <w:footnoteReference w:id="13"/>
            </w:r>
          </w:p>
        </w:tc>
        <w:tc>
          <w:tcPr>
            <w:tcW w:w="2977" w:type="dxa"/>
          </w:tcPr>
          <w:p w14:paraId="0AAD8566" w14:textId="09DD1304" w:rsidR="00794517" w:rsidRPr="0028519C" w:rsidRDefault="007A6516" w:rsidP="00002E82">
            <w:pPr>
              <w:pStyle w:val="TableNText"/>
              <w:rPr>
                <w:rFonts w:asciiTheme="majorHAnsi" w:hAnsiTheme="majorHAnsi" w:cstheme="majorHAnsi"/>
                <w:lang w:eastAsia="en-AU"/>
              </w:rPr>
            </w:pPr>
            <w:r w:rsidRPr="0028519C">
              <w:rPr>
                <w:rFonts w:asciiTheme="majorHAnsi" w:hAnsiTheme="majorHAnsi" w:cstheme="majorHAnsi"/>
                <w:lang w:eastAsia="en-AU"/>
              </w:rPr>
              <w:t>8</w:t>
            </w:r>
          </w:p>
        </w:tc>
      </w:tr>
    </w:tbl>
    <w:p w14:paraId="0E41C068" w14:textId="41C40691" w:rsidR="00CC3BD2" w:rsidRDefault="003234F5" w:rsidP="00D46662">
      <w:pPr>
        <w:rPr>
          <w:lang w:eastAsia="en-AU"/>
        </w:rPr>
      </w:pPr>
      <w:r w:rsidRPr="0028519C">
        <w:rPr>
          <w:lang w:eastAsia="en-AU"/>
        </w:rPr>
        <w:br/>
      </w:r>
      <w:r w:rsidR="00103262" w:rsidRPr="0028519C">
        <w:rPr>
          <w:lang w:eastAsia="en-AU"/>
        </w:rPr>
        <w:t xml:space="preserve">The Minerals and Energy </w:t>
      </w:r>
      <w:r w:rsidR="00614391" w:rsidRPr="0028519C">
        <w:rPr>
          <w:lang w:eastAsia="en-AU"/>
        </w:rPr>
        <w:t>team</w:t>
      </w:r>
      <w:r w:rsidR="00103262" w:rsidRPr="0028519C">
        <w:rPr>
          <w:lang w:eastAsia="en-AU"/>
        </w:rPr>
        <w:t xml:space="preserve">, with the support of the </w:t>
      </w:r>
      <w:r w:rsidR="00614391" w:rsidRPr="0028519C">
        <w:rPr>
          <w:lang w:eastAsia="en-AU"/>
        </w:rPr>
        <w:t>Legal Services team</w:t>
      </w:r>
      <w:r w:rsidR="00103262" w:rsidRPr="0028519C">
        <w:rPr>
          <w:lang w:eastAsia="en-AU"/>
        </w:rPr>
        <w:t xml:space="preserve">, regional </w:t>
      </w:r>
      <w:r w:rsidR="00415F7E" w:rsidRPr="0028519C">
        <w:rPr>
          <w:lang w:eastAsia="en-AU"/>
        </w:rPr>
        <w:t>a</w:t>
      </w:r>
      <w:r w:rsidR="00103262" w:rsidRPr="0028519C">
        <w:rPr>
          <w:lang w:eastAsia="en-AU"/>
        </w:rPr>
        <w:t xml:space="preserve">nthropologist and </w:t>
      </w:r>
      <w:r w:rsidR="004925BF" w:rsidRPr="0028519C">
        <w:rPr>
          <w:lang w:eastAsia="en-AU"/>
        </w:rPr>
        <w:t>PBCSU</w:t>
      </w:r>
      <w:r w:rsidR="00103262" w:rsidRPr="0028519C">
        <w:rPr>
          <w:lang w:eastAsia="en-AU"/>
        </w:rPr>
        <w:t>, respond to notices in consultation with the relevant PBC</w:t>
      </w:r>
      <w:r w:rsidR="00843177" w:rsidRPr="0028519C">
        <w:rPr>
          <w:lang w:eastAsia="en-AU"/>
        </w:rPr>
        <w:t xml:space="preserve"> or </w:t>
      </w:r>
      <w:r w:rsidR="00415F7E" w:rsidRPr="0028519C">
        <w:rPr>
          <w:lang w:eastAsia="en-AU"/>
        </w:rPr>
        <w:t>Traditional Owners</w:t>
      </w:r>
      <w:r w:rsidR="00103262" w:rsidRPr="0028519C">
        <w:rPr>
          <w:lang w:eastAsia="en-AU"/>
        </w:rPr>
        <w:t>.</w:t>
      </w:r>
      <w:r w:rsidR="0000453B" w:rsidRPr="0028519C">
        <w:rPr>
          <w:lang w:eastAsia="en-AU"/>
        </w:rPr>
        <w:t xml:space="preserve"> </w:t>
      </w:r>
    </w:p>
    <w:p w14:paraId="5217039D" w14:textId="338FD19E" w:rsidR="003217EF" w:rsidRDefault="00A84F47" w:rsidP="00D46662">
      <w:pPr>
        <w:rPr>
          <w:lang w:eastAsia="en-AU"/>
        </w:rPr>
      </w:pPr>
      <w:r w:rsidRPr="0028519C">
        <w:rPr>
          <w:lang w:eastAsia="en-AU"/>
        </w:rPr>
        <w:t xml:space="preserve">The ongoing administration of </w:t>
      </w:r>
      <w:r w:rsidR="00415F7E" w:rsidRPr="0028519C">
        <w:rPr>
          <w:lang w:eastAsia="en-AU"/>
        </w:rPr>
        <w:t>Future Acts</w:t>
      </w:r>
      <w:r w:rsidRPr="0028519C">
        <w:rPr>
          <w:lang w:eastAsia="en-AU"/>
        </w:rPr>
        <w:t xml:space="preserve"> is a high priority for the CLC</w:t>
      </w:r>
      <w:r w:rsidR="00333B97" w:rsidRPr="0028519C">
        <w:rPr>
          <w:lang w:eastAsia="en-AU"/>
        </w:rPr>
        <w:t>. I</w:t>
      </w:r>
      <w:r w:rsidRPr="0028519C">
        <w:rPr>
          <w:lang w:eastAsia="en-AU"/>
        </w:rPr>
        <w:t xml:space="preserve">t continues to notify native title holders and claimants about </w:t>
      </w:r>
      <w:r w:rsidR="00333B97" w:rsidRPr="0028519C">
        <w:rPr>
          <w:lang w:eastAsia="en-AU"/>
        </w:rPr>
        <w:t>Future Act</w:t>
      </w:r>
      <w:r w:rsidRPr="0028519C">
        <w:rPr>
          <w:lang w:eastAsia="en-AU"/>
        </w:rPr>
        <w:t xml:space="preserve">s and maintains a register of applications. </w:t>
      </w:r>
      <w:r w:rsidR="00174DA7" w:rsidRPr="0028519C">
        <w:rPr>
          <w:lang w:eastAsia="en-AU"/>
        </w:rPr>
        <w:t xml:space="preserve">The </w:t>
      </w:r>
      <w:r w:rsidRPr="0028519C">
        <w:rPr>
          <w:lang w:eastAsia="en-AU"/>
        </w:rPr>
        <w:t xml:space="preserve">CLC informs all applicants about the native title process and its preference for negotiated agreements. </w:t>
      </w:r>
      <w:r w:rsidR="00F93D8D" w:rsidRPr="0028519C">
        <w:rPr>
          <w:lang w:eastAsia="en-AU"/>
        </w:rPr>
        <w:t>During the Review period</w:t>
      </w:r>
      <w:r w:rsidRPr="0028519C" w:rsidDel="00DD030B">
        <w:rPr>
          <w:lang w:eastAsia="en-AU"/>
        </w:rPr>
        <w:t xml:space="preserve"> </w:t>
      </w:r>
      <w:r w:rsidR="00DD030B">
        <w:rPr>
          <w:lang w:eastAsia="en-AU"/>
        </w:rPr>
        <w:t>the CLC’s</w:t>
      </w:r>
      <w:r w:rsidR="00DD030B" w:rsidRPr="0028519C">
        <w:rPr>
          <w:lang w:eastAsia="en-AU"/>
        </w:rPr>
        <w:t xml:space="preserve"> </w:t>
      </w:r>
      <w:r w:rsidRPr="0028519C">
        <w:rPr>
          <w:lang w:eastAsia="en-AU"/>
        </w:rPr>
        <w:t xml:space="preserve">anthropologists provided advice and support in seven instances in relation to mining </w:t>
      </w:r>
      <w:r w:rsidR="00333B97" w:rsidRPr="0028519C">
        <w:rPr>
          <w:lang w:eastAsia="en-AU"/>
        </w:rPr>
        <w:t>Future Acts</w:t>
      </w:r>
      <w:r w:rsidRPr="0028519C">
        <w:rPr>
          <w:lang w:eastAsia="en-AU"/>
        </w:rPr>
        <w:t xml:space="preserve"> and in five instances related to non-mining </w:t>
      </w:r>
      <w:r w:rsidR="00333B97" w:rsidRPr="0028519C">
        <w:rPr>
          <w:lang w:eastAsia="en-AU"/>
        </w:rPr>
        <w:t>Future Acts</w:t>
      </w:r>
      <w:r w:rsidRPr="0028519C">
        <w:rPr>
          <w:lang w:eastAsia="en-AU"/>
        </w:rPr>
        <w:t>.</w:t>
      </w:r>
    </w:p>
    <w:p w14:paraId="0A505AD6" w14:textId="60935890" w:rsidR="00FC7029" w:rsidRDefault="00FC7029" w:rsidP="00FC7029">
      <w:pPr>
        <w:spacing w:after="165"/>
        <w:rPr>
          <w:lang w:eastAsia="en-AU"/>
        </w:rPr>
      </w:pPr>
      <w:r>
        <w:rPr>
          <w:lang w:eastAsia="en-AU"/>
        </w:rPr>
        <w:t>T</w:t>
      </w:r>
      <w:r w:rsidRPr="0028519C">
        <w:rPr>
          <w:lang w:eastAsia="en-AU"/>
        </w:rPr>
        <w:t xml:space="preserve">he CLC acknowledged that the large volume of applications for remote land contributed to difficulties consulting on all applications within the brief objection time frames during the Review period. </w:t>
      </w:r>
    </w:p>
    <w:p w14:paraId="57F28C8E" w14:textId="77777777" w:rsidR="008E5A09" w:rsidRPr="0028519C" w:rsidRDefault="008E5A09" w:rsidP="7CCE8008">
      <w:pPr>
        <w:pStyle w:val="Heading5"/>
        <w:numPr>
          <w:ilvl w:val="4"/>
          <w:numId w:val="0"/>
        </w:numPr>
        <w:rPr>
          <w:b w:val="0"/>
        </w:rPr>
      </w:pPr>
      <w:r w:rsidRPr="7CCE8008">
        <w:t>Assistance with ILUAs is an important function that the CLC performs under the NTA</w:t>
      </w:r>
      <w:r w:rsidR="004D1BE3" w:rsidRPr="7CCE8008">
        <w:t>,</w:t>
      </w:r>
      <w:r w:rsidR="00FA7F6C" w:rsidRPr="7CCE8008">
        <w:t xml:space="preserve"> however opportunities are limited in some claim areas due to a lack of activity</w:t>
      </w:r>
    </w:p>
    <w:p w14:paraId="0F06FA5B" w14:textId="73C5354B" w:rsidR="00032A76" w:rsidRPr="0028519C" w:rsidRDefault="00032A76" w:rsidP="00032A76">
      <w:pPr>
        <w:rPr>
          <w:lang w:eastAsia="en-AU"/>
        </w:rPr>
      </w:pPr>
      <w:r w:rsidRPr="0028519C">
        <w:rPr>
          <w:lang w:eastAsia="en-AU"/>
        </w:rPr>
        <w:t xml:space="preserve">The CLC provides support to clients through the development of ILUAs in its RATSIB area. In the CLC region catalysts for an ILUA </w:t>
      </w:r>
      <w:r w:rsidR="00747CA9">
        <w:rPr>
          <w:lang w:eastAsia="en-AU"/>
        </w:rPr>
        <w:t>include</w:t>
      </w:r>
      <w:r w:rsidRPr="0028519C">
        <w:rPr>
          <w:lang w:eastAsia="en-AU"/>
        </w:rPr>
        <w:t xml:space="preserve">: </w:t>
      </w:r>
    </w:p>
    <w:p w14:paraId="19BF3593" w14:textId="32CEE937" w:rsidR="00032A76" w:rsidRPr="0028519C" w:rsidRDefault="00032A76" w:rsidP="00B0701E">
      <w:pPr>
        <w:pStyle w:val="Bullet"/>
      </w:pPr>
      <w:r w:rsidRPr="0028519C">
        <w:t>a proposal from government to grant some form of tenure to enable a commercial project (</w:t>
      </w:r>
      <w:r w:rsidR="00F93D8D" w:rsidRPr="0028519C">
        <w:t>for example</w:t>
      </w:r>
      <w:r w:rsidRPr="0028519C">
        <w:t xml:space="preserve"> a mineral lease, pipeline, non-pastoral use permit, or freehold/Crown lease grant); or</w:t>
      </w:r>
    </w:p>
    <w:p w14:paraId="57770AF0" w14:textId="2B9DE06C" w:rsidR="00B0701E" w:rsidRPr="0028519C" w:rsidRDefault="00032A76" w:rsidP="00B0701E">
      <w:pPr>
        <w:pStyle w:val="Bullet"/>
      </w:pPr>
      <w:r w:rsidRPr="0028519C">
        <w:t xml:space="preserve">identification by government of defective tenure which </w:t>
      </w:r>
      <w:r w:rsidR="00F93D8D" w:rsidRPr="0028519C">
        <w:t xml:space="preserve">it </w:t>
      </w:r>
      <w:r w:rsidRPr="0028519C">
        <w:t>aim</w:t>
      </w:r>
      <w:r w:rsidR="00F93D8D" w:rsidRPr="0028519C">
        <w:t>s</w:t>
      </w:r>
      <w:r w:rsidRPr="0028519C">
        <w:t xml:space="preserve"> to rectify. </w:t>
      </w:r>
    </w:p>
    <w:p w14:paraId="0CEB7E6B" w14:textId="15C3E99A" w:rsidR="00D45AB6" w:rsidRPr="0028519C" w:rsidRDefault="00747CA9" w:rsidP="009B25FB">
      <w:r>
        <w:t>The</w:t>
      </w:r>
      <w:r w:rsidR="00197A07" w:rsidRPr="0028519C">
        <w:t xml:space="preserve"> CLC </w:t>
      </w:r>
      <w:r>
        <w:t>supports</w:t>
      </w:r>
      <w:r w:rsidR="00F93D8D" w:rsidRPr="0028519C">
        <w:t xml:space="preserve"> </w:t>
      </w:r>
      <w:r w:rsidR="00197A07" w:rsidRPr="0028519C">
        <w:t>native title holders with respect to s</w:t>
      </w:r>
      <w:r w:rsidR="00F93D8D" w:rsidRPr="0028519C">
        <w:t xml:space="preserve">ection </w:t>
      </w:r>
      <w:r w:rsidR="00197A07" w:rsidRPr="0028519C">
        <w:t>29 notices.</w:t>
      </w:r>
      <w:r w:rsidR="004D6CBE" w:rsidRPr="0028519C">
        <w:t xml:space="preserve"> </w:t>
      </w:r>
      <w:r w:rsidR="00197A07" w:rsidRPr="0028519C">
        <w:t>The prioritisation of effort is</w:t>
      </w:r>
      <w:r w:rsidR="00FA7F6C" w:rsidRPr="0028519C">
        <w:t xml:space="preserve"> based on </w:t>
      </w:r>
      <w:r w:rsidR="00A63C0D" w:rsidRPr="0028519C">
        <w:t>an internal assessment of feasibility and cost-effectiveness of a negotiated agreement</w:t>
      </w:r>
      <w:r w:rsidR="005F3659" w:rsidRPr="0028519C">
        <w:t>, when support is requested by a PBC</w:t>
      </w:r>
      <w:r w:rsidR="00A63C0D" w:rsidRPr="0028519C">
        <w:t>.</w:t>
      </w:r>
      <w:r w:rsidR="00DC02C4" w:rsidRPr="0028519C">
        <w:t xml:space="preserve"> </w:t>
      </w:r>
      <w:r w:rsidR="00B32BA4" w:rsidRPr="0028519C">
        <w:t>During the Review period, the CLC successfully negotiated five ILUAs, with no unsuccessful negotiations</w:t>
      </w:r>
      <w:r w:rsidR="002C2631" w:rsidRPr="0028519C">
        <w:t>.</w:t>
      </w:r>
      <w:r w:rsidR="00243D8E" w:rsidRPr="00243D8E">
        <w:t xml:space="preserve"> </w:t>
      </w:r>
      <w:r w:rsidR="00243D8E">
        <w:t xml:space="preserve">CLC advised that </w:t>
      </w:r>
      <w:r w:rsidR="00D86DF9">
        <w:t>four</w:t>
      </w:r>
      <w:r w:rsidR="00243D8E">
        <w:t xml:space="preserve"> of the </w:t>
      </w:r>
      <w:r w:rsidR="00D86DF9">
        <w:t xml:space="preserve">five </w:t>
      </w:r>
      <w:r w:rsidR="00243D8E">
        <w:t xml:space="preserve">ILUAs negotiated related to native title matters and the </w:t>
      </w:r>
      <w:r w:rsidR="004F5D56">
        <w:t xml:space="preserve">fifth </w:t>
      </w:r>
      <w:r w:rsidR="00243D8E">
        <w:t xml:space="preserve">ILUA related to the settlement of the </w:t>
      </w:r>
      <w:proofErr w:type="spellStart"/>
      <w:r w:rsidR="00243D8E">
        <w:t>Wakaya</w:t>
      </w:r>
      <w:proofErr w:type="spellEnd"/>
      <w:r w:rsidR="00243D8E">
        <w:t xml:space="preserve"> </w:t>
      </w:r>
      <w:proofErr w:type="spellStart"/>
      <w:r w:rsidR="00243D8E">
        <w:t>Alyawarr</w:t>
      </w:r>
      <w:proofErr w:type="spellEnd"/>
      <w:r w:rsidR="00243D8E">
        <w:t xml:space="preserve"> Aboriginal Land Claim – Canteen Creek Area ILUA.</w:t>
      </w:r>
      <w:r w:rsidR="00243D8E" w:rsidRPr="00B17698">
        <w:t xml:space="preserve"> </w:t>
      </w:r>
      <w:r w:rsidR="00243D8E">
        <w:t>This</w:t>
      </w:r>
      <w:r w:rsidR="00243D8E" w:rsidRPr="0028519C">
        <w:t xml:space="preserve"> ILUA settlement result</w:t>
      </w:r>
      <w:r w:rsidR="00243D8E">
        <w:t>ed</w:t>
      </w:r>
      <w:r w:rsidR="00243D8E" w:rsidRPr="0028519C">
        <w:t xml:space="preserve"> in extinguishment of native title</w:t>
      </w:r>
      <w:r w:rsidR="00243D8E">
        <w:t xml:space="preserve"> and was related to </w:t>
      </w:r>
      <w:r w:rsidR="00243D8E" w:rsidRPr="00C311CA">
        <w:t>settlement of an ALRA land claim</w:t>
      </w:r>
      <w:r w:rsidR="00243D8E">
        <w:t xml:space="preserve">. </w:t>
      </w:r>
      <w:r w:rsidR="003A6935" w:rsidRPr="0028519C">
        <w:fldChar w:fldCharType="begin"/>
      </w:r>
      <w:r w:rsidR="003A6935" w:rsidRPr="0028519C">
        <w:instrText xml:space="preserve"> REF _Ref137590254 \h </w:instrText>
      </w:r>
      <w:r w:rsidR="003A6935" w:rsidRPr="0028519C">
        <w:fldChar w:fldCharType="separate"/>
      </w:r>
      <w:r w:rsidR="00D73EA3" w:rsidRPr="0028519C">
        <w:t xml:space="preserve">Table </w:t>
      </w:r>
      <w:r w:rsidR="00D73EA3">
        <w:rPr>
          <w:noProof/>
        </w:rPr>
        <w:t>5</w:t>
      </w:r>
      <w:r w:rsidR="003A6935" w:rsidRPr="0028519C">
        <w:fldChar w:fldCharType="end"/>
      </w:r>
      <w:r w:rsidR="003A6935" w:rsidRPr="0028519C">
        <w:t xml:space="preserve"> </w:t>
      </w:r>
      <w:r w:rsidR="002C2631" w:rsidRPr="0028519C">
        <w:t xml:space="preserve">provides a summary of the ILUAs the CLC helped negotiate during the </w:t>
      </w:r>
      <w:r w:rsidR="00DC02C4" w:rsidRPr="0028519C">
        <w:t>Review</w:t>
      </w:r>
      <w:r w:rsidR="002C2631" w:rsidRPr="0028519C">
        <w:t xml:space="preserve"> period.</w:t>
      </w:r>
    </w:p>
    <w:p w14:paraId="415D918F" w14:textId="1A3B4607" w:rsidR="002C2631" w:rsidRPr="0028519C" w:rsidRDefault="002C2631" w:rsidP="002C2631">
      <w:pPr>
        <w:pStyle w:val="Caption"/>
      </w:pPr>
      <w:bookmarkStart w:id="29" w:name="_Ref137590254"/>
      <w:r w:rsidRPr="0028519C">
        <w:t xml:space="preserve">Table </w:t>
      </w:r>
      <w:r w:rsidRPr="0028519C">
        <w:fldChar w:fldCharType="begin"/>
      </w:r>
      <w:r w:rsidRPr="0028519C">
        <w:instrText xml:space="preserve"> SEQ Table \* ARABIC </w:instrText>
      </w:r>
      <w:r w:rsidRPr="0028519C">
        <w:fldChar w:fldCharType="separate"/>
      </w:r>
      <w:r w:rsidR="00D73EA3">
        <w:rPr>
          <w:noProof/>
        </w:rPr>
        <w:t>5</w:t>
      </w:r>
      <w:r w:rsidRPr="0028519C">
        <w:fldChar w:fldCharType="end"/>
      </w:r>
      <w:bookmarkEnd w:id="29"/>
      <w:r w:rsidRPr="0028519C">
        <w:t xml:space="preserve"> | Summary of ILUAs </w:t>
      </w:r>
      <w:r w:rsidR="005F3659" w:rsidRPr="0028519C">
        <w:t>registered</w:t>
      </w:r>
      <w:r w:rsidRPr="0028519C">
        <w:t xml:space="preserve"> in the CLC </w:t>
      </w:r>
      <w:r w:rsidR="000410D0" w:rsidRPr="0028519C">
        <w:t>RATSIB area</w:t>
      </w:r>
      <w:r w:rsidR="004F5D56">
        <w:t xml:space="preserve"> during the Review period</w:t>
      </w:r>
      <w:r w:rsidRPr="0028519C">
        <w:rPr>
          <w:rStyle w:val="FootnoteReference"/>
        </w:rPr>
        <w:footnoteReference w:id="14"/>
      </w:r>
    </w:p>
    <w:tbl>
      <w:tblPr>
        <w:tblStyle w:val="NOUSSideHeader1"/>
        <w:tblW w:w="5000" w:type="pct"/>
        <w:tblLook w:val="04A0" w:firstRow="1" w:lastRow="0" w:firstColumn="1" w:lastColumn="0" w:noHBand="0" w:noVBand="1"/>
      </w:tblPr>
      <w:tblGrid>
        <w:gridCol w:w="2410"/>
        <w:gridCol w:w="1466"/>
        <w:gridCol w:w="3354"/>
        <w:gridCol w:w="1700"/>
      </w:tblGrid>
      <w:tr w:rsidR="004E6826" w:rsidRPr="0028519C" w14:paraId="273C0B69" w14:textId="77777777" w:rsidTr="008D49F4">
        <w:trPr>
          <w:cnfStyle w:val="100000000000" w:firstRow="1" w:lastRow="0" w:firstColumn="0" w:lastColumn="0" w:oddVBand="0" w:evenVBand="0" w:oddHBand="0" w:evenHBand="0" w:firstRowFirstColumn="0" w:firstRowLastColumn="0" w:lastRowFirstColumn="0" w:lastRowLastColumn="0"/>
        </w:trPr>
        <w:tc>
          <w:tcPr>
            <w:tcW w:w="1349" w:type="pct"/>
          </w:tcPr>
          <w:p w14:paraId="3DA5E7C0" w14:textId="77777777" w:rsidR="002C2631" w:rsidRPr="0028519C" w:rsidRDefault="002C2631" w:rsidP="00002E82">
            <w:pPr>
              <w:pStyle w:val="TableNheader"/>
            </w:pPr>
            <w:r w:rsidRPr="0028519C">
              <w:t>ILUA name</w:t>
            </w:r>
          </w:p>
        </w:tc>
        <w:tc>
          <w:tcPr>
            <w:tcW w:w="821" w:type="pct"/>
          </w:tcPr>
          <w:p w14:paraId="20B8918F" w14:textId="77777777" w:rsidR="002C2631" w:rsidRPr="0028519C" w:rsidRDefault="002C2631" w:rsidP="00002E82">
            <w:pPr>
              <w:pStyle w:val="TableNheader"/>
            </w:pPr>
            <w:r w:rsidRPr="0028519C">
              <w:t>ILUA type</w:t>
            </w:r>
          </w:p>
        </w:tc>
        <w:tc>
          <w:tcPr>
            <w:tcW w:w="1878" w:type="pct"/>
          </w:tcPr>
          <w:p w14:paraId="63B4E880" w14:textId="77777777" w:rsidR="002C2631" w:rsidRPr="0028519C" w:rsidRDefault="002C2631" w:rsidP="00002E82">
            <w:pPr>
              <w:pStyle w:val="TableNheader"/>
            </w:pPr>
            <w:r w:rsidRPr="0028519C">
              <w:t>Subject matter</w:t>
            </w:r>
          </w:p>
        </w:tc>
        <w:tc>
          <w:tcPr>
            <w:tcW w:w="952" w:type="pct"/>
          </w:tcPr>
          <w:p w14:paraId="2E485044" w14:textId="77777777" w:rsidR="002C2631" w:rsidRPr="0028519C" w:rsidRDefault="002C2631" w:rsidP="00002E82">
            <w:pPr>
              <w:pStyle w:val="TableNheader"/>
            </w:pPr>
            <w:r w:rsidRPr="0028519C">
              <w:t>Date registered</w:t>
            </w:r>
          </w:p>
        </w:tc>
      </w:tr>
      <w:tr w:rsidR="00BB02FC" w:rsidRPr="0028519C" w14:paraId="0847D097" w14:textId="77777777" w:rsidTr="008D49F4">
        <w:trPr>
          <w:cnfStyle w:val="000000100000" w:firstRow="0" w:lastRow="0" w:firstColumn="0" w:lastColumn="0" w:oddVBand="0" w:evenVBand="0" w:oddHBand="1" w:evenHBand="0" w:firstRowFirstColumn="0" w:firstRowLastColumn="0" w:lastRowFirstColumn="0" w:lastRowLastColumn="0"/>
        </w:trPr>
        <w:tc>
          <w:tcPr>
            <w:tcW w:w="1349" w:type="pct"/>
          </w:tcPr>
          <w:p w14:paraId="458E724B" w14:textId="77777777" w:rsidR="00BB02FC" w:rsidRPr="0028519C" w:rsidRDefault="00BB02FC" w:rsidP="00002E82">
            <w:pPr>
              <w:pStyle w:val="TableNText"/>
            </w:pPr>
            <w:r w:rsidRPr="0028519C">
              <w:t>Defence Commercial Power Project ILUA</w:t>
            </w:r>
          </w:p>
        </w:tc>
        <w:tc>
          <w:tcPr>
            <w:tcW w:w="821" w:type="pct"/>
          </w:tcPr>
          <w:p w14:paraId="04C3751A" w14:textId="77777777" w:rsidR="00BB02FC" w:rsidRPr="0028519C" w:rsidRDefault="00BB02FC" w:rsidP="00002E82">
            <w:pPr>
              <w:pStyle w:val="TableNText"/>
            </w:pPr>
            <w:r w:rsidRPr="0028519C">
              <w:t>Area Agreement</w:t>
            </w:r>
          </w:p>
        </w:tc>
        <w:tc>
          <w:tcPr>
            <w:tcW w:w="1878" w:type="pct"/>
          </w:tcPr>
          <w:p w14:paraId="59700F5B" w14:textId="77777777" w:rsidR="00BB02FC" w:rsidRPr="0028519C" w:rsidRDefault="00BB02FC" w:rsidP="00002E82">
            <w:pPr>
              <w:pStyle w:val="TableNText"/>
            </w:pPr>
            <w:r w:rsidRPr="0028519C">
              <w:t>Infrastructure, Access, Development, Energy</w:t>
            </w:r>
          </w:p>
        </w:tc>
        <w:tc>
          <w:tcPr>
            <w:tcW w:w="952" w:type="pct"/>
          </w:tcPr>
          <w:p w14:paraId="3B09F6A4" w14:textId="77777777" w:rsidR="00BB02FC" w:rsidRPr="0028519C" w:rsidRDefault="00BB02FC" w:rsidP="00002E82">
            <w:pPr>
              <w:pStyle w:val="TableNText"/>
            </w:pPr>
            <w:r w:rsidRPr="0028519C">
              <w:t>23/11/2020</w:t>
            </w:r>
          </w:p>
        </w:tc>
      </w:tr>
      <w:tr w:rsidR="00BB02FC" w:rsidRPr="0028519C" w14:paraId="3282C37B" w14:textId="77777777" w:rsidTr="008D49F4">
        <w:trPr>
          <w:cnfStyle w:val="000000010000" w:firstRow="0" w:lastRow="0" w:firstColumn="0" w:lastColumn="0" w:oddVBand="0" w:evenVBand="0" w:oddHBand="0" w:evenHBand="1" w:firstRowFirstColumn="0" w:firstRowLastColumn="0" w:lastRowFirstColumn="0" w:lastRowLastColumn="0"/>
        </w:trPr>
        <w:tc>
          <w:tcPr>
            <w:tcW w:w="1349" w:type="pct"/>
          </w:tcPr>
          <w:p w14:paraId="4619F09F" w14:textId="77777777" w:rsidR="00BB02FC" w:rsidRPr="0028519C" w:rsidRDefault="00BB02FC" w:rsidP="00002E82">
            <w:pPr>
              <w:pStyle w:val="TableNText"/>
            </w:pPr>
            <w:r w:rsidRPr="0028519C">
              <w:t>Mount Riddock CLA NTP 6326(A)</w:t>
            </w:r>
          </w:p>
        </w:tc>
        <w:tc>
          <w:tcPr>
            <w:tcW w:w="821" w:type="pct"/>
          </w:tcPr>
          <w:p w14:paraId="6C30CD57" w14:textId="77777777" w:rsidR="00BB02FC" w:rsidRPr="0028519C" w:rsidRDefault="00BB02FC" w:rsidP="00002E82">
            <w:pPr>
              <w:pStyle w:val="TableNText"/>
            </w:pPr>
            <w:r w:rsidRPr="0028519C">
              <w:t>Body Corporate</w:t>
            </w:r>
          </w:p>
        </w:tc>
        <w:tc>
          <w:tcPr>
            <w:tcW w:w="1878" w:type="pct"/>
          </w:tcPr>
          <w:p w14:paraId="27426AAF" w14:textId="77777777" w:rsidR="00BB02FC" w:rsidRPr="0028519C" w:rsidRDefault="00BB02FC" w:rsidP="00002E82">
            <w:pPr>
              <w:pStyle w:val="TableNText"/>
            </w:pPr>
            <w:r w:rsidRPr="0028519C">
              <w:t>Community Living Area, Community, Development</w:t>
            </w:r>
          </w:p>
        </w:tc>
        <w:tc>
          <w:tcPr>
            <w:tcW w:w="952" w:type="pct"/>
          </w:tcPr>
          <w:p w14:paraId="3A037A97" w14:textId="77777777" w:rsidR="00BB02FC" w:rsidRPr="0028519C" w:rsidRDefault="00BB02FC" w:rsidP="00002E82">
            <w:pPr>
              <w:pStyle w:val="TableNText"/>
            </w:pPr>
            <w:r w:rsidRPr="0028519C">
              <w:t>17/11/2020</w:t>
            </w:r>
          </w:p>
        </w:tc>
      </w:tr>
      <w:tr w:rsidR="00BB02FC" w:rsidRPr="0028519C" w14:paraId="38A0084D" w14:textId="77777777" w:rsidTr="008D49F4">
        <w:trPr>
          <w:cnfStyle w:val="000000100000" w:firstRow="0" w:lastRow="0" w:firstColumn="0" w:lastColumn="0" w:oddVBand="0" w:evenVBand="0" w:oddHBand="1" w:evenHBand="0" w:firstRowFirstColumn="0" w:firstRowLastColumn="0" w:lastRowFirstColumn="0" w:lastRowLastColumn="0"/>
        </w:trPr>
        <w:tc>
          <w:tcPr>
            <w:tcW w:w="1349" w:type="pct"/>
          </w:tcPr>
          <w:p w14:paraId="5D920A3E" w14:textId="77777777" w:rsidR="00BB02FC" w:rsidRPr="0028519C" w:rsidRDefault="00BB02FC" w:rsidP="00002E82">
            <w:pPr>
              <w:pStyle w:val="TableNText"/>
            </w:pPr>
            <w:r w:rsidRPr="0028519C">
              <w:lastRenderedPageBreak/>
              <w:t>Dingo Gas Pipeline Agreement ILUA</w:t>
            </w:r>
          </w:p>
        </w:tc>
        <w:tc>
          <w:tcPr>
            <w:tcW w:w="821" w:type="pct"/>
          </w:tcPr>
          <w:p w14:paraId="469FCE14" w14:textId="77777777" w:rsidR="00BB02FC" w:rsidRPr="0028519C" w:rsidRDefault="00BB02FC" w:rsidP="00002E82">
            <w:pPr>
              <w:pStyle w:val="TableNText"/>
            </w:pPr>
            <w:r w:rsidRPr="0028519C">
              <w:t>Area Agreement</w:t>
            </w:r>
          </w:p>
        </w:tc>
        <w:tc>
          <w:tcPr>
            <w:tcW w:w="1878" w:type="pct"/>
          </w:tcPr>
          <w:p w14:paraId="7BB1C222" w14:textId="77777777" w:rsidR="00BB02FC" w:rsidRPr="0028519C" w:rsidRDefault="00BB02FC" w:rsidP="00002E82">
            <w:pPr>
              <w:pStyle w:val="TableNText"/>
            </w:pPr>
            <w:r w:rsidRPr="0028519C">
              <w:t>Petroleum/Gas, Gas</w:t>
            </w:r>
          </w:p>
        </w:tc>
        <w:tc>
          <w:tcPr>
            <w:tcW w:w="952" w:type="pct"/>
          </w:tcPr>
          <w:p w14:paraId="6D718FA1" w14:textId="77777777" w:rsidR="00BB02FC" w:rsidRPr="0028519C" w:rsidRDefault="00BB02FC" w:rsidP="00002E82">
            <w:pPr>
              <w:pStyle w:val="TableNText"/>
            </w:pPr>
            <w:r w:rsidRPr="0028519C">
              <w:t>16/07/2020</w:t>
            </w:r>
          </w:p>
        </w:tc>
      </w:tr>
      <w:tr w:rsidR="00BB02FC" w:rsidRPr="0028519C" w14:paraId="11C81D3E" w14:textId="77777777" w:rsidTr="008D49F4">
        <w:trPr>
          <w:cnfStyle w:val="000000010000" w:firstRow="0" w:lastRow="0" w:firstColumn="0" w:lastColumn="0" w:oddVBand="0" w:evenVBand="0" w:oddHBand="0" w:evenHBand="1" w:firstRowFirstColumn="0" w:firstRowLastColumn="0" w:lastRowFirstColumn="0" w:lastRowLastColumn="0"/>
        </w:trPr>
        <w:tc>
          <w:tcPr>
            <w:tcW w:w="1349" w:type="pct"/>
          </w:tcPr>
          <w:p w14:paraId="6E6B52B4" w14:textId="77777777" w:rsidR="00BB02FC" w:rsidRPr="0028519C" w:rsidRDefault="00BB02FC" w:rsidP="00002E82">
            <w:pPr>
              <w:pStyle w:val="TableNText"/>
            </w:pPr>
            <w:r w:rsidRPr="0028519C">
              <w:t>Dingo Gas Production Agreement ILUA</w:t>
            </w:r>
          </w:p>
        </w:tc>
        <w:tc>
          <w:tcPr>
            <w:tcW w:w="821" w:type="pct"/>
          </w:tcPr>
          <w:p w14:paraId="2650B057" w14:textId="77777777" w:rsidR="00BB02FC" w:rsidRPr="0028519C" w:rsidRDefault="00BB02FC" w:rsidP="00002E82">
            <w:pPr>
              <w:pStyle w:val="TableNText"/>
            </w:pPr>
            <w:r w:rsidRPr="0028519C">
              <w:t>Area Agreement</w:t>
            </w:r>
          </w:p>
        </w:tc>
        <w:tc>
          <w:tcPr>
            <w:tcW w:w="1878" w:type="pct"/>
          </w:tcPr>
          <w:p w14:paraId="0089B148" w14:textId="77777777" w:rsidR="00BB02FC" w:rsidRPr="0028519C" w:rsidRDefault="00BB02FC" w:rsidP="00002E82">
            <w:pPr>
              <w:pStyle w:val="TableNText"/>
            </w:pPr>
            <w:r w:rsidRPr="0028519C">
              <w:t>Petroleum/Gas, Gas</w:t>
            </w:r>
          </w:p>
        </w:tc>
        <w:tc>
          <w:tcPr>
            <w:tcW w:w="952" w:type="pct"/>
          </w:tcPr>
          <w:p w14:paraId="3D62C90F" w14:textId="77777777" w:rsidR="00BB02FC" w:rsidRPr="0028519C" w:rsidRDefault="00BB02FC" w:rsidP="00002E82">
            <w:pPr>
              <w:pStyle w:val="TableNText"/>
            </w:pPr>
            <w:r w:rsidRPr="0028519C">
              <w:t>16/07/2020</w:t>
            </w:r>
          </w:p>
        </w:tc>
      </w:tr>
      <w:tr w:rsidR="00BB02FC" w:rsidRPr="0028519C" w14:paraId="2AB36648" w14:textId="77777777" w:rsidTr="008D49F4">
        <w:trPr>
          <w:cnfStyle w:val="000000100000" w:firstRow="0" w:lastRow="0" w:firstColumn="0" w:lastColumn="0" w:oddVBand="0" w:evenVBand="0" w:oddHBand="1" w:evenHBand="0" w:firstRowFirstColumn="0" w:firstRowLastColumn="0" w:lastRowFirstColumn="0" w:lastRowLastColumn="0"/>
        </w:trPr>
        <w:tc>
          <w:tcPr>
            <w:tcW w:w="1349" w:type="pct"/>
          </w:tcPr>
          <w:p w14:paraId="45169BD4" w14:textId="77777777" w:rsidR="00BB02FC" w:rsidRPr="0028519C" w:rsidRDefault="00BB02FC" w:rsidP="00002E82">
            <w:pPr>
              <w:pStyle w:val="TableNText"/>
            </w:pPr>
            <w:r w:rsidRPr="0028519C">
              <w:t>Canteen Creek Area ILUA</w:t>
            </w:r>
          </w:p>
        </w:tc>
        <w:tc>
          <w:tcPr>
            <w:tcW w:w="821" w:type="pct"/>
          </w:tcPr>
          <w:p w14:paraId="0F64F8B9" w14:textId="77777777" w:rsidR="00BB02FC" w:rsidRPr="0028519C" w:rsidRDefault="00BB02FC" w:rsidP="00002E82">
            <w:pPr>
              <w:pStyle w:val="TableNText"/>
            </w:pPr>
            <w:r w:rsidRPr="0028519C">
              <w:t>Area Agreement</w:t>
            </w:r>
          </w:p>
        </w:tc>
        <w:tc>
          <w:tcPr>
            <w:tcW w:w="1878" w:type="pct"/>
          </w:tcPr>
          <w:p w14:paraId="2FA6897B" w14:textId="55963BBF" w:rsidR="00BB02FC" w:rsidRPr="0028519C" w:rsidRDefault="00BB02FC" w:rsidP="00002E82">
            <w:pPr>
              <w:pStyle w:val="TableNText"/>
            </w:pPr>
            <w:r w:rsidRPr="0028519C">
              <w:t>Extinguishment</w:t>
            </w:r>
            <w:r w:rsidR="0098200F" w:rsidRPr="0028519C">
              <w:t xml:space="preserve"> of native title </w:t>
            </w:r>
            <w:r w:rsidRPr="0028519C">
              <w:t>Community Living Area</w:t>
            </w:r>
          </w:p>
        </w:tc>
        <w:tc>
          <w:tcPr>
            <w:tcW w:w="952" w:type="pct"/>
          </w:tcPr>
          <w:p w14:paraId="22F4F6F9" w14:textId="77777777" w:rsidR="00BB02FC" w:rsidRPr="0028519C" w:rsidRDefault="00BB02FC" w:rsidP="00002E82">
            <w:pPr>
              <w:pStyle w:val="TableNText"/>
            </w:pPr>
            <w:r w:rsidRPr="0028519C">
              <w:t>20/05/2020</w:t>
            </w:r>
          </w:p>
        </w:tc>
      </w:tr>
    </w:tbl>
    <w:p w14:paraId="5CC0D45A" w14:textId="00B4024C" w:rsidR="000410D0" w:rsidRPr="0028519C" w:rsidRDefault="005D428B" w:rsidP="00D46662">
      <w:r w:rsidRPr="0028519C">
        <w:br/>
      </w:r>
      <w:r w:rsidR="004327BD" w:rsidRPr="0028519C">
        <w:t>The CLC secure</w:t>
      </w:r>
      <w:r w:rsidRPr="0028519C">
        <w:t>d</w:t>
      </w:r>
      <w:r w:rsidR="004327BD" w:rsidRPr="0028519C">
        <w:t xml:space="preserve"> beneficial outcomes for native title holders through negotiated ILUAs and other agreements, including agreements under s</w:t>
      </w:r>
      <w:r w:rsidR="000410D0" w:rsidRPr="0028519C">
        <w:t xml:space="preserve">ection </w:t>
      </w:r>
      <w:r w:rsidR="004327BD" w:rsidRPr="0028519C">
        <w:t>31 of the NTA. A</w:t>
      </w:r>
      <w:r w:rsidR="000410D0" w:rsidRPr="0028519C">
        <w:t>t</w:t>
      </w:r>
      <w:r w:rsidR="004327BD" w:rsidRPr="0028519C">
        <w:t xml:space="preserve"> 30 June 2022 it ha</w:t>
      </w:r>
      <w:r w:rsidR="00F44A0B" w:rsidRPr="0028519C">
        <w:t>d</w:t>
      </w:r>
      <w:r w:rsidR="004327BD" w:rsidRPr="0028519C">
        <w:t xml:space="preserve"> 91 agreements registered with the </w:t>
      </w:r>
      <w:r w:rsidR="009F6941" w:rsidRPr="0028519C">
        <w:t xml:space="preserve">National </w:t>
      </w:r>
      <w:r w:rsidR="00E60105" w:rsidRPr="0028519C">
        <w:t>Native Tit</w:t>
      </w:r>
      <w:r w:rsidR="00F17D85" w:rsidRPr="0028519C">
        <w:t>le Tribunal</w:t>
      </w:r>
      <w:r w:rsidR="009F6941" w:rsidRPr="0028519C">
        <w:t xml:space="preserve"> (NNTT)</w:t>
      </w:r>
      <w:r w:rsidR="004327BD" w:rsidRPr="0028519C">
        <w:t xml:space="preserve">, </w:t>
      </w:r>
      <w:r w:rsidR="00F44A0B" w:rsidRPr="0028519C">
        <w:t xml:space="preserve">was </w:t>
      </w:r>
      <w:r w:rsidR="004327BD" w:rsidRPr="0028519C">
        <w:t xml:space="preserve">awaiting the registration of three and </w:t>
      </w:r>
      <w:r w:rsidR="00F44A0B" w:rsidRPr="0028519C">
        <w:t xml:space="preserve">was </w:t>
      </w:r>
      <w:r w:rsidR="004327BD" w:rsidRPr="0028519C">
        <w:t>negotiating an additional seven.</w:t>
      </w:r>
      <w:r w:rsidR="00833EC0" w:rsidRPr="0028519C">
        <w:t xml:space="preserve"> </w:t>
      </w:r>
    </w:p>
    <w:p w14:paraId="3F6797FF" w14:textId="3C32014A" w:rsidR="006D26B6" w:rsidRPr="0028519C" w:rsidRDefault="00833EC0" w:rsidP="00D46662">
      <w:r w:rsidRPr="0028519C">
        <w:t xml:space="preserve">Staff </w:t>
      </w:r>
      <w:r w:rsidR="00DF0646" w:rsidRPr="0028519C">
        <w:t>discussed some of the key challenges in negotiating ILUAs, notably some difficulties engaging with mining companies</w:t>
      </w:r>
      <w:r w:rsidR="005D428B" w:rsidRPr="0028519C">
        <w:t xml:space="preserve">. </w:t>
      </w:r>
      <w:r w:rsidR="00DF0646" w:rsidRPr="0028519C">
        <w:t xml:space="preserve">Further, </w:t>
      </w:r>
      <w:r w:rsidR="0042653E">
        <w:t xml:space="preserve">CLC </w:t>
      </w:r>
      <w:r w:rsidR="00DF0646" w:rsidRPr="0028519C">
        <w:t xml:space="preserve">staff noted that many claim areas on pastoral leases </w:t>
      </w:r>
      <w:r w:rsidR="0042653E">
        <w:t>had</w:t>
      </w:r>
      <w:r w:rsidR="0042653E" w:rsidRPr="0028519C">
        <w:t xml:space="preserve"> </w:t>
      </w:r>
      <w:r w:rsidR="00DF0646" w:rsidRPr="0028519C">
        <w:t xml:space="preserve">limited mining </w:t>
      </w:r>
      <w:r w:rsidR="001F2AE3" w:rsidRPr="0028519C">
        <w:t>activity and</w:t>
      </w:r>
      <w:r w:rsidR="00DF0646" w:rsidRPr="0028519C">
        <w:t xml:space="preserve"> </w:t>
      </w:r>
      <w:r w:rsidR="008A66DC">
        <w:t>were</w:t>
      </w:r>
      <w:r w:rsidR="008A66DC" w:rsidRPr="0028519C">
        <w:t xml:space="preserve"> </w:t>
      </w:r>
      <w:r w:rsidR="00DF0646" w:rsidRPr="0028519C">
        <w:t>unlikely to receive significant financial benefits</w:t>
      </w:r>
      <w:r w:rsidR="004327BD" w:rsidRPr="0028519C">
        <w:t>.</w:t>
      </w:r>
    </w:p>
    <w:p w14:paraId="043EE230" w14:textId="77777777" w:rsidR="00402A04" w:rsidRPr="0028519C" w:rsidRDefault="00705C20" w:rsidP="00402A04">
      <w:pPr>
        <w:pStyle w:val="Heading4"/>
      </w:pPr>
      <w:r w:rsidRPr="0028519C">
        <w:t>N</w:t>
      </w:r>
      <w:r w:rsidR="00402A04" w:rsidRPr="0028519C">
        <w:t>umber of claims resulting in a determination of native title or ILUA settlement as a proportion of total filed claims</w:t>
      </w:r>
    </w:p>
    <w:p w14:paraId="7B780906" w14:textId="74E00169" w:rsidR="00705C20" w:rsidRPr="0028519C" w:rsidRDefault="00705C20" w:rsidP="00DD6B7C">
      <w:pPr>
        <w:pStyle w:val="Heading5"/>
        <w:rPr>
          <w:i/>
        </w:rPr>
      </w:pPr>
      <w:r w:rsidRPr="0028519C">
        <w:t xml:space="preserve">The </w:t>
      </w:r>
      <w:r w:rsidR="00775192" w:rsidRPr="0028519C">
        <w:t>CLC</w:t>
      </w:r>
      <w:r w:rsidRPr="0028519C">
        <w:t xml:space="preserve"> supported</w:t>
      </w:r>
      <w:r w:rsidR="00775192" w:rsidRPr="0028519C">
        <w:t xml:space="preserve"> four </w:t>
      </w:r>
      <w:r w:rsidRPr="0028519C">
        <w:t>determinations</w:t>
      </w:r>
      <w:r w:rsidR="004947EA">
        <w:t xml:space="preserve"> </w:t>
      </w:r>
      <w:r w:rsidRPr="0028519C">
        <w:t>during the Review period</w:t>
      </w:r>
    </w:p>
    <w:p w14:paraId="46FF3738" w14:textId="6CBB0EB4" w:rsidR="00705C20" w:rsidRPr="0028519C" w:rsidRDefault="00705C20" w:rsidP="009B25FB">
      <w:r w:rsidRPr="0028519C">
        <w:t xml:space="preserve">As shown in </w:t>
      </w:r>
      <w:r w:rsidRPr="0028519C">
        <w:fldChar w:fldCharType="begin"/>
      </w:r>
      <w:r w:rsidRPr="0028519C">
        <w:instrText xml:space="preserve"> REF _Ref138333488 \h </w:instrText>
      </w:r>
      <w:r w:rsidRPr="0028519C">
        <w:fldChar w:fldCharType="separate"/>
      </w:r>
      <w:r w:rsidR="00D73EA3" w:rsidRPr="0028519C">
        <w:t xml:space="preserve">Table </w:t>
      </w:r>
      <w:r w:rsidR="00D73EA3">
        <w:rPr>
          <w:noProof/>
        </w:rPr>
        <w:t>6</w:t>
      </w:r>
      <w:r w:rsidRPr="0028519C">
        <w:fldChar w:fldCharType="end"/>
      </w:r>
      <w:r w:rsidRPr="0028519C">
        <w:t xml:space="preserve">, during the </w:t>
      </w:r>
      <w:r w:rsidR="007F7B12" w:rsidRPr="0028519C">
        <w:t>R</w:t>
      </w:r>
      <w:r w:rsidRPr="0028519C">
        <w:t xml:space="preserve">eview period the </w:t>
      </w:r>
      <w:r w:rsidR="00775192" w:rsidRPr="0028519C">
        <w:t>CLC</w:t>
      </w:r>
      <w:r w:rsidRPr="0028519C">
        <w:t xml:space="preserve"> filed </w:t>
      </w:r>
      <w:r w:rsidR="00775192" w:rsidRPr="0028519C">
        <w:t xml:space="preserve">seven </w:t>
      </w:r>
      <w:r w:rsidRPr="0028519C">
        <w:t xml:space="preserve">new claims </w:t>
      </w:r>
      <w:r w:rsidR="007F78F8">
        <w:t xml:space="preserve">(including two revised applications) </w:t>
      </w:r>
      <w:r w:rsidR="00775192" w:rsidRPr="0028519C">
        <w:t>and</w:t>
      </w:r>
      <w:r w:rsidRPr="0028519C">
        <w:t xml:space="preserve"> secured </w:t>
      </w:r>
      <w:r w:rsidR="00716D70" w:rsidRPr="0028519C">
        <w:t xml:space="preserve">four </w:t>
      </w:r>
      <w:r w:rsidRPr="0028519C">
        <w:t>determinations</w:t>
      </w:r>
      <w:r w:rsidR="007F78F8">
        <w:t>.</w:t>
      </w:r>
    </w:p>
    <w:p w14:paraId="47F64BEA" w14:textId="7456B07A" w:rsidR="00705C20" w:rsidRPr="0028519C" w:rsidRDefault="00705C20" w:rsidP="00705C20">
      <w:pPr>
        <w:pStyle w:val="Caption"/>
        <w:rPr>
          <w:sz w:val="17"/>
          <w:szCs w:val="24"/>
        </w:rPr>
      </w:pPr>
      <w:bookmarkStart w:id="30" w:name="_Ref138333488"/>
      <w:r w:rsidRPr="0028519C">
        <w:t xml:space="preserve">Table </w:t>
      </w:r>
      <w:r w:rsidRPr="0028519C">
        <w:fldChar w:fldCharType="begin"/>
      </w:r>
      <w:r w:rsidRPr="0028519C">
        <w:instrText xml:space="preserve"> SEQ Table \* ARABIC </w:instrText>
      </w:r>
      <w:r w:rsidRPr="0028519C">
        <w:fldChar w:fldCharType="separate"/>
      </w:r>
      <w:r w:rsidR="00D73EA3">
        <w:rPr>
          <w:noProof/>
        </w:rPr>
        <w:t>6</w:t>
      </w:r>
      <w:r w:rsidRPr="0028519C">
        <w:fldChar w:fldCharType="end"/>
      </w:r>
      <w:bookmarkEnd w:id="30"/>
      <w:r w:rsidRPr="0028519C">
        <w:t xml:space="preserve"> | Number of claims resulting in determination of native title or ILUA settlement for the </w:t>
      </w:r>
      <w:r w:rsidR="004C6140" w:rsidRPr="0028519C">
        <w:t>CLC</w:t>
      </w:r>
      <w:r w:rsidRPr="0028519C">
        <w:rPr>
          <w:rStyle w:val="FootnoteReference"/>
        </w:rPr>
        <w:footnoteReference w:id="15"/>
      </w:r>
    </w:p>
    <w:tbl>
      <w:tblPr>
        <w:tblStyle w:val="NOUSSideHeader1"/>
        <w:tblW w:w="5000" w:type="pct"/>
        <w:tblLook w:val="04A0" w:firstRow="1" w:lastRow="0" w:firstColumn="1" w:lastColumn="0" w:noHBand="0" w:noVBand="1"/>
      </w:tblPr>
      <w:tblGrid>
        <w:gridCol w:w="2651"/>
        <w:gridCol w:w="2996"/>
        <w:gridCol w:w="3283"/>
      </w:tblGrid>
      <w:tr w:rsidR="00A86473" w:rsidRPr="0028519C" w14:paraId="4F1CC020" w14:textId="77777777" w:rsidTr="008D49F4">
        <w:trPr>
          <w:cnfStyle w:val="100000000000" w:firstRow="1" w:lastRow="0" w:firstColumn="0" w:lastColumn="0" w:oddVBand="0" w:evenVBand="0" w:oddHBand="0" w:evenHBand="0" w:firstRowFirstColumn="0" w:firstRowLastColumn="0" w:lastRowFirstColumn="0" w:lastRowLastColumn="0"/>
        </w:trPr>
        <w:tc>
          <w:tcPr>
            <w:tcW w:w="0" w:type="pct"/>
          </w:tcPr>
          <w:p w14:paraId="4ECB316A" w14:textId="77777777" w:rsidR="00A86473" w:rsidRPr="0028519C" w:rsidRDefault="00A86473" w:rsidP="00F55544">
            <w:pPr>
              <w:pStyle w:val="TableNheader"/>
            </w:pPr>
            <w:r w:rsidRPr="0028519C">
              <w:t>Period</w:t>
            </w:r>
          </w:p>
        </w:tc>
        <w:tc>
          <w:tcPr>
            <w:tcW w:w="0" w:type="pct"/>
          </w:tcPr>
          <w:p w14:paraId="64338E71" w14:textId="77777777" w:rsidR="00A86473" w:rsidRPr="0028519C" w:rsidRDefault="00A86473" w:rsidP="00F55544">
            <w:pPr>
              <w:pStyle w:val="TableNheader"/>
            </w:pPr>
            <w:r w:rsidRPr="0028519C">
              <w:t>Total number of claims filed</w:t>
            </w:r>
          </w:p>
        </w:tc>
        <w:tc>
          <w:tcPr>
            <w:tcW w:w="0" w:type="pct"/>
          </w:tcPr>
          <w:p w14:paraId="0FCD3952" w14:textId="77777777" w:rsidR="00A86473" w:rsidRPr="0028519C" w:rsidRDefault="00A86473" w:rsidP="00F55544">
            <w:pPr>
              <w:pStyle w:val="TableNheader"/>
            </w:pPr>
            <w:r w:rsidRPr="0028519C">
              <w:t>Number of determinations of native title</w:t>
            </w:r>
          </w:p>
        </w:tc>
      </w:tr>
      <w:tr w:rsidR="00A86473" w:rsidRPr="0028519C" w14:paraId="6DF547A6" w14:textId="77777777" w:rsidTr="008D49F4">
        <w:trPr>
          <w:cnfStyle w:val="000000100000" w:firstRow="0" w:lastRow="0" w:firstColumn="0" w:lastColumn="0" w:oddVBand="0" w:evenVBand="0" w:oddHBand="1" w:evenHBand="0" w:firstRowFirstColumn="0" w:firstRowLastColumn="0" w:lastRowFirstColumn="0" w:lastRowLastColumn="0"/>
        </w:trPr>
        <w:tc>
          <w:tcPr>
            <w:tcW w:w="0" w:type="pct"/>
          </w:tcPr>
          <w:p w14:paraId="1D037474" w14:textId="77777777" w:rsidR="00A86473" w:rsidRPr="0028519C" w:rsidRDefault="00A86473" w:rsidP="00F55544">
            <w:pPr>
              <w:pStyle w:val="TableNText"/>
            </w:pPr>
            <w:r w:rsidRPr="0028519C">
              <w:t xml:space="preserve">From 1 July 2019 until 30 June 2022 </w:t>
            </w:r>
          </w:p>
        </w:tc>
        <w:tc>
          <w:tcPr>
            <w:tcW w:w="0" w:type="pct"/>
          </w:tcPr>
          <w:p w14:paraId="28973E0A" w14:textId="5DD6964B" w:rsidR="00A86473" w:rsidRPr="0028519C" w:rsidRDefault="00A86473" w:rsidP="00F55544">
            <w:pPr>
              <w:pStyle w:val="TableNText"/>
            </w:pPr>
            <w:r w:rsidRPr="0028519C">
              <w:t>7</w:t>
            </w:r>
            <w:r w:rsidR="00200132">
              <w:t xml:space="preserve"> (including 2 revised </w:t>
            </w:r>
            <w:r w:rsidR="007F78F8">
              <w:t>applications)</w:t>
            </w:r>
          </w:p>
        </w:tc>
        <w:tc>
          <w:tcPr>
            <w:tcW w:w="0" w:type="pct"/>
          </w:tcPr>
          <w:p w14:paraId="5736D77A" w14:textId="77777777" w:rsidR="00A86473" w:rsidRPr="0028519C" w:rsidRDefault="00A86473" w:rsidP="00F55544">
            <w:pPr>
              <w:pStyle w:val="TableNText"/>
            </w:pPr>
            <w:r w:rsidRPr="0028519C">
              <w:t>4</w:t>
            </w:r>
          </w:p>
        </w:tc>
      </w:tr>
      <w:tr w:rsidR="00A86473" w:rsidRPr="0028519C" w14:paraId="49FC3108" w14:textId="77777777" w:rsidTr="008D49F4">
        <w:trPr>
          <w:cnfStyle w:val="000000010000" w:firstRow="0" w:lastRow="0" w:firstColumn="0" w:lastColumn="0" w:oddVBand="0" w:evenVBand="0" w:oddHBand="0" w:evenHBand="1" w:firstRowFirstColumn="0" w:firstRowLastColumn="0" w:lastRowFirstColumn="0" w:lastRowLastColumn="0"/>
        </w:trPr>
        <w:tc>
          <w:tcPr>
            <w:tcW w:w="0" w:type="pct"/>
          </w:tcPr>
          <w:p w14:paraId="75CA8D75" w14:textId="04B9F2FA" w:rsidR="00A86473" w:rsidRPr="0028519C" w:rsidRDefault="00A86473" w:rsidP="00F55544">
            <w:pPr>
              <w:pStyle w:val="TableNText"/>
            </w:pPr>
            <w:r w:rsidRPr="0028519C">
              <w:t xml:space="preserve">From </w:t>
            </w:r>
            <w:r w:rsidR="005E6843">
              <w:t>passage of the NTA</w:t>
            </w:r>
            <w:r w:rsidRPr="0028519C">
              <w:t xml:space="preserve"> until 30 June 2022</w:t>
            </w:r>
          </w:p>
        </w:tc>
        <w:tc>
          <w:tcPr>
            <w:tcW w:w="0" w:type="pct"/>
          </w:tcPr>
          <w:p w14:paraId="76A1BFE8" w14:textId="014E3840" w:rsidR="00A86473" w:rsidRPr="0028519C" w:rsidRDefault="00A86473" w:rsidP="00F55544">
            <w:pPr>
              <w:pStyle w:val="TableNText"/>
            </w:pPr>
            <w:r w:rsidRPr="0028519C">
              <w:t>80</w:t>
            </w:r>
          </w:p>
        </w:tc>
        <w:tc>
          <w:tcPr>
            <w:tcW w:w="0" w:type="pct"/>
          </w:tcPr>
          <w:p w14:paraId="1F4C378F" w14:textId="5B283751" w:rsidR="00A86473" w:rsidRPr="0028519C" w:rsidRDefault="00A86473" w:rsidP="00F55544">
            <w:pPr>
              <w:pStyle w:val="TableNText"/>
            </w:pPr>
            <w:r w:rsidRPr="0028519C">
              <w:t>34</w:t>
            </w:r>
          </w:p>
        </w:tc>
      </w:tr>
    </w:tbl>
    <w:p w14:paraId="6AF1CFB4" w14:textId="3DED367A" w:rsidR="0027131D" w:rsidRPr="0028519C" w:rsidRDefault="0027131D" w:rsidP="7CCE8008">
      <w:pPr>
        <w:pStyle w:val="Heading4"/>
      </w:pPr>
      <w:r w:rsidRPr="7CCE8008">
        <w:t xml:space="preserve">Number of claim groups the NTRB-SP has acted for or assisted via brief out arrangements in a native title determination application </w:t>
      </w:r>
      <w:r w:rsidR="00BC178F">
        <w:t>during</w:t>
      </w:r>
      <w:r w:rsidRPr="7CCE8008">
        <w:t xml:space="preserve"> the </w:t>
      </w:r>
      <w:r w:rsidR="00BC178F">
        <w:t xml:space="preserve">Review </w:t>
      </w:r>
      <w:r w:rsidR="00D91DA1">
        <w:t>period</w:t>
      </w:r>
    </w:p>
    <w:p w14:paraId="59BA1763" w14:textId="61F6E359" w:rsidR="007A211D" w:rsidRPr="0028519C" w:rsidRDefault="007A211D" w:rsidP="00DD6B7C">
      <w:pPr>
        <w:pStyle w:val="Heading5"/>
        <w:rPr>
          <w:i/>
        </w:rPr>
      </w:pPr>
      <w:r w:rsidRPr="0028519C">
        <w:t xml:space="preserve">The </w:t>
      </w:r>
      <w:r w:rsidR="00D33713" w:rsidRPr="0028519C">
        <w:t>CLC</w:t>
      </w:r>
      <w:r w:rsidRPr="0028519C">
        <w:t xml:space="preserve"> </w:t>
      </w:r>
      <w:r w:rsidR="003B249F" w:rsidRPr="0028519C">
        <w:t>did not use</w:t>
      </w:r>
      <w:r w:rsidR="00427CC5" w:rsidRPr="0028519C">
        <w:t xml:space="preserve"> brief out</w:t>
      </w:r>
      <w:r w:rsidR="00434117" w:rsidRPr="0028519C">
        <w:t xml:space="preserve"> arrangements to support </w:t>
      </w:r>
      <w:r w:rsidR="00427CC5" w:rsidRPr="0028519C">
        <w:t xml:space="preserve">the </w:t>
      </w:r>
      <w:r w:rsidR="00434117" w:rsidRPr="0028519C">
        <w:t>d</w:t>
      </w:r>
      <w:r w:rsidR="009F7FF6" w:rsidRPr="0028519C">
        <w:t>elivery of native title functions</w:t>
      </w:r>
      <w:r w:rsidR="00427CC5" w:rsidRPr="0028519C">
        <w:t xml:space="preserve"> during the </w:t>
      </w:r>
      <w:r w:rsidR="00011231" w:rsidRPr="0028519C">
        <w:t>R</w:t>
      </w:r>
      <w:r w:rsidR="00427CC5" w:rsidRPr="0028519C">
        <w:t>eview period</w:t>
      </w:r>
    </w:p>
    <w:p w14:paraId="5320197D" w14:textId="66724A40" w:rsidR="007A211D" w:rsidRPr="0028519C" w:rsidRDefault="005E0B07" w:rsidP="007A211D">
      <w:pPr>
        <w:rPr>
          <w:lang w:eastAsia="en-AU"/>
        </w:rPr>
      </w:pPr>
      <w:r w:rsidRPr="0028519C">
        <w:t xml:space="preserve">The CLC confirmed that </w:t>
      </w:r>
      <w:r w:rsidR="000621EA">
        <w:t>it did not brief out</w:t>
      </w:r>
      <w:r w:rsidR="00AE02E7">
        <w:t xml:space="preserve"> any claims </w:t>
      </w:r>
      <w:r w:rsidR="009737AC" w:rsidRPr="0028519C">
        <w:t>during the Review period</w:t>
      </w:r>
      <w:r w:rsidR="007A211D" w:rsidRPr="0028519C">
        <w:t xml:space="preserve">. In general, even where </w:t>
      </w:r>
      <w:r w:rsidR="00F913FE" w:rsidRPr="0028519C">
        <w:t>consultant staff</w:t>
      </w:r>
      <w:r w:rsidR="007A211D" w:rsidRPr="0028519C">
        <w:t xml:space="preserve"> such as anthropologists </w:t>
      </w:r>
      <w:r w:rsidR="00AE02E7">
        <w:t>were</w:t>
      </w:r>
      <w:r w:rsidR="007A211D" w:rsidRPr="0028519C">
        <w:t xml:space="preserve"> used</w:t>
      </w:r>
      <w:r w:rsidR="00F913FE" w:rsidRPr="0028519C">
        <w:t xml:space="preserve"> to provide specialist expertise due to their knowledge of specific communities or land areas,</w:t>
      </w:r>
      <w:r w:rsidR="007A211D" w:rsidRPr="0028519C">
        <w:t xml:space="preserve"> cases </w:t>
      </w:r>
      <w:r w:rsidR="00AE02E7">
        <w:t>were</w:t>
      </w:r>
      <w:r w:rsidR="007A211D" w:rsidRPr="0028519C">
        <w:t xml:space="preserve"> still managed by </w:t>
      </w:r>
      <w:r w:rsidR="009F7FF6" w:rsidRPr="0028519C">
        <w:t>the CLC’s Native Title Unit</w:t>
      </w:r>
      <w:r w:rsidR="007A211D" w:rsidRPr="0028519C">
        <w:t xml:space="preserve">. </w:t>
      </w:r>
    </w:p>
    <w:p w14:paraId="117EB92A" w14:textId="77777777" w:rsidR="0027131D" w:rsidRPr="0028519C" w:rsidRDefault="00BF7785" w:rsidP="00BF7785">
      <w:pPr>
        <w:pStyle w:val="Heading4"/>
      </w:pPr>
      <w:r w:rsidRPr="0028519C">
        <w:lastRenderedPageBreak/>
        <w:t>Proportion of claimable land within the RATSIB area not subject to a registered claim or a determinatio</w:t>
      </w:r>
      <w:r w:rsidR="00147F5A" w:rsidRPr="0028519C">
        <w:t>n</w:t>
      </w:r>
    </w:p>
    <w:p w14:paraId="45923130" w14:textId="77777777" w:rsidR="00526384" w:rsidRPr="0028519C" w:rsidRDefault="004420B9" w:rsidP="00DD6B7C">
      <w:pPr>
        <w:pStyle w:val="Heading5"/>
        <w:rPr>
          <w:b w:val="0"/>
        </w:rPr>
      </w:pPr>
      <w:r w:rsidRPr="0028519C">
        <w:t>Less than</w:t>
      </w:r>
      <w:r w:rsidR="00526384" w:rsidRPr="0028519C">
        <w:t xml:space="preserve"> half of the claimable land within the</w:t>
      </w:r>
      <w:r w:rsidRPr="0028519C">
        <w:t xml:space="preserve"> CLC</w:t>
      </w:r>
      <w:r w:rsidR="00526384" w:rsidRPr="0028519C">
        <w:t xml:space="preserve"> RATSIB area is not subject to a registered claim or determination</w:t>
      </w:r>
    </w:p>
    <w:p w14:paraId="7CC83BA4" w14:textId="20DB72D7" w:rsidR="00195DE1" w:rsidRDefault="00526384" w:rsidP="00195DE1">
      <w:r w:rsidRPr="004A386D">
        <w:t xml:space="preserve">The </w:t>
      </w:r>
      <w:r w:rsidR="009E664B" w:rsidRPr="004A386D">
        <w:t>CLC</w:t>
      </w:r>
      <w:r w:rsidRPr="004A386D">
        <w:t xml:space="preserve"> RAT</w:t>
      </w:r>
      <w:r w:rsidR="003B249F" w:rsidRPr="004A386D">
        <w:t>S</w:t>
      </w:r>
      <w:r w:rsidRPr="004A386D">
        <w:t xml:space="preserve">IB </w:t>
      </w:r>
      <w:r w:rsidR="00F83554" w:rsidRPr="004A386D">
        <w:t>a</w:t>
      </w:r>
      <w:r w:rsidRPr="004A386D">
        <w:t xml:space="preserve">rea covers </w:t>
      </w:r>
      <w:r w:rsidR="00D338B0" w:rsidRPr="004A386D">
        <w:t>about</w:t>
      </w:r>
      <w:r w:rsidRPr="004A386D">
        <w:t xml:space="preserve"> </w:t>
      </w:r>
      <w:r w:rsidR="00D82269" w:rsidRPr="004A386D">
        <w:t>77</w:t>
      </w:r>
      <w:r w:rsidR="00921FC6" w:rsidRPr="004A386D">
        <w:t>6</w:t>
      </w:r>
      <w:r w:rsidRPr="004A386D">
        <w:t xml:space="preserve">,000 </w:t>
      </w:r>
      <w:r w:rsidR="00F83554" w:rsidRPr="004A386D">
        <w:t>square kilometres</w:t>
      </w:r>
      <w:r w:rsidRPr="004A386D">
        <w:t>.</w:t>
      </w:r>
      <w:r w:rsidR="00473FB8" w:rsidRPr="004A386D">
        <w:t xml:space="preserve"> Of this, about 54 per cent or 418,486 square kilometres is Aboriginal </w:t>
      </w:r>
      <w:r w:rsidR="004A386D" w:rsidRPr="008D49F4">
        <w:t>l</w:t>
      </w:r>
      <w:r w:rsidR="00473FB8" w:rsidRPr="004A386D">
        <w:t>and under the ARLA and is therefore identified as unclaimable.</w:t>
      </w:r>
      <w:r w:rsidR="00473FB8" w:rsidRPr="004A386D">
        <w:rPr>
          <w:vertAlign w:val="superscript"/>
        </w:rPr>
        <w:footnoteReference w:id="16"/>
      </w:r>
      <w:r w:rsidR="00473FB8" w:rsidRPr="004A386D" w:rsidDel="000F6F7C">
        <w:t xml:space="preserve"> </w:t>
      </w:r>
      <w:r w:rsidR="00B4626B" w:rsidRPr="004A386D">
        <w:t xml:space="preserve">Of the </w:t>
      </w:r>
      <w:r w:rsidR="002D31F6" w:rsidRPr="004A386D">
        <w:t>remaining approximate 3</w:t>
      </w:r>
      <w:r w:rsidR="00294225" w:rsidRPr="004A386D">
        <w:t>57</w:t>
      </w:r>
      <w:r w:rsidR="002D31F6" w:rsidRPr="004A386D">
        <w:t>,</w:t>
      </w:r>
      <w:r w:rsidR="007F4710" w:rsidRPr="004A386D">
        <w:t>5</w:t>
      </w:r>
      <w:r w:rsidR="002D31F6" w:rsidRPr="004A386D">
        <w:t>00 square kilometres,</w:t>
      </w:r>
      <w:r w:rsidRPr="004A386D">
        <w:t xml:space="preserve"> </w:t>
      </w:r>
      <w:r w:rsidR="00195DE1">
        <w:t>about</w:t>
      </w:r>
      <w:r w:rsidR="00195DE1" w:rsidRPr="004A386D">
        <w:t xml:space="preserve"> </w:t>
      </w:r>
      <w:r w:rsidR="00921FC6" w:rsidRPr="004A386D">
        <w:t>161,020</w:t>
      </w:r>
      <w:r w:rsidR="00F83554" w:rsidRPr="004A386D">
        <w:t xml:space="preserve"> square kilometres</w:t>
      </w:r>
      <w:r w:rsidR="002D31F6" w:rsidRPr="004A386D">
        <w:t xml:space="preserve"> (</w:t>
      </w:r>
      <w:r w:rsidRPr="004A386D">
        <w:t xml:space="preserve">or </w:t>
      </w:r>
      <w:r w:rsidR="00302DBB" w:rsidRPr="004A386D">
        <w:t>21</w:t>
      </w:r>
      <w:r w:rsidR="00F83554" w:rsidRPr="004A386D">
        <w:t xml:space="preserve"> per cent</w:t>
      </w:r>
      <w:r w:rsidRPr="004A386D">
        <w:t xml:space="preserve"> of the </w:t>
      </w:r>
      <w:r w:rsidR="000F6BA5" w:rsidRPr="004A386D">
        <w:t xml:space="preserve">CLC’s </w:t>
      </w:r>
      <w:r w:rsidR="003B249F" w:rsidRPr="004A386D">
        <w:t>RATSIB area</w:t>
      </w:r>
      <w:r w:rsidR="002D31F6" w:rsidRPr="004A386D">
        <w:t>) has been determined</w:t>
      </w:r>
      <w:r w:rsidR="0080684C" w:rsidRPr="004A386D">
        <w:t xml:space="preserve">. </w:t>
      </w:r>
      <w:r w:rsidR="004614E9" w:rsidRPr="004A386D">
        <w:t>A further two</w:t>
      </w:r>
      <w:r w:rsidR="00F83554" w:rsidRPr="004A386D">
        <w:t xml:space="preserve"> per cent</w:t>
      </w:r>
      <w:r w:rsidR="00BB2E93" w:rsidRPr="004A386D">
        <w:t xml:space="preserve"> or </w:t>
      </w:r>
      <w:r w:rsidR="00817FDA" w:rsidRPr="004A386D">
        <w:t>16,042 square kilometres</w:t>
      </w:r>
      <w:r w:rsidRPr="004A386D">
        <w:t xml:space="preserve"> </w:t>
      </w:r>
      <w:r w:rsidR="002D31F6" w:rsidRPr="004A386D">
        <w:t>i</w:t>
      </w:r>
      <w:r w:rsidR="0080684C" w:rsidRPr="004A386D">
        <w:t xml:space="preserve">s </w:t>
      </w:r>
      <w:r w:rsidRPr="004A386D">
        <w:t xml:space="preserve">under </w:t>
      </w:r>
      <w:r w:rsidR="00A84CDF" w:rsidRPr="004A386D">
        <w:t xml:space="preserve">a </w:t>
      </w:r>
      <w:r w:rsidR="00817FDA" w:rsidRPr="004A386D">
        <w:t>native title application</w:t>
      </w:r>
      <w:r w:rsidR="00064FD2" w:rsidRPr="004A386D">
        <w:t>, making a total of approximately 177</w:t>
      </w:r>
      <w:r w:rsidR="00661A2A" w:rsidRPr="004A386D">
        <w:t>,000 square kilometres</w:t>
      </w:r>
      <w:r w:rsidRPr="004A386D">
        <w:t xml:space="preserve">. </w:t>
      </w:r>
      <w:r w:rsidR="0042277E" w:rsidRPr="004A386D">
        <w:t xml:space="preserve">Therefore, the total portion of the </w:t>
      </w:r>
      <w:r w:rsidR="0042277E" w:rsidRPr="008D49F4">
        <w:t>claimable</w:t>
      </w:r>
      <w:r w:rsidR="0042277E" w:rsidRPr="004A386D">
        <w:t xml:space="preserve"> land with</w:t>
      </w:r>
      <w:r w:rsidR="004D4E5A" w:rsidRPr="004A386D">
        <w:t>in</w:t>
      </w:r>
      <w:r w:rsidR="0042277E" w:rsidRPr="004A386D">
        <w:t xml:space="preserve"> the CLC RATSIB area that is </w:t>
      </w:r>
      <w:r w:rsidR="008F32CF" w:rsidRPr="008D49F4">
        <w:t>not yet</w:t>
      </w:r>
      <w:r w:rsidR="008F32CF" w:rsidRPr="004A386D">
        <w:t xml:space="preserve"> </w:t>
      </w:r>
      <w:r w:rsidR="005C1680" w:rsidRPr="004A386D">
        <w:t>subject to a determination or claim</w:t>
      </w:r>
      <w:r w:rsidR="007564FD" w:rsidRPr="004A386D">
        <w:t xml:space="preserve"> under the NTA</w:t>
      </w:r>
      <w:r w:rsidR="005C1680" w:rsidRPr="004A386D">
        <w:t xml:space="preserve"> is </w:t>
      </w:r>
      <w:r w:rsidR="00743232" w:rsidRPr="004A386D">
        <w:t>approximately 50</w:t>
      </w:r>
      <w:r w:rsidR="002E7883" w:rsidRPr="004A386D">
        <w:t xml:space="preserve"> per cent, or </w:t>
      </w:r>
      <w:r w:rsidR="00743232" w:rsidRPr="004A386D">
        <w:t>180,0</w:t>
      </w:r>
      <w:r w:rsidR="0010312F" w:rsidRPr="004A386D">
        <w:t>0</w:t>
      </w:r>
      <w:r w:rsidR="00743232" w:rsidRPr="004A386D">
        <w:t>0</w:t>
      </w:r>
      <w:r w:rsidR="009E16AD" w:rsidRPr="004A386D">
        <w:t xml:space="preserve"> of the 357,514 square kilometres of claimable land.</w:t>
      </w:r>
      <w:r w:rsidR="0025096E">
        <w:t xml:space="preserve"> </w:t>
      </w:r>
    </w:p>
    <w:p w14:paraId="05BAE734" w14:textId="7C1640FE" w:rsidR="00147F5A" w:rsidRPr="0028519C" w:rsidRDefault="00147F5A" w:rsidP="00195DE1">
      <w:pPr>
        <w:pStyle w:val="Heading4"/>
      </w:pPr>
      <w:r w:rsidRPr="0028519C">
        <w:t>Average time between filing an application for a determination of native title to the date a determination is made</w:t>
      </w:r>
    </w:p>
    <w:p w14:paraId="6E447760" w14:textId="0736CAFC" w:rsidR="00B67FA3" w:rsidRPr="0028519C" w:rsidRDefault="002D2FD9" w:rsidP="00DD6B7C">
      <w:pPr>
        <w:pStyle w:val="Heading5"/>
        <w:rPr>
          <w:b w:val="0"/>
          <w:sz w:val="19"/>
        </w:rPr>
      </w:pPr>
      <w:r w:rsidRPr="0028519C">
        <w:t xml:space="preserve">The CLC </w:t>
      </w:r>
      <w:r w:rsidR="000B394C">
        <w:rPr>
          <w:szCs w:val="20"/>
        </w:rPr>
        <w:t>took</w:t>
      </w:r>
      <w:r w:rsidRPr="002B68F7">
        <w:rPr>
          <w:szCs w:val="20"/>
        </w:rPr>
        <w:t xml:space="preserve"> a strategic </w:t>
      </w:r>
      <w:r w:rsidR="0075251A" w:rsidRPr="002B68F7">
        <w:rPr>
          <w:szCs w:val="20"/>
        </w:rPr>
        <w:t>approach to supporting claim groups</w:t>
      </w:r>
      <w:r w:rsidR="00B67FA3" w:rsidRPr="002B68F7">
        <w:rPr>
          <w:szCs w:val="20"/>
        </w:rPr>
        <w:t>, which create</w:t>
      </w:r>
      <w:r w:rsidR="00980790">
        <w:rPr>
          <w:szCs w:val="20"/>
        </w:rPr>
        <w:t>d</w:t>
      </w:r>
      <w:r w:rsidR="00B67FA3" w:rsidRPr="002B68F7">
        <w:rPr>
          <w:szCs w:val="20"/>
        </w:rPr>
        <w:t xml:space="preserve"> procedural efficiencies and </w:t>
      </w:r>
      <w:r w:rsidR="00980790">
        <w:rPr>
          <w:szCs w:val="20"/>
        </w:rPr>
        <w:t>was</w:t>
      </w:r>
      <w:r w:rsidR="00980790" w:rsidRPr="002B68F7">
        <w:rPr>
          <w:szCs w:val="20"/>
        </w:rPr>
        <w:t xml:space="preserve"> </w:t>
      </w:r>
      <w:r w:rsidR="00B67FA3" w:rsidRPr="002B68F7">
        <w:rPr>
          <w:szCs w:val="20"/>
        </w:rPr>
        <w:t>tailored to the context of the region</w:t>
      </w:r>
    </w:p>
    <w:p w14:paraId="53A494A3" w14:textId="4A876BA1" w:rsidR="00BC4E39" w:rsidRPr="0028519C" w:rsidRDefault="00BC4E39" w:rsidP="009B25FB">
      <w:r w:rsidRPr="0028519C">
        <w:t xml:space="preserve">The CLC’s overall claims strategy has been to invest in research early and to prioritise claim areas that </w:t>
      </w:r>
      <w:r w:rsidR="00980790">
        <w:t>were</w:t>
      </w:r>
      <w:r w:rsidR="00980790" w:rsidRPr="0028519C">
        <w:t xml:space="preserve"> </w:t>
      </w:r>
      <w:r w:rsidRPr="0028519C">
        <w:t xml:space="preserve">considered stronger. </w:t>
      </w:r>
      <w:r w:rsidR="00707552" w:rsidRPr="0028519C">
        <w:t xml:space="preserve">The </w:t>
      </w:r>
      <w:r w:rsidRPr="0028519C">
        <w:t>CLC advise</w:t>
      </w:r>
      <w:r w:rsidR="00B448C9">
        <w:t>d</w:t>
      </w:r>
      <w:r w:rsidRPr="0028519C">
        <w:t xml:space="preserve"> that the strength of the potential claim </w:t>
      </w:r>
      <w:r w:rsidR="00980790">
        <w:t>was</w:t>
      </w:r>
      <w:r w:rsidR="00980790" w:rsidRPr="0028519C">
        <w:t xml:space="preserve"> </w:t>
      </w:r>
      <w:r w:rsidRPr="0028519C">
        <w:t xml:space="preserve">primarily influenced by the following factors: </w:t>
      </w:r>
    </w:p>
    <w:p w14:paraId="6BE7074E" w14:textId="53F6C80D" w:rsidR="00BC4E39" w:rsidRPr="0028519C" w:rsidRDefault="00BC4E39" w:rsidP="00BC4E39">
      <w:pPr>
        <w:pStyle w:val="Bullet"/>
      </w:pPr>
      <w:r w:rsidRPr="0028519C">
        <w:t xml:space="preserve">The clarity of connection </w:t>
      </w:r>
      <w:r w:rsidR="00CD6BCB">
        <w:t xml:space="preserve">to Country </w:t>
      </w:r>
      <w:r w:rsidRPr="0028519C">
        <w:t xml:space="preserve">between the potential claim groups and the land, as seen in preliminary evidence collection. </w:t>
      </w:r>
    </w:p>
    <w:p w14:paraId="1910303A" w14:textId="4838EE9B" w:rsidR="00BC4E39" w:rsidRPr="0028519C" w:rsidRDefault="00BC4E39" w:rsidP="00BC4E39">
      <w:pPr>
        <w:pStyle w:val="Bullet"/>
      </w:pPr>
      <w:r w:rsidRPr="0028519C">
        <w:t>The viability of a future PBC, which often depend</w:t>
      </w:r>
      <w:r w:rsidR="00980790">
        <w:t>ed</w:t>
      </w:r>
      <w:r w:rsidRPr="0028519C">
        <w:t xml:space="preserve"> on the cohesion of groups in the area. </w:t>
      </w:r>
    </w:p>
    <w:p w14:paraId="1D16E256" w14:textId="11BDD357" w:rsidR="00B61214" w:rsidRPr="00CB1FAC" w:rsidRDefault="00BC4E39" w:rsidP="00CB1FAC">
      <w:pPr>
        <w:pStyle w:val="Bullet"/>
      </w:pPr>
      <w:r w:rsidRPr="00CB1FAC">
        <w:t>The CLC’s access to expertise in the area, often in the form of external consultant</w:t>
      </w:r>
      <w:r w:rsidR="00707552" w:rsidRPr="00CB1FAC">
        <w:t>s</w:t>
      </w:r>
      <w:r w:rsidRPr="00CB1FAC">
        <w:t xml:space="preserve"> or regional anthropologists and Elders (or other knowledge-holders).</w:t>
      </w:r>
    </w:p>
    <w:p w14:paraId="11F5B8BD" w14:textId="4B269875" w:rsidR="00CD3313" w:rsidRPr="0028519C" w:rsidRDefault="00B61214" w:rsidP="009B25FB">
      <w:r w:rsidRPr="0028519C">
        <w:t xml:space="preserve">The </w:t>
      </w:r>
      <w:r w:rsidR="00F50A2D" w:rsidRPr="0028519C">
        <w:t>CLC follow</w:t>
      </w:r>
      <w:r w:rsidR="006057F6">
        <w:t>ed</w:t>
      </w:r>
      <w:r w:rsidR="00F50A2D" w:rsidRPr="0028519C">
        <w:t xml:space="preserve"> </w:t>
      </w:r>
      <w:r w:rsidRPr="0028519C">
        <w:t xml:space="preserve">this approach </w:t>
      </w:r>
      <w:r w:rsidR="00F50A2D" w:rsidRPr="0028519C">
        <w:t>to collate large bodies of information</w:t>
      </w:r>
      <w:r w:rsidRPr="0028519C">
        <w:t xml:space="preserve"> and evidence </w:t>
      </w:r>
      <w:r w:rsidR="00707552" w:rsidRPr="0028519C">
        <w:t>before</w:t>
      </w:r>
      <w:r w:rsidR="00F50A2D" w:rsidRPr="0028519C">
        <w:t xml:space="preserve"> </w:t>
      </w:r>
      <w:r w:rsidRPr="0028519C">
        <w:t xml:space="preserve">filing </w:t>
      </w:r>
      <w:r w:rsidR="00F50A2D" w:rsidRPr="0028519C">
        <w:t>the application</w:t>
      </w:r>
      <w:r w:rsidR="00707552" w:rsidRPr="0028519C">
        <w:t>. This</w:t>
      </w:r>
      <w:r w:rsidRPr="0028519C">
        <w:t xml:space="preserve"> support</w:t>
      </w:r>
      <w:r w:rsidR="006057F6">
        <w:t>ed</w:t>
      </w:r>
      <w:r w:rsidRPr="0028519C">
        <w:t xml:space="preserve"> efficient and fast determinations. The average</w:t>
      </w:r>
      <w:r w:rsidRPr="0028519C" w:rsidDel="00707552">
        <w:t xml:space="preserve"> </w:t>
      </w:r>
      <w:r w:rsidR="00707552" w:rsidRPr="0028519C">
        <w:t xml:space="preserve">time between filing and determination </w:t>
      </w:r>
      <w:r w:rsidRPr="0028519C">
        <w:t xml:space="preserve">of the CLC’s determined claims </w:t>
      </w:r>
      <w:r w:rsidR="00CD6BCB">
        <w:t>during</w:t>
      </w:r>
      <w:r w:rsidR="00CD6BCB" w:rsidRPr="0028519C">
        <w:t xml:space="preserve"> </w:t>
      </w:r>
      <w:r w:rsidRPr="0028519C">
        <w:t xml:space="preserve">the Review period </w:t>
      </w:r>
      <w:r w:rsidR="00707552" w:rsidRPr="0028519C">
        <w:t>wa</w:t>
      </w:r>
      <w:r w:rsidRPr="0028519C">
        <w:t>s 3.1 years</w:t>
      </w:r>
      <w:r w:rsidR="00707552" w:rsidRPr="0028519C">
        <w:t>. This was a</w:t>
      </w:r>
      <w:r w:rsidRPr="0028519C">
        <w:t xml:space="preserve"> significant improvement on the CLC’s </w:t>
      </w:r>
      <w:r w:rsidR="005E04C7">
        <w:t xml:space="preserve">overall </w:t>
      </w:r>
      <w:r w:rsidRPr="0028519C">
        <w:t xml:space="preserve">average </w:t>
      </w:r>
      <w:r w:rsidR="006C7C6C" w:rsidRPr="0028519C">
        <w:t>of 5.01 years</w:t>
      </w:r>
      <w:r w:rsidR="00F37A75" w:rsidRPr="0028519C">
        <w:t xml:space="preserve">. </w:t>
      </w:r>
    </w:p>
    <w:p w14:paraId="1ABCE6AE" w14:textId="288D3CA2" w:rsidR="00102B8A" w:rsidRPr="0028519C" w:rsidRDefault="00102B8A" w:rsidP="00102B8A">
      <w:pPr>
        <w:pStyle w:val="Caption"/>
      </w:pPr>
      <w:r w:rsidRPr="0028519C">
        <w:t xml:space="preserve">Table </w:t>
      </w:r>
      <w:r w:rsidRPr="0028519C">
        <w:fldChar w:fldCharType="begin"/>
      </w:r>
      <w:r w:rsidRPr="0028519C">
        <w:instrText xml:space="preserve"> SEQ Table \* ARABIC </w:instrText>
      </w:r>
      <w:r w:rsidRPr="0028519C">
        <w:fldChar w:fldCharType="separate"/>
      </w:r>
      <w:r w:rsidR="00D73EA3">
        <w:rPr>
          <w:noProof/>
        </w:rPr>
        <w:t>7</w:t>
      </w:r>
      <w:r w:rsidRPr="0028519C">
        <w:fldChar w:fldCharType="end"/>
      </w:r>
      <w:r w:rsidRPr="0028519C">
        <w:t xml:space="preserve"> | Age profile of claims </w:t>
      </w:r>
      <w:r w:rsidR="00B96349" w:rsidRPr="0028519C">
        <w:t xml:space="preserve">which were determined </w:t>
      </w:r>
      <w:r w:rsidRPr="0028519C">
        <w:t>during the Review period</w:t>
      </w:r>
    </w:p>
    <w:tbl>
      <w:tblPr>
        <w:tblStyle w:val="NOUSSideHeader1"/>
        <w:tblW w:w="5000" w:type="pct"/>
        <w:tblLook w:val="04A0" w:firstRow="1" w:lastRow="0" w:firstColumn="1" w:lastColumn="0" w:noHBand="0" w:noVBand="1"/>
      </w:tblPr>
      <w:tblGrid>
        <w:gridCol w:w="1786"/>
        <w:gridCol w:w="1786"/>
        <w:gridCol w:w="1786"/>
        <w:gridCol w:w="1786"/>
        <w:gridCol w:w="1786"/>
      </w:tblGrid>
      <w:tr w:rsidR="00482E97" w:rsidRPr="0028519C" w14:paraId="582DBB45" w14:textId="77777777" w:rsidTr="008D49F4">
        <w:trPr>
          <w:cnfStyle w:val="100000000000" w:firstRow="1" w:lastRow="0" w:firstColumn="0" w:lastColumn="0" w:oddVBand="0" w:evenVBand="0" w:oddHBand="0" w:evenHBand="0" w:firstRowFirstColumn="0" w:firstRowLastColumn="0" w:lastRowFirstColumn="0" w:lastRowLastColumn="0"/>
        </w:trPr>
        <w:tc>
          <w:tcPr>
            <w:tcW w:w="1000" w:type="pct"/>
          </w:tcPr>
          <w:p w14:paraId="5BEA67A4" w14:textId="30C9CD5A" w:rsidR="00872643" w:rsidRPr="0028519C" w:rsidRDefault="00EE422F" w:rsidP="00002E82">
            <w:pPr>
              <w:pStyle w:val="TableNheader"/>
            </w:pPr>
            <w:r w:rsidRPr="0028519C">
              <w:t>L</w:t>
            </w:r>
            <w:r w:rsidR="00B96349" w:rsidRPr="0028519C">
              <w:t>ess than 1 year</w:t>
            </w:r>
          </w:p>
        </w:tc>
        <w:tc>
          <w:tcPr>
            <w:tcW w:w="1000" w:type="pct"/>
          </w:tcPr>
          <w:p w14:paraId="4A96F4E4" w14:textId="326CBE53" w:rsidR="00872643" w:rsidRPr="0028519C" w:rsidRDefault="00872643" w:rsidP="00002E82">
            <w:pPr>
              <w:pStyle w:val="TableNheader"/>
            </w:pPr>
            <w:r w:rsidRPr="0028519C">
              <w:t>1</w:t>
            </w:r>
            <w:r w:rsidR="00B96349" w:rsidRPr="0028519C">
              <w:t xml:space="preserve"> to </w:t>
            </w:r>
            <w:r w:rsidRPr="0028519C">
              <w:t>3 years</w:t>
            </w:r>
          </w:p>
        </w:tc>
        <w:tc>
          <w:tcPr>
            <w:tcW w:w="1000" w:type="pct"/>
          </w:tcPr>
          <w:p w14:paraId="1C3DA167" w14:textId="60028A89" w:rsidR="00872643" w:rsidRPr="0028519C" w:rsidRDefault="00872643" w:rsidP="00002E82">
            <w:pPr>
              <w:pStyle w:val="TableNheader"/>
            </w:pPr>
            <w:r w:rsidRPr="0028519C">
              <w:t>3</w:t>
            </w:r>
            <w:r w:rsidR="00B96349" w:rsidRPr="0028519C">
              <w:t xml:space="preserve"> to </w:t>
            </w:r>
            <w:r w:rsidRPr="0028519C">
              <w:t>5 years</w:t>
            </w:r>
          </w:p>
        </w:tc>
        <w:tc>
          <w:tcPr>
            <w:tcW w:w="1000" w:type="pct"/>
          </w:tcPr>
          <w:p w14:paraId="0365A657" w14:textId="24155D39" w:rsidR="00872643" w:rsidRPr="0028519C" w:rsidRDefault="00872643" w:rsidP="00002E82">
            <w:pPr>
              <w:pStyle w:val="TableNheader"/>
            </w:pPr>
            <w:r w:rsidRPr="0028519C">
              <w:t>5</w:t>
            </w:r>
            <w:r w:rsidR="00B96349" w:rsidRPr="0028519C">
              <w:t xml:space="preserve"> to </w:t>
            </w:r>
            <w:r w:rsidRPr="0028519C">
              <w:t>8 years</w:t>
            </w:r>
          </w:p>
        </w:tc>
        <w:tc>
          <w:tcPr>
            <w:tcW w:w="1000" w:type="pct"/>
          </w:tcPr>
          <w:p w14:paraId="6DAB1ABD" w14:textId="73CA299F" w:rsidR="00872643" w:rsidRPr="0028519C" w:rsidRDefault="00EE422F" w:rsidP="00002E82">
            <w:pPr>
              <w:pStyle w:val="TableNheader"/>
            </w:pPr>
            <w:r w:rsidRPr="0028519C">
              <w:t>M</w:t>
            </w:r>
            <w:r w:rsidR="00B96349" w:rsidRPr="0028519C">
              <w:t xml:space="preserve">ore than </w:t>
            </w:r>
            <w:r w:rsidR="00872643" w:rsidRPr="0028519C">
              <w:t>8 years</w:t>
            </w:r>
          </w:p>
        </w:tc>
      </w:tr>
      <w:tr w:rsidR="00872643" w:rsidRPr="0028519C" w14:paraId="0DF50B6A" w14:textId="77777777" w:rsidTr="008D49F4">
        <w:trPr>
          <w:cnfStyle w:val="000000100000" w:firstRow="0" w:lastRow="0" w:firstColumn="0" w:lastColumn="0" w:oddVBand="0" w:evenVBand="0" w:oddHBand="1" w:evenHBand="0" w:firstRowFirstColumn="0" w:firstRowLastColumn="0" w:lastRowFirstColumn="0" w:lastRowLastColumn="0"/>
        </w:trPr>
        <w:tc>
          <w:tcPr>
            <w:tcW w:w="1000" w:type="pct"/>
          </w:tcPr>
          <w:p w14:paraId="6D763495" w14:textId="77777777" w:rsidR="00872643" w:rsidRPr="0028519C" w:rsidRDefault="00872643" w:rsidP="00002E82">
            <w:pPr>
              <w:pStyle w:val="TableNText"/>
            </w:pPr>
            <w:r w:rsidRPr="0028519C">
              <w:t>0</w:t>
            </w:r>
          </w:p>
        </w:tc>
        <w:tc>
          <w:tcPr>
            <w:tcW w:w="1000" w:type="pct"/>
          </w:tcPr>
          <w:p w14:paraId="6ACC3542" w14:textId="77777777" w:rsidR="00872643" w:rsidRPr="0028519C" w:rsidRDefault="00872643" w:rsidP="00002E82">
            <w:pPr>
              <w:pStyle w:val="TableNText"/>
            </w:pPr>
            <w:r w:rsidRPr="0028519C">
              <w:t>1</w:t>
            </w:r>
          </w:p>
        </w:tc>
        <w:tc>
          <w:tcPr>
            <w:tcW w:w="1000" w:type="pct"/>
          </w:tcPr>
          <w:p w14:paraId="37240C01" w14:textId="77777777" w:rsidR="00872643" w:rsidRPr="0028519C" w:rsidRDefault="00872643" w:rsidP="00002E82">
            <w:pPr>
              <w:pStyle w:val="TableNText"/>
            </w:pPr>
            <w:r w:rsidRPr="0028519C">
              <w:t>3</w:t>
            </w:r>
          </w:p>
        </w:tc>
        <w:tc>
          <w:tcPr>
            <w:tcW w:w="1000" w:type="pct"/>
          </w:tcPr>
          <w:p w14:paraId="7CED52E8" w14:textId="77777777" w:rsidR="00872643" w:rsidRPr="0028519C" w:rsidRDefault="00872643" w:rsidP="00002E82">
            <w:pPr>
              <w:pStyle w:val="TableNText"/>
            </w:pPr>
            <w:r w:rsidRPr="0028519C">
              <w:t>0</w:t>
            </w:r>
          </w:p>
        </w:tc>
        <w:tc>
          <w:tcPr>
            <w:tcW w:w="1000" w:type="pct"/>
          </w:tcPr>
          <w:p w14:paraId="3792989A" w14:textId="77777777" w:rsidR="00872643" w:rsidRPr="0028519C" w:rsidRDefault="00872643" w:rsidP="00002E82">
            <w:pPr>
              <w:pStyle w:val="TableNText"/>
            </w:pPr>
            <w:r w:rsidRPr="0028519C">
              <w:t>0</w:t>
            </w:r>
          </w:p>
        </w:tc>
      </w:tr>
    </w:tbl>
    <w:p w14:paraId="0CC38F38" w14:textId="4D9DAD50" w:rsidR="003300EE" w:rsidRPr="0028519C" w:rsidRDefault="006F6C13" w:rsidP="00102B8A">
      <w:r w:rsidRPr="0028519C">
        <w:br/>
      </w:r>
      <w:r w:rsidR="00DF5373" w:rsidRPr="0028519C">
        <w:t>The CLC generally file</w:t>
      </w:r>
      <w:r w:rsidR="00980790">
        <w:t>d</w:t>
      </w:r>
      <w:r w:rsidR="00DF5373" w:rsidRPr="0028519C">
        <w:t xml:space="preserve"> a single claim </w:t>
      </w:r>
      <w:r w:rsidR="007857B3" w:rsidRPr="0028519C">
        <w:t>over one or more</w:t>
      </w:r>
      <w:r w:rsidR="00DF5373" w:rsidRPr="0028519C">
        <w:t xml:space="preserve"> pastoral leases. The claims </w:t>
      </w:r>
      <w:r w:rsidR="00980790">
        <w:t>were</w:t>
      </w:r>
      <w:r w:rsidR="00980790" w:rsidRPr="0028519C">
        <w:t xml:space="preserve"> </w:t>
      </w:r>
      <w:r w:rsidR="00DF5373" w:rsidRPr="0028519C">
        <w:t>typically smaller (in area) than in other parts of Australia. This contribute</w:t>
      </w:r>
      <w:r w:rsidR="00980790">
        <w:t>d</w:t>
      </w:r>
      <w:r w:rsidR="00DF5373" w:rsidRPr="0028519C">
        <w:t xml:space="preserve"> to the CLC achieving timely determination results. The CLC’s smaller claim size reflect</w:t>
      </w:r>
      <w:r w:rsidR="00980790">
        <w:t>ed</w:t>
      </w:r>
      <w:r w:rsidR="00DF5373" w:rsidRPr="0028519C">
        <w:t xml:space="preserve"> a deep understanding of the nature of Aboriginal groups in the region. Relative to many other RATSIB areas, Aboriginal groups in the </w:t>
      </w:r>
      <w:r w:rsidRPr="0028519C">
        <w:t>s</w:t>
      </w:r>
      <w:r w:rsidR="00DF5373" w:rsidRPr="0028519C">
        <w:t xml:space="preserve">outhern Northern Territory are </w:t>
      </w:r>
      <w:r w:rsidR="00DF5373" w:rsidRPr="0028519C">
        <w:lastRenderedPageBreak/>
        <w:t xml:space="preserve">highly localised with many of these groups traditionally being able to live in smaller communities </w:t>
      </w:r>
      <w:r w:rsidR="0025096E">
        <w:t>“</w:t>
      </w:r>
      <w:r w:rsidR="00DF5373" w:rsidRPr="0028519C">
        <w:t>on Country</w:t>
      </w:r>
      <w:r w:rsidR="0025096E">
        <w:t>”</w:t>
      </w:r>
      <w:r w:rsidR="00DF5373" w:rsidRPr="0028519C">
        <w:t xml:space="preserve">. </w:t>
      </w:r>
    </w:p>
    <w:p w14:paraId="6BE03FC8" w14:textId="34736E99" w:rsidR="001D2DA0" w:rsidRDefault="003B3DB9" w:rsidP="00102B8A">
      <w:r w:rsidRPr="0028519C">
        <w:t>The</w:t>
      </w:r>
      <w:r w:rsidR="00B96349" w:rsidRPr="0028519C">
        <w:t xml:space="preserve"> </w:t>
      </w:r>
      <w:r w:rsidR="003300EE" w:rsidRPr="0028519C">
        <w:t>CLC invest</w:t>
      </w:r>
      <w:r w:rsidR="008D3640">
        <w:t>ed</w:t>
      </w:r>
      <w:r w:rsidR="003300EE" w:rsidRPr="0028519C">
        <w:t xml:space="preserve"> heavily in research and preparation </w:t>
      </w:r>
      <w:r w:rsidR="00B96349" w:rsidRPr="0028519C">
        <w:t>before lodging an</w:t>
      </w:r>
      <w:r w:rsidR="000E5F55" w:rsidRPr="0028519C">
        <w:t xml:space="preserve"> application </w:t>
      </w:r>
      <w:r w:rsidR="003300EE" w:rsidRPr="0028519C">
        <w:t>to ensure successful outcomes</w:t>
      </w:r>
      <w:r w:rsidR="008D3640">
        <w:t>.</w:t>
      </w:r>
      <w:r w:rsidR="003300EE" w:rsidRPr="0028519C" w:rsidDel="00BB66E1">
        <w:t xml:space="preserve"> </w:t>
      </w:r>
      <w:r w:rsidR="00BB66E1">
        <w:t xml:space="preserve">However, this did </w:t>
      </w:r>
      <w:r w:rsidR="003300EE" w:rsidRPr="0028519C">
        <w:t xml:space="preserve">not necessarily always and automatically translate </w:t>
      </w:r>
      <w:r w:rsidR="00783D74" w:rsidRPr="0028519C">
        <w:t>into speedy resolution for clients</w:t>
      </w:r>
      <w:r w:rsidR="00BB66E1">
        <w:t>,</w:t>
      </w:r>
      <w:r w:rsidRPr="0028519C">
        <w:t xml:space="preserve"> if </w:t>
      </w:r>
      <w:r w:rsidR="00BB66E1">
        <w:t>considering the</w:t>
      </w:r>
      <w:r w:rsidRPr="0028519C">
        <w:t xml:space="preserve"> time spent during the research phase</w:t>
      </w:r>
      <w:r w:rsidR="00783D74" w:rsidRPr="0028519C">
        <w:t xml:space="preserve">. </w:t>
      </w:r>
      <w:r w:rsidR="007D0CBF" w:rsidRPr="0028519C">
        <w:t>As</w:t>
      </w:r>
      <w:r w:rsidR="001D6516" w:rsidRPr="0028519C">
        <w:t xml:space="preserve"> discussed above, </w:t>
      </w:r>
      <w:r w:rsidR="001D2DA0" w:rsidRPr="001D2DA0">
        <w:t xml:space="preserve">the Review found that full Connection Reports have served </w:t>
      </w:r>
      <w:r w:rsidR="000F215E">
        <w:t xml:space="preserve">the </w:t>
      </w:r>
      <w:r w:rsidR="001D2DA0" w:rsidRPr="001D2DA0">
        <w:t>CLC well as a thorough and robust approach to supporting evidence in claims</w:t>
      </w:r>
      <w:r w:rsidR="001D2DA0">
        <w:t xml:space="preserve">. </w:t>
      </w:r>
    </w:p>
    <w:p w14:paraId="2938B927" w14:textId="5671D6E2" w:rsidR="00D77BA8" w:rsidRPr="0028519C" w:rsidRDefault="00D77BA8" w:rsidP="00D77BA8">
      <w:pPr>
        <w:pStyle w:val="Heading4"/>
      </w:pPr>
      <w:r w:rsidRPr="0028519C">
        <w:t>Number of common law native title holders/</w:t>
      </w:r>
      <w:r w:rsidR="0035160F">
        <w:t>r</w:t>
      </w:r>
      <w:r w:rsidR="0035160F" w:rsidRPr="0028519C">
        <w:t xml:space="preserve">egistered native title bodies corporate </w:t>
      </w:r>
      <w:r w:rsidR="0035160F">
        <w:t>(</w:t>
      </w:r>
      <w:r w:rsidRPr="0028519C">
        <w:t>RNTBCs</w:t>
      </w:r>
      <w:r w:rsidR="0035160F">
        <w:t>)</w:t>
      </w:r>
      <w:r w:rsidRPr="0028519C">
        <w:t xml:space="preserve"> the NTRB-SP has acted for in a native title compensation application proceeding</w:t>
      </w:r>
    </w:p>
    <w:p w14:paraId="0023E4EA" w14:textId="48F2A187" w:rsidR="00D77BA8" w:rsidRPr="0028519C" w:rsidRDefault="00544676" w:rsidP="00147F5A">
      <w:r w:rsidRPr="0028519C">
        <w:t xml:space="preserve">During the </w:t>
      </w:r>
      <w:r w:rsidR="007F7B12" w:rsidRPr="0028519C">
        <w:t>R</w:t>
      </w:r>
      <w:r w:rsidRPr="0028519C">
        <w:t xml:space="preserve">eview period the CLC did not submit any applications for native title compensation. </w:t>
      </w:r>
      <w:r w:rsidR="002D0416">
        <w:t xml:space="preserve">The CLC advised that </w:t>
      </w:r>
      <w:r w:rsidR="002D0416" w:rsidRPr="002D0416">
        <w:t xml:space="preserve">there </w:t>
      </w:r>
      <w:r w:rsidR="000F215E">
        <w:t>were</w:t>
      </w:r>
      <w:r w:rsidR="000F215E" w:rsidRPr="002D0416">
        <w:t xml:space="preserve"> </w:t>
      </w:r>
      <w:r w:rsidR="002D0416" w:rsidRPr="002D0416">
        <w:t xml:space="preserve">very few strategically significant compensation claims to be brought in the CLC region, and as the jurisprudence is still </w:t>
      </w:r>
      <w:r w:rsidR="005873D6">
        <w:t>developing</w:t>
      </w:r>
      <w:r w:rsidR="002D0416" w:rsidRPr="002D0416">
        <w:t>, the cost-benefit is not favourable for native title holders to bring claims.</w:t>
      </w:r>
    </w:p>
    <w:p w14:paraId="7C118D04" w14:textId="77777777" w:rsidR="00C74E12" w:rsidRDefault="00A214C5" w:rsidP="00B15F4F">
      <w:pPr>
        <w:pStyle w:val="Heading3"/>
      </w:pPr>
      <w:bookmarkStart w:id="31" w:name="_Toc130908862"/>
      <w:r w:rsidRPr="0028519C">
        <w:t xml:space="preserve">TOR 1: </w:t>
      </w:r>
      <w:r w:rsidR="00C74E12" w:rsidRPr="0028519C">
        <w:t>External factors</w:t>
      </w:r>
      <w:bookmarkEnd w:id="31"/>
    </w:p>
    <w:p w14:paraId="5CD3B1FE" w14:textId="4467ADAC" w:rsidR="00696121" w:rsidRPr="00696121" w:rsidRDefault="00696121" w:rsidP="00696121">
      <w:pPr>
        <w:rPr>
          <w:lang w:eastAsia="en-AU"/>
        </w:rPr>
      </w:pPr>
      <w:r w:rsidRPr="00696121">
        <w:rPr>
          <w:lang w:eastAsia="en-AU"/>
        </w:rPr>
        <w:t xml:space="preserve">This section presents an analysis of factors that impacted on performance that were beyond </w:t>
      </w:r>
      <w:r>
        <w:rPr>
          <w:lang w:eastAsia="en-AU"/>
        </w:rPr>
        <w:t>the CLC</w:t>
      </w:r>
      <w:r w:rsidRPr="00696121">
        <w:rPr>
          <w:lang w:eastAsia="en-AU"/>
        </w:rPr>
        <w:t>'s control.</w:t>
      </w:r>
    </w:p>
    <w:p w14:paraId="485BD282" w14:textId="77777777" w:rsidR="00AF59AC" w:rsidRPr="0028519C" w:rsidRDefault="00BB6D5C" w:rsidP="00AF59AC">
      <w:pPr>
        <w:pStyle w:val="Heading4"/>
      </w:pPr>
      <w:r w:rsidRPr="0028519C">
        <w:t>State government policy and legislation</w:t>
      </w:r>
    </w:p>
    <w:p w14:paraId="05A7976D" w14:textId="0081F66E" w:rsidR="003A7B2D" w:rsidRPr="0028519C" w:rsidRDefault="00FC1419" w:rsidP="003A7B2D">
      <w:pPr>
        <w:pStyle w:val="Heading5"/>
      </w:pPr>
      <w:bookmarkStart w:id="32" w:name="_Hlk137593696"/>
      <w:r w:rsidRPr="0028519C">
        <w:t xml:space="preserve">The </w:t>
      </w:r>
      <w:bookmarkEnd w:id="32"/>
      <w:r w:rsidR="007D0CBF" w:rsidRPr="0028519C">
        <w:t xml:space="preserve">Northern Territory </w:t>
      </w:r>
      <w:r w:rsidRPr="0028519C">
        <w:t>Government’s policy position</w:t>
      </w:r>
      <w:r w:rsidR="001A2D00" w:rsidRPr="0028519C">
        <w:t xml:space="preserve"> support</w:t>
      </w:r>
      <w:r w:rsidR="00E227EA">
        <w:t>ed</w:t>
      </w:r>
      <w:r w:rsidR="001A2D00" w:rsidRPr="0028519C">
        <w:t xml:space="preserve"> the CLC to achieve native title outcomes</w:t>
      </w:r>
      <w:r w:rsidR="00E107CD" w:rsidRPr="0028519C">
        <w:t xml:space="preserve"> </w:t>
      </w:r>
    </w:p>
    <w:p w14:paraId="0968EE0B" w14:textId="217AE5A1" w:rsidR="00306817" w:rsidRDefault="00FC1419" w:rsidP="008100A6">
      <w:pPr>
        <w:rPr>
          <w:lang w:eastAsia="en-AU"/>
        </w:rPr>
      </w:pPr>
      <w:r w:rsidRPr="0028519C">
        <w:rPr>
          <w:lang w:eastAsia="en-AU"/>
        </w:rPr>
        <w:t xml:space="preserve">The </w:t>
      </w:r>
      <w:r w:rsidR="007D0CBF" w:rsidRPr="0028519C">
        <w:rPr>
          <w:lang w:eastAsia="en-AU"/>
        </w:rPr>
        <w:t xml:space="preserve">Northern Territory </w:t>
      </w:r>
      <w:r w:rsidRPr="0028519C">
        <w:rPr>
          <w:lang w:eastAsia="en-AU"/>
        </w:rPr>
        <w:t>Government has continued to demonstrate willingness to resolve native title by agreement</w:t>
      </w:r>
      <w:r w:rsidR="007D0CBF" w:rsidRPr="0028519C">
        <w:rPr>
          <w:lang w:eastAsia="en-AU"/>
        </w:rPr>
        <w:t>. A</w:t>
      </w:r>
      <w:r w:rsidRPr="0028519C">
        <w:rPr>
          <w:lang w:eastAsia="en-AU"/>
        </w:rPr>
        <w:t xml:space="preserve">ll </w:t>
      </w:r>
      <w:r w:rsidR="001A77BE" w:rsidRPr="0028519C">
        <w:rPr>
          <w:lang w:eastAsia="en-AU"/>
        </w:rPr>
        <w:t>four</w:t>
      </w:r>
      <w:r w:rsidRPr="0028519C">
        <w:rPr>
          <w:lang w:eastAsia="en-AU"/>
        </w:rPr>
        <w:t xml:space="preserve"> claims determined </w:t>
      </w:r>
      <w:r w:rsidR="000C6A62">
        <w:rPr>
          <w:lang w:eastAsia="en-AU"/>
        </w:rPr>
        <w:t xml:space="preserve">during </w:t>
      </w:r>
      <w:r w:rsidRPr="0028519C">
        <w:rPr>
          <w:lang w:eastAsia="en-AU"/>
        </w:rPr>
        <w:t xml:space="preserve">the </w:t>
      </w:r>
      <w:r w:rsidR="000C6A62">
        <w:rPr>
          <w:lang w:eastAsia="en-AU"/>
        </w:rPr>
        <w:t xml:space="preserve">Review </w:t>
      </w:r>
      <w:r w:rsidRPr="0028519C">
        <w:rPr>
          <w:lang w:eastAsia="en-AU"/>
        </w:rPr>
        <w:t xml:space="preserve">period </w:t>
      </w:r>
      <w:r w:rsidR="007D0CBF" w:rsidRPr="0028519C">
        <w:rPr>
          <w:lang w:eastAsia="en-AU"/>
        </w:rPr>
        <w:t xml:space="preserve">were </w:t>
      </w:r>
      <w:r w:rsidRPr="0028519C">
        <w:rPr>
          <w:lang w:eastAsia="en-AU"/>
        </w:rPr>
        <w:t xml:space="preserve">agreed via consent. External stakeholders agreed that the </w:t>
      </w:r>
      <w:r w:rsidR="007D0CBF" w:rsidRPr="0028519C">
        <w:rPr>
          <w:lang w:eastAsia="en-AU"/>
        </w:rPr>
        <w:t xml:space="preserve">Northern Territory </w:t>
      </w:r>
      <w:r w:rsidRPr="0028519C">
        <w:rPr>
          <w:lang w:eastAsia="en-AU"/>
        </w:rPr>
        <w:t>Government’s attitude towards native title is significantly more progressive than elsewhere in Australia.</w:t>
      </w:r>
      <w:r w:rsidR="0004543C" w:rsidRPr="0028519C">
        <w:rPr>
          <w:lang w:eastAsia="en-AU"/>
        </w:rPr>
        <w:t xml:space="preserve"> </w:t>
      </w:r>
    </w:p>
    <w:p w14:paraId="308041DA" w14:textId="1F2B93AF" w:rsidR="00530E7E" w:rsidRDefault="00530E7E" w:rsidP="00530E7E">
      <w:pPr>
        <w:pStyle w:val="Heading5"/>
        <w:numPr>
          <w:ilvl w:val="4"/>
          <w:numId w:val="2"/>
        </w:numPr>
      </w:pPr>
      <w:r>
        <w:t>State legislation had a low to moderate impact on the CLC’s ability to achieve native title outcomes</w:t>
      </w:r>
    </w:p>
    <w:p w14:paraId="436B2854" w14:textId="4463CBC6" w:rsidR="00530E7E" w:rsidRDefault="00530E7E" w:rsidP="00530E7E">
      <w:pPr>
        <w:rPr>
          <w:lang w:eastAsia="en-AU"/>
        </w:rPr>
      </w:pPr>
      <w:r>
        <w:t>There is one Commonwealth Act and two Northern Territory Acts that could conceivably interfere with the CLC’s ability to deliver native title outcomes effectively and efficiently (</w:t>
      </w:r>
      <w:r>
        <w:fldChar w:fldCharType="begin"/>
      </w:r>
      <w:r>
        <w:instrText xml:space="preserve"> REF _Ref145937654 \h </w:instrText>
      </w:r>
      <w:r>
        <w:fldChar w:fldCharType="separate"/>
      </w:r>
      <w:r w:rsidR="00D73EA3">
        <w:t xml:space="preserve">Table </w:t>
      </w:r>
      <w:r w:rsidR="00D73EA3">
        <w:rPr>
          <w:noProof/>
        </w:rPr>
        <w:t>8</w:t>
      </w:r>
      <w:r>
        <w:fldChar w:fldCharType="end"/>
      </w:r>
      <w:r>
        <w:t xml:space="preserve">). </w:t>
      </w:r>
    </w:p>
    <w:p w14:paraId="00F6FA15" w14:textId="7079A2F1" w:rsidR="00530E7E" w:rsidRDefault="00530E7E" w:rsidP="00530E7E">
      <w:pPr>
        <w:pStyle w:val="Caption"/>
      </w:pPr>
      <w:bookmarkStart w:id="33" w:name="_Ref145937654"/>
      <w:bookmarkStart w:id="34" w:name="_Ref144993270"/>
      <w:r>
        <w:t xml:space="preserve">Table </w:t>
      </w:r>
      <w:r>
        <w:fldChar w:fldCharType="begin"/>
      </w:r>
      <w:r>
        <w:instrText xml:space="preserve"> SEQ Table \* ARABIC </w:instrText>
      </w:r>
      <w:r>
        <w:fldChar w:fldCharType="separate"/>
      </w:r>
      <w:r w:rsidR="00D73EA3">
        <w:rPr>
          <w:noProof/>
        </w:rPr>
        <w:t>8</w:t>
      </w:r>
      <w:r>
        <w:fldChar w:fldCharType="end"/>
      </w:r>
      <w:bookmarkEnd w:id="33"/>
      <w:r>
        <w:t xml:space="preserve"> | Relevant Commonwealth and Northern Territory legislation</w:t>
      </w:r>
      <w:bookmarkEnd w:id="34"/>
    </w:p>
    <w:tbl>
      <w:tblPr>
        <w:tblStyle w:val="TableGrid"/>
        <w:tblW w:w="5000" w:type="pct"/>
        <w:tblLook w:val="04A0" w:firstRow="1" w:lastRow="0" w:firstColumn="1" w:lastColumn="0" w:noHBand="0" w:noVBand="1"/>
      </w:tblPr>
      <w:tblGrid>
        <w:gridCol w:w="1560"/>
        <w:gridCol w:w="3685"/>
        <w:gridCol w:w="3685"/>
      </w:tblGrid>
      <w:tr w:rsidR="00530E7E" w14:paraId="22EE43AA" w14:textId="77777777" w:rsidTr="00E30FC8">
        <w:trPr>
          <w:cnfStyle w:val="100000000000" w:firstRow="1" w:lastRow="0" w:firstColumn="0" w:lastColumn="0" w:oddVBand="0" w:evenVBand="0" w:oddHBand="0" w:evenHBand="0" w:firstRowFirstColumn="0" w:firstRowLastColumn="0" w:lastRowFirstColumn="0" w:lastRowLastColumn="0"/>
        </w:trPr>
        <w:tc>
          <w:tcPr>
            <w:tcW w:w="873" w:type="pct"/>
          </w:tcPr>
          <w:p w14:paraId="1DE4A9C2" w14:textId="77777777" w:rsidR="00530E7E" w:rsidRPr="00A37B69" w:rsidRDefault="00530E7E">
            <w:pPr>
              <w:pStyle w:val="TableNheader"/>
            </w:pPr>
            <w:r w:rsidRPr="00A37B69">
              <w:t xml:space="preserve">Legislation </w:t>
            </w:r>
          </w:p>
        </w:tc>
        <w:tc>
          <w:tcPr>
            <w:tcW w:w="2063" w:type="pct"/>
          </w:tcPr>
          <w:p w14:paraId="68513ECF" w14:textId="77777777" w:rsidR="00530E7E" w:rsidRPr="00A37B69" w:rsidRDefault="00530E7E">
            <w:pPr>
              <w:pStyle w:val="TableNheader"/>
            </w:pPr>
            <w:r w:rsidRPr="00A37B69">
              <w:t xml:space="preserve">Description </w:t>
            </w:r>
          </w:p>
        </w:tc>
        <w:tc>
          <w:tcPr>
            <w:tcW w:w="2063" w:type="pct"/>
          </w:tcPr>
          <w:p w14:paraId="0FE36D8C" w14:textId="77777777" w:rsidR="00530E7E" w:rsidRPr="00A37B69" w:rsidRDefault="00530E7E">
            <w:pPr>
              <w:pStyle w:val="TableNheader"/>
            </w:pPr>
            <w:r w:rsidRPr="00A37B69">
              <w:t>Impact</w:t>
            </w:r>
          </w:p>
        </w:tc>
      </w:tr>
      <w:tr w:rsidR="00530E7E" w14:paraId="260981F8" w14:textId="77777777" w:rsidTr="00E30FC8">
        <w:trPr>
          <w:cnfStyle w:val="000000100000" w:firstRow="0" w:lastRow="0" w:firstColumn="0" w:lastColumn="0" w:oddVBand="0" w:evenVBand="0" w:oddHBand="1" w:evenHBand="0" w:firstRowFirstColumn="0" w:firstRowLastColumn="0" w:lastRowFirstColumn="0" w:lastRowLastColumn="0"/>
        </w:trPr>
        <w:tc>
          <w:tcPr>
            <w:tcW w:w="873" w:type="pct"/>
          </w:tcPr>
          <w:p w14:paraId="29A6A641" w14:textId="77777777" w:rsidR="00530E7E" w:rsidRPr="005E16C1" w:rsidRDefault="00530E7E">
            <w:pPr>
              <w:pStyle w:val="TableNText"/>
              <w:rPr>
                <w:i/>
                <w:iCs/>
              </w:rPr>
            </w:pPr>
            <w:r w:rsidRPr="005E16C1">
              <w:rPr>
                <w:i/>
                <w:iCs/>
              </w:rPr>
              <w:t xml:space="preserve">Aboriginal Land Rights (Northern Territory) Act 1976 </w:t>
            </w:r>
            <w:r w:rsidRPr="00FD0C1C">
              <w:t>(</w:t>
            </w:r>
            <w:proofErr w:type="spellStart"/>
            <w:r w:rsidRPr="00FD0C1C">
              <w:t>Cth</w:t>
            </w:r>
            <w:proofErr w:type="spellEnd"/>
            <w:r w:rsidRPr="00FD0C1C">
              <w:t>)</w:t>
            </w:r>
            <w:r w:rsidRPr="005E16C1">
              <w:rPr>
                <w:i/>
                <w:iCs/>
              </w:rPr>
              <w:t xml:space="preserve"> </w:t>
            </w:r>
          </w:p>
        </w:tc>
        <w:tc>
          <w:tcPr>
            <w:tcW w:w="2063" w:type="pct"/>
          </w:tcPr>
          <w:p w14:paraId="7944C8C0" w14:textId="65CD59AB" w:rsidR="00530E7E" w:rsidRPr="00236917" w:rsidRDefault="00530E7E">
            <w:pPr>
              <w:pStyle w:val="TableNbiophoto"/>
            </w:pPr>
            <w:r w:rsidRPr="00236917">
              <w:rPr>
                <w:rFonts w:asciiTheme="minorHAnsi" w:hAnsiTheme="minorHAnsi" w:cstheme="minorHAnsi"/>
                <w:lang w:eastAsia="en-AU"/>
              </w:rPr>
              <w:t xml:space="preserve">The ALRA established a system in the Northern Territory where Aboriginal people </w:t>
            </w:r>
            <w:r w:rsidR="008365E2">
              <w:rPr>
                <w:rFonts w:asciiTheme="minorHAnsi" w:hAnsiTheme="minorHAnsi" w:cstheme="minorHAnsi"/>
                <w:lang w:eastAsia="en-AU"/>
              </w:rPr>
              <w:t>can</w:t>
            </w:r>
            <w:r w:rsidR="008365E2" w:rsidRPr="00236917">
              <w:rPr>
                <w:rFonts w:asciiTheme="minorHAnsi" w:hAnsiTheme="minorHAnsi" w:cstheme="minorHAnsi"/>
                <w:lang w:eastAsia="en-AU"/>
              </w:rPr>
              <w:t xml:space="preserve"> </w:t>
            </w:r>
            <w:r w:rsidRPr="00236917">
              <w:rPr>
                <w:rFonts w:asciiTheme="minorHAnsi" w:hAnsiTheme="minorHAnsi" w:cstheme="minorHAnsi"/>
                <w:lang w:eastAsia="en-AU"/>
              </w:rPr>
              <w:t xml:space="preserve">make traditional land claims to unalienated Crown land and alienated Crown land in which all estates and interests are held by Aboriginal people. Following an inquiry and recommendation to grant land by the Aboriginal Land Commissioner, the </w:t>
            </w:r>
            <w:r w:rsidRPr="00236917">
              <w:rPr>
                <w:rFonts w:asciiTheme="minorHAnsi" w:hAnsiTheme="minorHAnsi" w:cstheme="minorHAnsi"/>
                <w:lang w:eastAsia="en-AU"/>
              </w:rPr>
              <w:lastRenderedPageBreak/>
              <w:t xml:space="preserve">Commonwealth may grant inalienable freehold title to an Aboriginal Land Trust on behalf of the Traditional Owners. A sunset clause prevents the Commissioner hearing any new claims lodged after </w:t>
            </w:r>
            <w:r w:rsidRPr="00236917">
              <w:t>30 June 1997. A land grant may also be made following minor amendment of the ALRA to include a description of relevant land.</w:t>
            </w:r>
          </w:p>
          <w:p w14:paraId="5ED67658" w14:textId="77777777" w:rsidR="00530E7E" w:rsidRDefault="00530E7E">
            <w:pPr>
              <w:pStyle w:val="TableNText"/>
            </w:pPr>
          </w:p>
        </w:tc>
        <w:tc>
          <w:tcPr>
            <w:tcW w:w="2063" w:type="pct"/>
          </w:tcPr>
          <w:p w14:paraId="6486ECE7" w14:textId="27E414EE" w:rsidR="00530E7E" w:rsidRPr="00236917" w:rsidRDefault="00530E7E">
            <w:pPr>
              <w:pStyle w:val="TableNText"/>
              <w:rPr>
                <w:rFonts w:asciiTheme="minorHAnsi" w:hAnsiTheme="minorHAnsi" w:cstheme="minorHAnsi"/>
                <w:lang w:eastAsia="en-AU"/>
              </w:rPr>
            </w:pPr>
            <w:r w:rsidRPr="0099158B">
              <w:rPr>
                <w:rFonts w:asciiTheme="majorHAnsi" w:hAnsiTheme="majorHAnsi" w:cstheme="majorHAnsi"/>
              </w:rPr>
              <w:lastRenderedPageBreak/>
              <w:t>Moderate</w:t>
            </w:r>
            <w:r>
              <w:t xml:space="preserve"> – </w:t>
            </w:r>
            <w:r w:rsidRPr="00236917">
              <w:rPr>
                <w:rFonts w:asciiTheme="minorHAnsi" w:hAnsiTheme="minorHAnsi" w:cstheme="minorHAnsi"/>
                <w:lang w:eastAsia="en-AU"/>
              </w:rPr>
              <w:t xml:space="preserve">Since freehold title grants ownership to the holder, it is considered by many stakeholders to be stronger and thus more beneficial than </w:t>
            </w:r>
            <w:r w:rsidR="008365E2">
              <w:rPr>
                <w:rFonts w:asciiTheme="minorHAnsi" w:hAnsiTheme="minorHAnsi" w:cstheme="minorHAnsi"/>
                <w:lang w:eastAsia="en-AU"/>
              </w:rPr>
              <w:t>n</w:t>
            </w:r>
            <w:r w:rsidRPr="00236917">
              <w:rPr>
                <w:rFonts w:asciiTheme="minorHAnsi" w:hAnsiTheme="minorHAnsi" w:cstheme="minorHAnsi"/>
                <w:lang w:eastAsia="en-AU"/>
              </w:rPr>
              <w:t xml:space="preserve">ative </w:t>
            </w:r>
            <w:r w:rsidR="008365E2">
              <w:rPr>
                <w:rFonts w:asciiTheme="minorHAnsi" w:hAnsiTheme="minorHAnsi" w:cstheme="minorHAnsi"/>
                <w:lang w:eastAsia="en-AU"/>
              </w:rPr>
              <w:t>t</w:t>
            </w:r>
            <w:r w:rsidRPr="00236917">
              <w:rPr>
                <w:rFonts w:asciiTheme="minorHAnsi" w:hAnsiTheme="minorHAnsi" w:cstheme="minorHAnsi"/>
                <w:lang w:eastAsia="en-AU"/>
              </w:rPr>
              <w:t xml:space="preserve">itle, which at most recognises exclusive possession. For example, under the ALRA, Traditional Owners have the right to veto development, including mining and exploration, on Aboriginal land. The ALRA also provides for the co-existence of </w:t>
            </w:r>
            <w:r w:rsidR="008365E2">
              <w:rPr>
                <w:rFonts w:asciiTheme="minorHAnsi" w:hAnsiTheme="minorHAnsi" w:cstheme="minorHAnsi"/>
                <w:lang w:eastAsia="en-AU"/>
              </w:rPr>
              <w:t>n</w:t>
            </w:r>
            <w:r w:rsidRPr="00236917">
              <w:rPr>
                <w:rFonts w:asciiTheme="minorHAnsi" w:hAnsiTheme="minorHAnsi" w:cstheme="minorHAnsi"/>
                <w:lang w:eastAsia="en-AU"/>
              </w:rPr>
              <w:t xml:space="preserve">ative </w:t>
            </w:r>
            <w:r w:rsidR="008365E2">
              <w:rPr>
                <w:rFonts w:asciiTheme="minorHAnsi" w:hAnsiTheme="minorHAnsi" w:cstheme="minorHAnsi"/>
                <w:lang w:eastAsia="en-AU"/>
              </w:rPr>
              <w:lastRenderedPageBreak/>
              <w:t>t</w:t>
            </w:r>
            <w:r w:rsidRPr="00236917">
              <w:rPr>
                <w:rFonts w:asciiTheme="minorHAnsi" w:hAnsiTheme="minorHAnsi" w:cstheme="minorHAnsi"/>
                <w:lang w:eastAsia="en-AU"/>
              </w:rPr>
              <w:t>itle rights and interests on land granted under the ALRA.</w:t>
            </w:r>
          </w:p>
          <w:p w14:paraId="273B3914" w14:textId="6206B0DD" w:rsidR="00530E7E" w:rsidRPr="00561C37" w:rsidRDefault="00530E7E">
            <w:pPr>
              <w:pStyle w:val="TableNText"/>
              <w:rPr>
                <w:rFonts w:asciiTheme="minorHAnsi" w:hAnsiTheme="minorHAnsi" w:cstheme="minorHAnsi"/>
                <w:lang w:eastAsia="en-AU"/>
              </w:rPr>
            </w:pPr>
            <w:r w:rsidRPr="00236917">
              <w:rPr>
                <w:rFonts w:asciiTheme="minorHAnsi" w:hAnsiTheme="minorHAnsi" w:cstheme="minorHAnsi"/>
                <w:lang w:eastAsia="en-AU"/>
              </w:rPr>
              <w:t xml:space="preserve">As a result, the </w:t>
            </w:r>
            <w:r>
              <w:rPr>
                <w:rFonts w:asciiTheme="minorHAnsi" w:hAnsiTheme="minorHAnsi" w:cstheme="minorHAnsi"/>
                <w:lang w:eastAsia="en-AU"/>
              </w:rPr>
              <w:t>C</w:t>
            </w:r>
            <w:r w:rsidRPr="00236917">
              <w:rPr>
                <w:rFonts w:asciiTheme="minorHAnsi" w:hAnsiTheme="minorHAnsi" w:cstheme="minorHAnsi"/>
                <w:lang w:eastAsia="en-AU"/>
              </w:rPr>
              <w:t>LC (and other external native title experts) consider native title rights to be largely unnecessary on Aboriginal land granted under the ALRA. Additionally, there is limited pressure from people with native title interests to progress native title claims quickly through the system as many already have access to some portion of their Country.</w:t>
            </w:r>
          </w:p>
        </w:tc>
      </w:tr>
      <w:tr w:rsidR="00530E7E" w:rsidRPr="005B752D" w14:paraId="39340128" w14:textId="77777777" w:rsidTr="00E30FC8">
        <w:trPr>
          <w:cnfStyle w:val="000000010000" w:firstRow="0" w:lastRow="0" w:firstColumn="0" w:lastColumn="0" w:oddVBand="0" w:evenVBand="0" w:oddHBand="0" w:evenHBand="1" w:firstRowFirstColumn="0" w:firstRowLastColumn="0" w:lastRowFirstColumn="0" w:lastRowLastColumn="0"/>
        </w:trPr>
        <w:tc>
          <w:tcPr>
            <w:tcW w:w="873" w:type="pct"/>
          </w:tcPr>
          <w:p w14:paraId="55CBC86E" w14:textId="64BC8884" w:rsidR="00530E7E" w:rsidRPr="005E16C1" w:rsidRDefault="00530E7E">
            <w:pPr>
              <w:pStyle w:val="TableNText"/>
              <w:rPr>
                <w:i/>
                <w:iCs/>
              </w:rPr>
            </w:pPr>
            <w:r>
              <w:rPr>
                <w:i/>
                <w:iCs/>
              </w:rPr>
              <w:lastRenderedPageBreak/>
              <w:t xml:space="preserve">Northern Territory </w:t>
            </w:r>
            <w:r w:rsidRPr="005E16C1">
              <w:rPr>
                <w:i/>
                <w:iCs/>
              </w:rPr>
              <w:t>Aboriginal Sacred Sites Act 1989</w:t>
            </w:r>
          </w:p>
        </w:tc>
        <w:tc>
          <w:tcPr>
            <w:tcW w:w="2063" w:type="pct"/>
          </w:tcPr>
          <w:p w14:paraId="05D50CCA" w14:textId="11F5DEB3" w:rsidR="00530E7E" w:rsidRPr="00236917" w:rsidRDefault="00530E7E">
            <w:pPr>
              <w:spacing w:after="165"/>
              <w:rPr>
                <w:sz w:val="17"/>
                <w:szCs w:val="17"/>
              </w:rPr>
            </w:pPr>
            <w:r w:rsidRPr="00236917">
              <w:rPr>
                <w:sz w:val="17"/>
                <w:szCs w:val="17"/>
              </w:rPr>
              <w:t xml:space="preserve">The </w:t>
            </w:r>
            <w:r w:rsidRPr="00236917">
              <w:rPr>
                <w:i/>
                <w:iCs/>
                <w:sz w:val="17"/>
                <w:szCs w:val="17"/>
              </w:rPr>
              <w:t xml:space="preserve">Northern Territory Aboriginal Sacred Sites Act 1989 </w:t>
            </w:r>
            <w:r w:rsidRPr="00236917">
              <w:rPr>
                <w:sz w:val="17"/>
                <w:szCs w:val="17"/>
              </w:rPr>
              <w:t xml:space="preserve">provides protections over Aboriginal sacred sites across the Northern Territory. Protection measures include penalties for entering, working on, or desecrating a sacred site. Under </w:t>
            </w:r>
            <w:r w:rsidR="008365E2">
              <w:rPr>
                <w:sz w:val="17"/>
                <w:szCs w:val="17"/>
              </w:rPr>
              <w:t xml:space="preserve">the </w:t>
            </w:r>
            <w:r w:rsidR="008365E2" w:rsidRPr="00236917">
              <w:rPr>
                <w:i/>
                <w:iCs/>
                <w:sz w:val="17"/>
                <w:szCs w:val="17"/>
              </w:rPr>
              <w:t>Northern Territory Aboriginal Sacred Sites Act 1989</w:t>
            </w:r>
            <w:r w:rsidRPr="00236917">
              <w:rPr>
                <w:sz w:val="17"/>
                <w:szCs w:val="17"/>
              </w:rPr>
              <w:t xml:space="preserve">, any person who is proposing to conduct works on an area where there may be a sacred site is expected to apply for an Authority Certificate. </w:t>
            </w:r>
          </w:p>
          <w:p w14:paraId="59585947" w14:textId="17B04E08" w:rsidR="00530E7E" w:rsidRPr="00A37B69" w:rsidRDefault="00530E7E">
            <w:pPr>
              <w:pStyle w:val="TableNText"/>
            </w:pPr>
            <w:r w:rsidRPr="00236917">
              <w:rPr>
                <w:szCs w:val="17"/>
              </w:rPr>
              <w:t xml:space="preserve">The </w:t>
            </w:r>
            <w:r>
              <w:rPr>
                <w:szCs w:val="17"/>
              </w:rPr>
              <w:t>C</w:t>
            </w:r>
            <w:r w:rsidRPr="00236917">
              <w:rPr>
                <w:szCs w:val="17"/>
              </w:rPr>
              <w:t>LC also has functions in respect of the protection of sacred sites under s</w:t>
            </w:r>
            <w:r w:rsidR="008365E2">
              <w:rPr>
                <w:szCs w:val="17"/>
              </w:rPr>
              <w:t xml:space="preserve">ection </w:t>
            </w:r>
            <w:r w:rsidRPr="00236917">
              <w:rPr>
                <w:szCs w:val="17"/>
              </w:rPr>
              <w:t>23(1)(</w:t>
            </w:r>
            <w:proofErr w:type="spellStart"/>
            <w:r w:rsidRPr="00236917">
              <w:rPr>
                <w:szCs w:val="17"/>
              </w:rPr>
              <w:t>ba</w:t>
            </w:r>
            <w:proofErr w:type="spellEnd"/>
            <w:r w:rsidRPr="00236917">
              <w:rPr>
                <w:szCs w:val="17"/>
              </w:rPr>
              <w:t>) and s23(2)(a) of the ALRA. The</w:t>
            </w:r>
            <w:r>
              <w:rPr>
                <w:szCs w:val="17"/>
              </w:rPr>
              <w:t xml:space="preserve"> C</w:t>
            </w:r>
            <w:r w:rsidRPr="00236917">
              <w:rPr>
                <w:szCs w:val="17"/>
              </w:rPr>
              <w:t>LC and AAPA engage in projects on a case-by-case basis in accordance with their statutory functions</w:t>
            </w:r>
          </w:p>
        </w:tc>
        <w:tc>
          <w:tcPr>
            <w:tcW w:w="2063" w:type="pct"/>
          </w:tcPr>
          <w:p w14:paraId="2D65E5F7" w14:textId="09F7EB07" w:rsidR="00530E7E" w:rsidRPr="005B752D" w:rsidRDefault="00530E7E">
            <w:pPr>
              <w:pStyle w:val="TableNText"/>
              <w:rPr>
                <w:rFonts w:ascii="Segoe UI Semibold" w:hAnsi="Segoe UI Semibold" w:cs="Segoe UI Semibold"/>
              </w:rPr>
            </w:pPr>
            <w:r w:rsidRPr="00012188">
              <w:rPr>
                <w:rFonts w:asciiTheme="majorHAnsi" w:hAnsiTheme="majorHAnsi" w:cstheme="majorHAnsi"/>
              </w:rPr>
              <w:t>Low</w:t>
            </w:r>
            <w:r w:rsidRPr="00012188">
              <w:t xml:space="preserve"> </w:t>
            </w:r>
            <w:r>
              <w:t xml:space="preserve">– </w:t>
            </w:r>
            <w:r w:rsidRPr="00012188">
              <w:t>The extent to which this legislation impacts the operations of an NTRB-SP is regularly overstated. In practice,</w:t>
            </w:r>
            <w:r w:rsidRPr="00012188" w:rsidDel="008365E2">
              <w:t xml:space="preserve"> </w:t>
            </w:r>
            <w:r w:rsidR="008365E2">
              <w:t xml:space="preserve">the </w:t>
            </w:r>
            <w:r w:rsidR="008365E2" w:rsidRPr="00236917">
              <w:rPr>
                <w:i/>
                <w:iCs/>
                <w:szCs w:val="17"/>
              </w:rPr>
              <w:t xml:space="preserve">Northern Territory Aboriginal Sacred Sites Act 1989 </w:t>
            </w:r>
            <w:r w:rsidRPr="00012188">
              <w:t xml:space="preserve">essentially offers site protection and provides Northern Territory NTRB-SPs with an extensive list of </w:t>
            </w:r>
            <w:r w:rsidR="008365E2">
              <w:t>s</w:t>
            </w:r>
            <w:r w:rsidRPr="00012188">
              <w:t xml:space="preserve">acred </w:t>
            </w:r>
            <w:r w:rsidR="008365E2">
              <w:t>s</w:t>
            </w:r>
            <w:r w:rsidRPr="00012188">
              <w:t>ites in their RATSIB area.</w:t>
            </w:r>
            <w:r>
              <w:rPr>
                <w:rFonts w:asciiTheme="minorHAnsi" w:hAnsiTheme="minorHAnsi" w:cstheme="minorHAnsi"/>
              </w:rPr>
              <w:t xml:space="preserve"> </w:t>
            </w:r>
            <w:r w:rsidR="008365E2">
              <w:rPr>
                <w:rFonts w:asciiTheme="minorHAnsi" w:hAnsiTheme="minorHAnsi" w:cstheme="minorHAnsi"/>
              </w:rPr>
              <w:t xml:space="preserve">The </w:t>
            </w:r>
            <w:r w:rsidR="008365E2" w:rsidRPr="00236917">
              <w:rPr>
                <w:i/>
                <w:iCs/>
                <w:szCs w:val="17"/>
              </w:rPr>
              <w:t>Northern Territory Aboriginal Sacred Sites Act 1989</w:t>
            </w:r>
            <w:r>
              <w:rPr>
                <w:rFonts w:asciiTheme="minorHAnsi" w:hAnsiTheme="minorHAnsi" w:cstheme="minorHAnsi"/>
              </w:rPr>
              <w:t xml:space="preserve"> offers site protection through the issue of authority certificates.</w:t>
            </w:r>
          </w:p>
        </w:tc>
      </w:tr>
      <w:tr w:rsidR="00530E7E" w14:paraId="6E7A5AD7" w14:textId="77777777" w:rsidTr="00E30FC8">
        <w:trPr>
          <w:cnfStyle w:val="000000100000" w:firstRow="0" w:lastRow="0" w:firstColumn="0" w:lastColumn="0" w:oddVBand="0" w:evenVBand="0" w:oddHBand="1" w:evenHBand="0" w:firstRowFirstColumn="0" w:firstRowLastColumn="0" w:lastRowFirstColumn="0" w:lastRowLastColumn="0"/>
          <w:trHeight w:val="496"/>
        </w:trPr>
        <w:tc>
          <w:tcPr>
            <w:tcW w:w="873" w:type="pct"/>
          </w:tcPr>
          <w:p w14:paraId="1B1D3FDD" w14:textId="77777777" w:rsidR="00530E7E" w:rsidRPr="005E16C1" w:rsidRDefault="00530E7E">
            <w:pPr>
              <w:pStyle w:val="TableNText"/>
              <w:rPr>
                <w:i/>
                <w:iCs/>
              </w:rPr>
            </w:pPr>
            <w:r w:rsidRPr="005E16C1">
              <w:rPr>
                <w:i/>
                <w:iCs/>
              </w:rPr>
              <w:t xml:space="preserve">Pastoral Land Act 1992 </w:t>
            </w:r>
            <w:r w:rsidRPr="008C5033">
              <w:rPr>
                <w:iCs/>
              </w:rPr>
              <w:t>(NT)</w:t>
            </w:r>
            <w:r w:rsidRPr="005E16C1">
              <w:rPr>
                <w:i/>
                <w:iCs/>
              </w:rPr>
              <w:t xml:space="preserve"> </w:t>
            </w:r>
          </w:p>
        </w:tc>
        <w:tc>
          <w:tcPr>
            <w:tcW w:w="2063" w:type="pct"/>
          </w:tcPr>
          <w:p w14:paraId="4C27BD14" w14:textId="123BD389" w:rsidR="00530E7E" w:rsidRPr="003258B7" w:rsidRDefault="00530E7E">
            <w:pPr>
              <w:spacing w:after="165"/>
              <w:rPr>
                <w:sz w:val="17"/>
                <w:szCs w:val="17"/>
              </w:rPr>
            </w:pPr>
            <w:r w:rsidRPr="00236917">
              <w:rPr>
                <w:sz w:val="17"/>
                <w:szCs w:val="17"/>
              </w:rPr>
              <w:t xml:space="preserve">The </w:t>
            </w:r>
            <w:r w:rsidRPr="00236917">
              <w:rPr>
                <w:i/>
                <w:iCs/>
                <w:sz w:val="17"/>
                <w:szCs w:val="17"/>
              </w:rPr>
              <w:t xml:space="preserve">Pastoral Land Act 1992 </w:t>
            </w:r>
            <w:r w:rsidRPr="00E30FC8">
              <w:rPr>
                <w:sz w:val="17"/>
                <w:szCs w:val="17"/>
              </w:rPr>
              <w:t>(</w:t>
            </w:r>
            <w:r w:rsidRPr="00236917">
              <w:rPr>
                <w:sz w:val="17"/>
                <w:szCs w:val="17"/>
              </w:rPr>
              <w:t>NT</w:t>
            </w:r>
            <w:r w:rsidRPr="00E30FC8">
              <w:rPr>
                <w:sz w:val="17"/>
                <w:szCs w:val="17"/>
              </w:rPr>
              <w:t xml:space="preserve">) </w:t>
            </w:r>
            <w:r w:rsidRPr="00236917">
              <w:rPr>
                <w:sz w:val="17"/>
                <w:szCs w:val="17"/>
              </w:rPr>
              <w:t xml:space="preserve">provides Aboriginal peoples in the Northern Territory with access to pastoral land, regardless of whether they hold native title or not. </w:t>
            </w:r>
            <w:r w:rsidR="008365E2" w:rsidRPr="00236917">
              <w:rPr>
                <w:sz w:val="17"/>
                <w:szCs w:val="17"/>
              </w:rPr>
              <w:t xml:space="preserve">The </w:t>
            </w:r>
            <w:r w:rsidR="008365E2" w:rsidRPr="00236917">
              <w:rPr>
                <w:i/>
                <w:iCs/>
                <w:sz w:val="17"/>
                <w:szCs w:val="17"/>
              </w:rPr>
              <w:t xml:space="preserve">Pastoral Land Act 1992 </w:t>
            </w:r>
            <w:r w:rsidR="008365E2" w:rsidRPr="00B067AC">
              <w:rPr>
                <w:sz w:val="17"/>
                <w:szCs w:val="17"/>
              </w:rPr>
              <w:t>(</w:t>
            </w:r>
            <w:r w:rsidR="008365E2" w:rsidRPr="00236917">
              <w:rPr>
                <w:sz w:val="17"/>
                <w:szCs w:val="17"/>
              </w:rPr>
              <w:t>NT</w:t>
            </w:r>
            <w:r w:rsidR="008365E2" w:rsidRPr="00B067AC">
              <w:rPr>
                <w:sz w:val="17"/>
                <w:szCs w:val="17"/>
              </w:rPr>
              <w:t>)</w:t>
            </w:r>
            <w:r w:rsidRPr="00236917">
              <w:rPr>
                <w:i/>
                <w:iCs/>
                <w:sz w:val="17"/>
                <w:szCs w:val="17"/>
              </w:rPr>
              <w:t xml:space="preserve"> </w:t>
            </w:r>
            <w:r w:rsidRPr="00236917">
              <w:rPr>
                <w:sz w:val="17"/>
                <w:szCs w:val="17"/>
              </w:rPr>
              <w:t>allows Aboriginal peoples who ordinarily reside on the leased land, or by Aboriginal tradition are entitled to use or occupy the land, to enter and be on the leased land. They are also permitted to take and use the water from the natural waters and springs on the leased land</w:t>
            </w:r>
            <w:r w:rsidR="008365E2">
              <w:rPr>
                <w:sz w:val="17"/>
                <w:szCs w:val="17"/>
              </w:rPr>
              <w:t>;</w:t>
            </w:r>
            <w:r w:rsidRPr="00236917">
              <w:rPr>
                <w:sz w:val="17"/>
                <w:szCs w:val="17"/>
              </w:rPr>
              <w:t xml:space="preserve"> to take or kill</w:t>
            </w:r>
            <w:r w:rsidR="0039163C">
              <w:rPr>
                <w:sz w:val="17"/>
                <w:szCs w:val="17"/>
              </w:rPr>
              <w:t xml:space="preserve"> </w:t>
            </w:r>
            <w:r w:rsidR="0039163C" w:rsidRPr="00236917">
              <w:rPr>
                <w:sz w:val="17"/>
                <w:szCs w:val="17"/>
              </w:rPr>
              <w:t xml:space="preserve">animals – </w:t>
            </w:r>
            <w:r w:rsidR="0039163C" w:rsidRPr="00236917">
              <w:rPr>
                <w:i/>
                <w:iCs/>
                <w:sz w:val="17"/>
                <w:szCs w:val="17"/>
              </w:rPr>
              <w:t>ferae naturae</w:t>
            </w:r>
            <w:r w:rsidR="0039163C">
              <w:rPr>
                <w:i/>
                <w:iCs/>
                <w:sz w:val="17"/>
                <w:szCs w:val="17"/>
              </w:rPr>
              <w:t xml:space="preserve"> – </w:t>
            </w:r>
            <w:r w:rsidRPr="00236917">
              <w:rPr>
                <w:sz w:val="17"/>
                <w:szCs w:val="17"/>
              </w:rPr>
              <w:t>for food or for ceremonial purposes</w:t>
            </w:r>
            <w:r w:rsidR="0039163C">
              <w:rPr>
                <w:sz w:val="17"/>
                <w:szCs w:val="17"/>
              </w:rPr>
              <w:t>;</w:t>
            </w:r>
            <w:r w:rsidRPr="00236917">
              <w:rPr>
                <w:sz w:val="17"/>
                <w:szCs w:val="17"/>
              </w:rPr>
              <w:t xml:space="preserve"> and to take </w:t>
            </w:r>
            <w:r w:rsidR="0039163C">
              <w:rPr>
                <w:sz w:val="17"/>
                <w:szCs w:val="17"/>
              </w:rPr>
              <w:t xml:space="preserve">naturally growing vegetable matter </w:t>
            </w:r>
            <w:r w:rsidRPr="00236917">
              <w:rPr>
                <w:sz w:val="17"/>
                <w:szCs w:val="17"/>
              </w:rPr>
              <w:t>for food or for ceremonial purposes. It does not permit Aboriginal peoples to erect or use a structure on the leased land that would serve as a permanent shelter for human occupation, other than at the place on the leased land where they ordinarily reside.</w:t>
            </w:r>
          </w:p>
        </w:tc>
        <w:tc>
          <w:tcPr>
            <w:tcW w:w="2063" w:type="pct"/>
          </w:tcPr>
          <w:p w14:paraId="3A6A3AC0" w14:textId="77777777" w:rsidR="002355DB" w:rsidRDefault="00530E7E">
            <w:pPr>
              <w:pStyle w:val="TableNText"/>
            </w:pPr>
            <w:r w:rsidRPr="00802DC6">
              <w:rPr>
                <w:rFonts w:asciiTheme="majorHAnsi" w:hAnsiTheme="majorHAnsi" w:cstheme="majorHAnsi"/>
              </w:rPr>
              <w:t>Low</w:t>
            </w:r>
            <w:r>
              <w:t xml:space="preserve"> – Pastoral leases do not provide the leaseholder with freehold land rights. Therefore, pastoral leases only partially extinguish native title. </w:t>
            </w:r>
          </w:p>
          <w:p w14:paraId="2B8D8028" w14:textId="1C2EE70B" w:rsidR="00530E7E" w:rsidRPr="004A29AE" w:rsidRDefault="002355DB">
            <w:pPr>
              <w:pStyle w:val="TableNText"/>
            </w:pPr>
            <w:r>
              <w:t>T</w:t>
            </w:r>
            <w:r w:rsidR="00CB67BC">
              <w:t>he CLC has advised that it</w:t>
            </w:r>
            <w:r w:rsidR="00423357">
              <w:t xml:space="preserve"> has encountered</w:t>
            </w:r>
            <w:r w:rsidR="00CB67BC" w:rsidRPr="00CB67BC">
              <w:t xml:space="preserve"> access restrictions onto a pastoral lease where research for a native title claim is currently underway</w:t>
            </w:r>
            <w:r w:rsidR="006B0826">
              <w:t xml:space="preserve"> because a</w:t>
            </w:r>
            <w:r w:rsidR="00CB67BC" w:rsidRPr="00CB67BC">
              <w:t>ccess by non-Aboriginal people onto the pastoral lease requires the permission of the pastoralist in most circumstances.</w:t>
            </w:r>
            <w:r w:rsidR="00CB67BC" w:rsidRPr="00CB67BC" w:rsidDel="0039163C">
              <w:t xml:space="preserve"> </w:t>
            </w:r>
            <w:r w:rsidR="00CB67BC" w:rsidRPr="00CB67BC">
              <w:t>The inability to access onto a pastoral lease within reasonable timeframes inhibits the undertaking of research, thereby delaying a claim and preventing Aboriginal people from having their native title rights and interests recognised.</w:t>
            </w:r>
            <w:r w:rsidR="006B0826" w:rsidRPr="004A29AE">
              <w:t xml:space="preserve"> </w:t>
            </w:r>
          </w:p>
        </w:tc>
      </w:tr>
    </w:tbl>
    <w:p w14:paraId="749110D8" w14:textId="77777777" w:rsidR="008B5526" w:rsidRPr="0028519C" w:rsidRDefault="008B5526" w:rsidP="008100A6">
      <w:pPr>
        <w:rPr>
          <w:lang w:eastAsia="en-AU"/>
        </w:rPr>
      </w:pPr>
    </w:p>
    <w:p w14:paraId="1980CD60" w14:textId="77777777" w:rsidR="00757931" w:rsidRPr="0028519C" w:rsidRDefault="009B5354" w:rsidP="00757931">
      <w:pPr>
        <w:pStyle w:val="Heading4"/>
      </w:pPr>
      <w:r w:rsidRPr="0028519C">
        <w:lastRenderedPageBreak/>
        <w:t>Complexity of remaining claims</w:t>
      </w:r>
    </w:p>
    <w:p w14:paraId="7D53AA3F" w14:textId="7F15755A" w:rsidR="000C52AB" w:rsidRPr="0028519C" w:rsidRDefault="000B5125" w:rsidP="00DD6B7C">
      <w:pPr>
        <w:pStyle w:val="Heading5"/>
        <w:rPr>
          <w:b w:val="0"/>
          <w:szCs w:val="19"/>
        </w:rPr>
      </w:pPr>
      <w:r w:rsidRPr="0028519C">
        <w:t xml:space="preserve">The increased complexity of remaining claims and introduction of </w:t>
      </w:r>
      <w:r w:rsidR="00F07D8C" w:rsidRPr="0028519C">
        <w:rPr>
          <w:szCs w:val="19"/>
        </w:rPr>
        <w:t xml:space="preserve">economic native title rights </w:t>
      </w:r>
      <w:r w:rsidR="00370225">
        <w:rPr>
          <w:szCs w:val="19"/>
        </w:rPr>
        <w:t>will create ongoing challenges</w:t>
      </w:r>
    </w:p>
    <w:p w14:paraId="13E2FB45" w14:textId="202AD518" w:rsidR="001A77B3" w:rsidRPr="0028519C" w:rsidRDefault="00F2534B" w:rsidP="00666343">
      <w:pPr>
        <w:rPr>
          <w:lang w:eastAsia="en-AU"/>
        </w:rPr>
      </w:pPr>
      <w:r w:rsidRPr="0028519C">
        <w:rPr>
          <w:lang w:eastAsia="en-AU"/>
        </w:rPr>
        <w:t xml:space="preserve">Expert external stakeholders noted </w:t>
      </w:r>
      <w:r w:rsidR="0089192D" w:rsidRPr="0028519C">
        <w:rPr>
          <w:lang w:eastAsia="en-AU"/>
        </w:rPr>
        <w:t xml:space="preserve">that many of </w:t>
      </w:r>
      <w:r w:rsidRPr="0028519C">
        <w:rPr>
          <w:lang w:eastAsia="en-AU"/>
        </w:rPr>
        <w:t xml:space="preserve">the </w:t>
      </w:r>
      <w:r w:rsidR="0089192D" w:rsidRPr="0028519C">
        <w:rPr>
          <w:lang w:eastAsia="en-AU"/>
        </w:rPr>
        <w:t xml:space="preserve">areas with obvious connection to a single core group had now been determined and </w:t>
      </w:r>
      <w:r w:rsidRPr="0028519C">
        <w:rPr>
          <w:lang w:eastAsia="en-AU"/>
        </w:rPr>
        <w:t xml:space="preserve">the CLC </w:t>
      </w:r>
      <w:r w:rsidR="00E11147" w:rsidRPr="0028519C">
        <w:rPr>
          <w:lang w:eastAsia="en-AU"/>
        </w:rPr>
        <w:t>has begun</w:t>
      </w:r>
      <w:r w:rsidRPr="0028519C">
        <w:rPr>
          <w:lang w:eastAsia="en-AU"/>
        </w:rPr>
        <w:t xml:space="preserve"> to move to more complex claim areas. As a result, they suggest that the CLC’s timeframe for claims completion (from research to determination) may slow</w:t>
      </w:r>
      <w:r w:rsidR="00666343" w:rsidRPr="0028519C">
        <w:rPr>
          <w:lang w:eastAsia="en-AU"/>
        </w:rPr>
        <w:t xml:space="preserve">. </w:t>
      </w:r>
      <w:r w:rsidR="004F04BC" w:rsidRPr="0028519C">
        <w:rPr>
          <w:lang w:eastAsia="en-AU"/>
        </w:rPr>
        <w:t xml:space="preserve">Some </w:t>
      </w:r>
      <w:r w:rsidR="00776619" w:rsidRPr="0028519C">
        <w:rPr>
          <w:lang w:eastAsia="en-AU"/>
        </w:rPr>
        <w:t>o</w:t>
      </w:r>
      <w:r w:rsidR="004F04BC" w:rsidRPr="0028519C">
        <w:rPr>
          <w:lang w:eastAsia="en-AU"/>
        </w:rPr>
        <w:t>f the</w:t>
      </w:r>
      <w:r w:rsidR="00E11147" w:rsidRPr="0028519C">
        <w:rPr>
          <w:lang w:eastAsia="en-AU"/>
        </w:rPr>
        <w:t xml:space="preserve"> research</w:t>
      </w:r>
      <w:r w:rsidR="004F04BC" w:rsidRPr="0028519C">
        <w:rPr>
          <w:lang w:eastAsia="en-AU"/>
        </w:rPr>
        <w:t xml:space="preserve"> areas</w:t>
      </w:r>
      <w:r w:rsidR="00666343" w:rsidRPr="0028519C">
        <w:rPr>
          <w:lang w:eastAsia="en-AU"/>
        </w:rPr>
        <w:t xml:space="preserve"> involve many family groups that span state or territory boundaries </w:t>
      </w:r>
      <w:r w:rsidR="001A77B3" w:rsidRPr="0028519C">
        <w:rPr>
          <w:lang w:eastAsia="en-AU"/>
        </w:rPr>
        <w:t>and the CLC report</w:t>
      </w:r>
      <w:r w:rsidR="00045AE7">
        <w:rPr>
          <w:lang w:eastAsia="en-AU"/>
        </w:rPr>
        <w:t>ed</w:t>
      </w:r>
      <w:r w:rsidR="00666343" w:rsidRPr="0028519C">
        <w:rPr>
          <w:lang w:eastAsia="en-AU"/>
        </w:rPr>
        <w:t xml:space="preserve"> that this </w:t>
      </w:r>
      <w:r w:rsidR="00E11147" w:rsidRPr="0028519C">
        <w:rPr>
          <w:lang w:eastAsia="en-AU"/>
        </w:rPr>
        <w:t xml:space="preserve">requires </w:t>
      </w:r>
      <w:r w:rsidR="00666343" w:rsidRPr="0028519C">
        <w:rPr>
          <w:lang w:eastAsia="en-AU"/>
        </w:rPr>
        <w:t xml:space="preserve">a significant number of field trips to understand various groups’ connections to Country. </w:t>
      </w:r>
    </w:p>
    <w:p w14:paraId="0DB732F1" w14:textId="1D306C6C" w:rsidR="00666343" w:rsidRPr="0028519C" w:rsidRDefault="001B3DCA" w:rsidP="00666343">
      <w:pPr>
        <w:rPr>
          <w:lang w:eastAsia="en-AU"/>
        </w:rPr>
      </w:pPr>
      <w:r w:rsidRPr="0028519C">
        <w:rPr>
          <w:lang w:eastAsia="en-AU"/>
        </w:rPr>
        <w:t>The Review heard that the</w:t>
      </w:r>
      <w:r w:rsidR="00666343" w:rsidRPr="0028519C">
        <w:rPr>
          <w:lang w:eastAsia="en-AU"/>
        </w:rPr>
        <w:t xml:space="preserve"> history of colonisation and violence against Aboriginal people</w:t>
      </w:r>
      <w:r w:rsidR="005952FC" w:rsidRPr="0028519C">
        <w:rPr>
          <w:lang w:eastAsia="en-AU"/>
        </w:rPr>
        <w:t xml:space="preserve"> is likely to </w:t>
      </w:r>
      <w:r w:rsidR="00E11147" w:rsidRPr="0028519C">
        <w:rPr>
          <w:lang w:eastAsia="en-AU"/>
        </w:rPr>
        <w:t xml:space="preserve">continue to </w:t>
      </w:r>
      <w:r w:rsidR="005952FC" w:rsidRPr="0028519C">
        <w:rPr>
          <w:lang w:eastAsia="en-AU"/>
        </w:rPr>
        <w:t>impact the complexity of remaining claims</w:t>
      </w:r>
      <w:r w:rsidRPr="0028519C">
        <w:rPr>
          <w:lang w:eastAsia="en-AU"/>
        </w:rPr>
        <w:t xml:space="preserve"> across the region</w:t>
      </w:r>
      <w:r w:rsidR="005952FC" w:rsidRPr="0028519C">
        <w:rPr>
          <w:lang w:eastAsia="en-AU"/>
        </w:rPr>
        <w:t>.</w:t>
      </w:r>
      <w:r w:rsidR="00666343" w:rsidRPr="0028519C">
        <w:rPr>
          <w:lang w:eastAsia="en-AU"/>
        </w:rPr>
        <w:t xml:space="preserve"> The removal of Aboriginal people through</w:t>
      </w:r>
      <w:r w:rsidR="00862CB4" w:rsidRPr="0028519C">
        <w:rPr>
          <w:lang w:eastAsia="en-AU"/>
        </w:rPr>
        <w:t xml:space="preserve"> </w:t>
      </w:r>
      <w:r w:rsidR="00F44B2A" w:rsidRPr="0028519C">
        <w:rPr>
          <w:lang w:eastAsia="en-AU"/>
        </w:rPr>
        <w:t xml:space="preserve">government laws, policies and practices </w:t>
      </w:r>
      <w:r w:rsidR="00666343" w:rsidRPr="0028519C">
        <w:rPr>
          <w:lang w:eastAsia="en-AU"/>
        </w:rPr>
        <w:t>has impacted the collection of evidence of claimants’ pre-colonial traditional rights, system of laws and customs</w:t>
      </w:r>
      <w:r w:rsidR="00B92A95">
        <w:rPr>
          <w:lang w:eastAsia="en-AU"/>
        </w:rPr>
        <w:t>,</w:t>
      </w:r>
      <w:r w:rsidR="00666343" w:rsidRPr="0028519C">
        <w:rPr>
          <w:lang w:eastAsia="en-AU"/>
        </w:rPr>
        <w:t xml:space="preserve"> and ownership of the land. </w:t>
      </w:r>
      <w:r w:rsidR="00A13385" w:rsidRPr="0028519C">
        <w:t xml:space="preserve">The complexity of the remaining claims will require a greater level of cross-communication amongst teams, </w:t>
      </w:r>
      <w:r w:rsidR="0011455A">
        <w:t xml:space="preserve">engagement with Traditional Owners </w:t>
      </w:r>
      <w:r w:rsidR="00A13385" w:rsidRPr="0028519C">
        <w:t>and research.</w:t>
      </w:r>
    </w:p>
    <w:p w14:paraId="482A0B5C" w14:textId="24C5F325" w:rsidR="00666343" w:rsidRPr="0028519C" w:rsidRDefault="0011455A" w:rsidP="00666343">
      <w:r>
        <w:rPr>
          <w:lang w:eastAsia="en-AU"/>
        </w:rPr>
        <w:t>Since 2017</w:t>
      </w:r>
      <w:r w:rsidR="00666343" w:rsidRPr="0028519C">
        <w:rPr>
          <w:lang w:eastAsia="en-AU"/>
        </w:rPr>
        <w:t xml:space="preserve"> </w:t>
      </w:r>
      <w:r w:rsidR="00666343" w:rsidRPr="0028519C">
        <w:t xml:space="preserve">the CLC </w:t>
      </w:r>
      <w:r>
        <w:t>has</w:t>
      </w:r>
      <w:r w:rsidR="009514A8">
        <w:t xml:space="preserve"> </w:t>
      </w:r>
      <w:r w:rsidR="00666343" w:rsidRPr="0028519C">
        <w:t xml:space="preserve">expanded its native title investigations to include research into claimants’ rights to take and use resources on the land for any purpose they require. Claimants who have their rights recognised in this manner will be able to </w:t>
      </w:r>
      <w:r w:rsidR="001F2AE3" w:rsidRPr="0028519C">
        <w:t>use the recognition of native title rights more easily</w:t>
      </w:r>
      <w:r w:rsidR="00666343" w:rsidRPr="0028519C">
        <w:t xml:space="preserve"> as a basis for economic development. This will likely increase activity in the native title space for the CLC.</w:t>
      </w:r>
    </w:p>
    <w:p w14:paraId="1002B106" w14:textId="77777777" w:rsidR="00D834EC" w:rsidRPr="0028519C" w:rsidRDefault="00D834EC" w:rsidP="00D834EC">
      <w:pPr>
        <w:pStyle w:val="Heading4"/>
      </w:pPr>
      <w:r w:rsidRPr="7CCE8008">
        <w:t>History of previous claims</w:t>
      </w:r>
    </w:p>
    <w:p w14:paraId="524DFC89" w14:textId="77777777" w:rsidR="000C52AB" w:rsidRPr="0028519C" w:rsidRDefault="000C52AB" w:rsidP="7CCE8008">
      <w:pPr>
        <w:pStyle w:val="Heading5"/>
        <w:numPr>
          <w:ilvl w:val="4"/>
          <w:numId w:val="0"/>
        </w:numPr>
        <w:rPr>
          <w:i/>
          <w:iCs/>
        </w:rPr>
      </w:pPr>
      <w:r w:rsidRPr="7CCE8008">
        <w:t>A history of previous claims has not impeded the CLC’s ability to achieve native title outcomes</w:t>
      </w:r>
    </w:p>
    <w:p w14:paraId="14DDE6F1" w14:textId="19C1C1CC" w:rsidR="00F604DD" w:rsidRPr="0028519C" w:rsidRDefault="00F604DD" w:rsidP="000C52AB">
      <w:pPr>
        <w:rPr>
          <w:lang w:eastAsia="en-AU"/>
        </w:rPr>
      </w:pPr>
      <w:r w:rsidRPr="0028519C">
        <w:rPr>
          <w:lang w:eastAsia="en-AU"/>
        </w:rPr>
        <w:t xml:space="preserve">Previous claims in the region have not impacted the CLC’s ability to achieve native title outcomes for clients. The </w:t>
      </w:r>
      <w:r w:rsidR="0053350F">
        <w:rPr>
          <w:lang w:eastAsia="en-AU"/>
        </w:rPr>
        <w:t>Federal Court dismissed the</w:t>
      </w:r>
      <w:r w:rsidRPr="0028519C">
        <w:rPr>
          <w:lang w:eastAsia="en-AU"/>
        </w:rPr>
        <w:t xml:space="preserve"> </w:t>
      </w:r>
      <w:proofErr w:type="spellStart"/>
      <w:r w:rsidRPr="0028519C">
        <w:rPr>
          <w:i/>
          <w:iCs/>
          <w:lang w:eastAsia="en-AU"/>
        </w:rPr>
        <w:t>Jango</w:t>
      </w:r>
      <w:proofErr w:type="spellEnd"/>
      <w:r w:rsidRPr="0028519C">
        <w:rPr>
          <w:i/>
          <w:iCs/>
          <w:lang w:eastAsia="en-AU"/>
        </w:rPr>
        <w:t xml:space="preserve"> v Northern Territory of Australia</w:t>
      </w:r>
      <w:r w:rsidRPr="0028519C">
        <w:rPr>
          <w:lang w:eastAsia="en-AU"/>
        </w:rPr>
        <w:t xml:space="preserve"> [2006] FCA 318 (the Yulara compensation claim) citing several issues of contention where the anthropological reports were questioned. </w:t>
      </w:r>
      <w:r w:rsidR="004A1E55">
        <w:rPr>
          <w:lang w:eastAsia="en-AU"/>
        </w:rPr>
        <w:t>As a result</w:t>
      </w:r>
      <w:r w:rsidR="004D4709">
        <w:rPr>
          <w:lang w:eastAsia="en-AU"/>
        </w:rPr>
        <w:t>,</w:t>
      </w:r>
      <w:r w:rsidR="004A1E55">
        <w:rPr>
          <w:lang w:eastAsia="en-AU"/>
        </w:rPr>
        <w:t xml:space="preserve"> some s</w:t>
      </w:r>
      <w:r w:rsidRPr="0028519C">
        <w:rPr>
          <w:lang w:eastAsia="en-AU"/>
        </w:rPr>
        <w:t>takeholders to the Review noted that people with native title interests in the Yulara area</w:t>
      </w:r>
      <w:r w:rsidR="00D75D8B">
        <w:rPr>
          <w:lang w:eastAsia="en-AU"/>
        </w:rPr>
        <w:t xml:space="preserve"> became</w:t>
      </w:r>
      <w:r w:rsidRPr="0028519C">
        <w:rPr>
          <w:lang w:eastAsia="en-AU"/>
        </w:rPr>
        <w:t xml:space="preserve"> wary of </w:t>
      </w:r>
      <w:r w:rsidR="000A5DF9" w:rsidRPr="0028519C">
        <w:rPr>
          <w:lang w:eastAsia="en-AU"/>
        </w:rPr>
        <w:t>the anthropolo</w:t>
      </w:r>
      <w:r w:rsidR="001A34D8" w:rsidRPr="0028519C">
        <w:rPr>
          <w:lang w:eastAsia="en-AU"/>
        </w:rPr>
        <w:t>g</w:t>
      </w:r>
      <w:r w:rsidR="00D75D8B">
        <w:rPr>
          <w:lang w:eastAsia="en-AU"/>
        </w:rPr>
        <w:t>y.</w:t>
      </w:r>
      <w:r w:rsidRPr="0028519C">
        <w:rPr>
          <w:lang w:eastAsia="en-AU"/>
        </w:rPr>
        <w:t xml:space="preserve"> </w:t>
      </w:r>
      <w:r w:rsidR="00D75D8B">
        <w:rPr>
          <w:lang w:eastAsia="en-AU"/>
        </w:rPr>
        <w:t>However</w:t>
      </w:r>
      <w:r w:rsidR="004D4709">
        <w:rPr>
          <w:lang w:eastAsia="en-AU"/>
        </w:rPr>
        <w:t>,</w:t>
      </w:r>
      <w:r w:rsidR="00D75D8B">
        <w:rPr>
          <w:lang w:eastAsia="en-AU"/>
        </w:rPr>
        <w:t xml:space="preserve"> the CLC advised that </w:t>
      </w:r>
      <w:r w:rsidR="007D1F11">
        <w:rPr>
          <w:lang w:eastAsia="en-AU"/>
        </w:rPr>
        <w:t xml:space="preserve">the </w:t>
      </w:r>
      <w:r w:rsidR="007D1F11" w:rsidRPr="00F75F28">
        <w:rPr>
          <w:lang w:eastAsia="en-AU"/>
        </w:rPr>
        <w:t xml:space="preserve">successful conclusion of </w:t>
      </w:r>
      <w:r w:rsidR="007D1F11">
        <w:rPr>
          <w:lang w:eastAsia="en-AU"/>
        </w:rPr>
        <w:t xml:space="preserve">the </w:t>
      </w:r>
      <w:proofErr w:type="spellStart"/>
      <w:r w:rsidR="007D1F11">
        <w:rPr>
          <w:lang w:eastAsia="en-AU"/>
        </w:rPr>
        <w:t>Karinga</w:t>
      </w:r>
      <w:proofErr w:type="spellEnd"/>
      <w:r w:rsidR="007D1F11">
        <w:rPr>
          <w:lang w:eastAsia="en-AU"/>
        </w:rPr>
        <w:t xml:space="preserve"> Lakes</w:t>
      </w:r>
      <w:r w:rsidR="007D1F11" w:rsidRPr="00F75F28">
        <w:rPr>
          <w:lang w:eastAsia="en-AU"/>
        </w:rPr>
        <w:t xml:space="preserve"> matter</w:t>
      </w:r>
      <w:r w:rsidR="00D75D8B">
        <w:rPr>
          <w:lang w:eastAsia="en-AU"/>
        </w:rPr>
        <w:t>, which</w:t>
      </w:r>
      <w:r w:rsidRPr="0028519C">
        <w:rPr>
          <w:lang w:eastAsia="en-AU"/>
        </w:rPr>
        <w:t xml:space="preserve"> </w:t>
      </w:r>
      <w:r w:rsidR="00F75F28" w:rsidRPr="00F75F28">
        <w:rPr>
          <w:lang w:eastAsia="en-AU"/>
        </w:rPr>
        <w:t>involved most of the claimants in the Yulara compensation claim</w:t>
      </w:r>
      <w:r w:rsidR="007D1F11">
        <w:rPr>
          <w:lang w:eastAsia="en-AU"/>
        </w:rPr>
        <w:t xml:space="preserve">, </w:t>
      </w:r>
      <w:r w:rsidR="00F75F28" w:rsidRPr="00F75F28">
        <w:rPr>
          <w:lang w:eastAsia="en-AU"/>
        </w:rPr>
        <w:t xml:space="preserve">has gone a significant way to addressing negative perceptions. </w:t>
      </w:r>
    </w:p>
    <w:p w14:paraId="1FF176DB" w14:textId="77777777" w:rsidR="0052560F" w:rsidRPr="0028519C" w:rsidRDefault="0052560F" w:rsidP="0052560F">
      <w:pPr>
        <w:pStyle w:val="Heading4"/>
      </w:pPr>
      <w:r w:rsidRPr="0028519C">
        <w:t>Complexity of land use and tenure</w:t>
      </w:r>
    </w:p>
    <w:p w14:paraId="0D697818" w14:textId="524F4128" w:rsidR="0061569B" w:rsidRPr="0028519C" w:rsidRDefault="0061569B" w:rsidP="00DD6B7C">
      <w:pPr>
        <w:pStyle w:val="Heading5"/>
        <w:rPr>
          <w:i/>
        </w:rPr>
      </w:pPr>
      <w:r w:rsidRPr="0028519C">
        <w:t xml:space="preserve">More than half of the CLC RATSIB area is </w:t>
      </w:r>
      <w:r w:rsidR="0012426A" w:rsidRPr="0028519C">
        <w:t xml:space="preserve">Aboriginal </w:t>
      </w:r>
      <w:r w:rsidR="0021495F" w:rsidRPr="0028519C">
        <w:t xml:space="preserve">Freehold </w:t>
      </w:r>
      <w:r w:rsidR="0012426A" w:rsidRPr="0028519C">
        <w:t>Land under</w:t>
      </w:r>
      <w:r w:rsidRPr="0028519C">
        <w:t xml:space="preserve"> the ALRA</w:t>
      </w:r>
    </w:p>
    <w:p w14:paraId="5DCC1F45" w14:textId="02DEE63F" w:rsidR="002C49A8" w:rsidRPr="0028519C" w:rsidRDefault="00D338B0" w:rsidP="0061569B">
      <w:pPr>
        <w:rPr>
          <w:lang w:eastAsia="en-AU"/>
        </w:rPr>
      </w:pPr>
      <w:r w:rsidRPr="0028519C">
        <w:rPr>
          <w:lang w:eastAsia="en-AU"/>
        </w:rPr>
        <w:t>About</w:t>
      </w:r>
      <w:r w:rsidR="000B6A44" w:rsidRPr="0028519C">
        <w:rPr>
          <w:lang w:eastAsia="en-AU"/>
        </w:rPr>
        <w:t xml:space="preserve"> 54</w:t>
      </w:r>
      <w:r w:rsidR="005445BD" w:rsidRPr="0028519C">
        <w:rPr>
          <w:lang w:eastAsia="en-AU"/>
        </w:rPr>
        <w:t xml:space="preserve"> per cent</w:t>
      </w:r>
      <w:r w:rsidR="000B6A44" w:rsidRPr="0028519C">
        <w:rPr>
          <w:lang w:eastAsia="en-AU"/>
        </w:rPr>
        <w:t xml:space="preserve"> of the CLC </w:t>
      </w:r>
      <w:r w:rsidR="001A77B3" w:rsidRPr="0028519C">
        <w:rPr>
          <w:lang w:eastAsia="en-AU"/>
        </w:rPr>
        <w:t xml:space="preserve">RATSIB </w:t>
      </w:r>
      <w:r w:rsidR="000B6A44" w:rsidRPr="0028519C">
        <w:rPr>
          <w:lang w:eastAsia="en-AU"/>
        </w:rPr>
        <w:t>area is recognised under the</w:t>
      </w:r>
      <w:r w:rsidR="001A77B3" w:rsidRPr="0028519C">
        <w:t xml:space="preserve"> </w:t>
      </w:r>
      <w:r w:rsidR="000B6A44" w:rsidRPr="0028519C">
        <w:rPr>
          <w:lang w:eastAsia="en-AU"/>
        </w:rPr>
        <w:t xml:space="preserve">ALRA as Aboriginal Freehold Land. Unlike native title, which legally </w:t>
      </w:r>
      <w:r w:rsidR="008E64FF" w:rsidRPr="0028519C">
        <w:rPr>
          <w:lang w:eastAsia="en-AU"/>
        </w:rPr>
        <w:t xml:space="preserve">recognises </w:t>
      </w:r>
      <w:r w:rsidR="000B6A44" w:rsidRPr="0028519C">
        <w:rPr>
          <w:lang w:eastAsia="en-AU"/>
        </w:rPr>
        <w:t xml:space="preserve">rights and interests of Aboriginal peoples </w:t>
      </w:r>
      <w:r w:rsidR="008E64FF" w:rsidRPr="0028519C">
        <w:rPr>
          <w:lang w:eastAsia="en-AU"/>
        </w:rPr>
        <w:t xml:space="preserve">in </w:t>
      </w:r>
      <w:r w:rsidR="000B6A44" w:rsidRPr="0028519C">
        <w:rPr>
          <w:lang w:eastAsia="en-AU"/>
        </w:rPr>
        <w:t xml:space="preserve">land, freehold title allows full ownership. </w:t>
      </w:r>
      <w:r w:rsidR="00DF12E7" w:rsidRPr="0028519C">
        <w:rPr>
          <w:lang w:eastAsia="en-AU"/>
        </w:rPr>
        <w:t xml:space="preserve">The proportion of Aboriginal Freehold </w:t>
      </w:r>
      <w:r w:rsidR="0047013C" w:rsidRPr="0028519C">
        <w:rPr>
          <w:lang w:eastAsia="en-AU"/>
        </w:rPr>
        <w:t>L</w:t>
      </w:r>
      <w:r w:rsidR="00DF12E7" w:rsidRPr="0028519C">
        <w:rPr>
          <w:lang w:eastAsia="en-AU"/>
        </w:rPr>
        <w:t>and in the CLC region is</w:t>
      </w:r>
      <w:r w:rsidR="0021495F" w:rsidRPr="0028519C">
        <w:rPr>
          <w:lang w:eastAsia="en-AU"/>
        </w:rPr>
        <w:t xml:space="preserve"> high</w:t>
      </w:r>
      <w:r w:rsidR="002C49A8" w:rsidRPr="0028519C">
        <w:rPr>
          <w:lang w:eastAsia="en-AU"/>
        </w:rPr>
        <w:t>, compared with other regions,</w:t>
      </w:r>
      <w:r w:rsidR="00DF12E7" w:rsidRPr="0028519C">
        <w:rPr>
          <w:lang w:eastAsia="en-AU"/>
        </w:rPr>
        <w:t xml:space="preserve"> largely because only </w:t>
      </w:r>
      <w:r w:rsidR="0021495F" w:rsidRPr="0028519C">
        <w:rPr>
          <w:lang w:eastAsia="en-AU"/>
        </w:rPr>
        <w:t xml:space="preserve">unalienated Crown land </w:t>
      </w:r>
      <w:r w:rsidR="002C49A8" w:rsidRPr="0028519C">
        <w:rPr>
          <w:lang w:eastAsia="en-AU"/>
        </w:rPr>
        <w:t>(considered land that no one else was using or had an interest in, or land which was wholly owned by Aboriginal people) can</w:t>
      </w:r>
      <w:r w:rsidR="0021495F" w:rsidRPr="0028519C">
        <w:rPr>
          <w:lang w:eastAsia="en-AU"/>
        </w:rPr>
        <w:t xml:space="preserve"> </w:t>
      </w:r>
      <w:r w:rsidR="00DF12E7" w:rsidRPr="0028519C">
        <w:rPr>
          <w:lang w:eastAsia="en-AU"/>
        </w:rPr>
        <w:t>be claimed under ALRA</w:t>
      </w:r>
      <w:r w:rsidR="002C49A8" w:rsidRPr="0028519C">
        <w:rPr>
          <w:lang w:eastAsia="en-AU"/>
        </w:rPr>
        <w:t>; and a large proportion of the CLC RATSIB area, being remote and largely uninhabited country, is in that category</w:t>
      </w:r>
      <w:r w:rsidR="0088045B" w:rsidRPr="0028519C">
        <w:rPr>
          <w:lang w:eastAsia="en-AU"/>
        </w:rPr>
        <w:t xml:space="preserve">. </w:t>
      </w:r>
    </w:p>
    <w:p w14:paraId="47B22F37" w14:textId="408B606C" w:rsidR="0052560F" w:rsidRPr="0028519C" w:rsidRDefault="008F5470" w:rsidP="7CCE8008">
      <w:pPr>
        <w:pStyle w:val="Heading5"/>
        <w:numPr>
          <w:ilvl w:val="4"/>
          <w:numId w:val="0"/>
        </w:numPr>
        <w:rPr>
          <w:i/>
          <w:iCs/>
        </w:rPr>
      </w:pPr>
      <w:r w:rsidRPr="7CCE8008">
        <w:t xml:space="preserve">A large </w:t>
      </w:r>
      <w:r w:rsidR="00FA5889" w:rsidRPr="7CCE8008">
        <w:t>proportion</w:t>
      </w:r>
      <w:r w:rsidRPr="7CCE8008">
        <w:t xml:space="preserve"> of the </w:t>
      </w:r>
      <w:r w:rsidR="005C64DB" w:rsidRPr="7CCE8008">
        <w:t>land wi</w:t>
      </w:r>
      <w:r w:rsidR="00FA5889" w:rsidRPr="7CCE8008">
        <w:t xml:space="preserve">thin the CLC </w:t>
      </w:r>
      <w:r w:rsidR="0021495F" w:rsidRPr="7CCE8008">
        <w:t xml:space="preserve">RATSIB area </w:t>
      </w:r>
      <w:r w:rsidR="00FA5889" w:rsidRPr="7CCE8008">
        <w:t>is held under pastoral lease</w:t>
      </w:r>
    </w:p>
    <w:p w14:paraId="19CA3BC2" w14:textId="3812CD5B" w:rsidR="00FA5889" w:rsidRPr="0028519C" w:rsidRDefault="007A51A4" w:rsidP="0052560F">
      <w:pPr>
        <w:rPr>
          <w:lang w:eastAsia="en-AU"/>
        </w:rPr>
      </w:pPr>
      <w:r w:rsidRPr="0028519C">
        <w:rPr>
          <w:lang w:eastAsia="en-AU"/>
        </w:rPr>
        <w:t>The existence of native title alongside other non-Indigenous property rights, such as pastoral leases, results in the determination of non-</w:t>
      </w:r>
      <w:r w:rsidR="00C31DBD" w:rsidRPr="0028519C">
        <w:rPr>
          <w:lang w:eastAsia="en-AU"/>
        </w:rPr>
        <w:t>exclusive</w:t>
      </w:r>
      <w:r w:rsidRPr="0028519C">
        <w:rPr>
          <w:lang w:eastAsia="en-AU"/>
        </w:rPr>
        <w:t xml:space="preserve"> </w:t>
      </w:r>
      <w:r w:rsidR="00C31DBD" w:rsidRPr="0028519C">
        <w:rPr>
          <w:lang w:eastAsia="en-AU"/>
        </w:rPr>
        <w:t xml:space="preserve">native title rights. Stakeholders </w:t>
      </w:r>
      <w:r w:rsidR="004945B8">
        <w:rPr>
          <w:lang w:eastAsia="en-AU"/>
        </w:rPr>
        <w:t xml:space="preserve">consulted as part of the </w:t>
      </w:r>
      <w:r w:rsidR="007F7B12" w:rsidRPr="0028519C">
        <w:rPr>
          <w:lang w:eastAsia="en-AU"/>
        </w:rPr>
        <w:lastRenderedPageBreak/>
        <w:t>R</w:t>
      </w:r>
      <w:r w:rsidR="00C31DBD" w:rsidRPr="0028519C">
        <w:rPr>
          <w:lang w:eastAsia="en-AU"/>
        </w:rPr>
        <w:t xml:space="preserve">eview commented that non-exclusive rights generally </w:t>
      </w:r>
      <w:r w:rsidR="001450A5" w:rsidRPr="0028519C">
        <w:rPr>
          <w:lang w:eastAsia="en-AU"/>
        </w:rPr>
        <w:t>result in the Traditional Owner group being limited to us</w:t>
      </w:r>
      <w:r w:rsidR="002C49A8" w:rsidRPr="0028519C">
        <w:rPr>
          <w:lang w:eastAsia="en-AU"/>
        </w:rPr>
        <w:t>ing</w:t>
      </w:r>
      <w:r w:rsidR="001450A5" w:rsidRPr="0028519C">
        <w:rPr>
          <w:lang w:eastAsia="en-AU"/>
        </w:rPr>
        <w:t xml:space="preserve"> their native title rights to conduct </w:t>
      </w:r>
      <w:r w:rsidR="005A7745" w:rsidRPr="0028519C">
        <w:rPr>
          <w:lang w:eastAsia="en-AU"/>
        </w:rPr>
        <w:t xml:space="preserve">cultural </w:t>
      </w:r>
      <w:r w:rsidR="001450A5" w:rsidRPr="0028519C">
        <w:rPr>
          <w:lang w:eastAsia="en-AU"/>
        </w:rPr>
        <w:t>activities on the land</w:t>
      </w:r>
      <w:r w:rsidR="005A7745" w:rsidRPr="0028519C">
        <w:rPr>
          <w:lang w:eastAsia="en-AU"/>
        </w:rPr>
        <w:t xml:space="preserve"> such as hunting</w:t>
      </w:r>
      <w:r w:rsidR="00323E27" w:rsidRPr="0028519C">
        <w:rPr>
          <w:lang w:eastAsia="en-AU"/>
        </w:rPr>
        <w:t xml:space="preserve">, </w:t>
      </w:r>
      <w:r w:rsidR="005A7745" w:rsidRPr="0028519C">
        <w:rPr>
          <w:lang w:eastAsia="en-AU"/>
        </w:rPr>
        <w:t>camping</w:t>
      </w:r>
      <w:r w:rsidR="001450A5" w:rsidRPr="0028519C">
        <w:rPr>
          <w:lang w:eastAsia="en-AU"/>
        </w:rPr>
        <w:t xml:space="preserve">, </w:t>
      </w:r>
      <w:r w:rsidR="00323E27" w:rsidRPr="0028519C">
        <w:rPr>
          <w:lang w:eastAsia="en-AU"/>
        </w:rPr>
        <w:t xml:space="preserve">or performing ceremony, </w:t>
      </w:r>
      <w:r w:rsidR="001450A5" w:rsidRPr="0028519C">
        <w:rPr>
          <w:lang w:eastAsia="en-AU"/>
        </w:rPr>
        <w:t xml:space="preserve">rather than </w:t>
      </w:r>
      <w:r w:rsidR="005A7745" w:rsidRPr="0028519C">
        <w:rPr>
          <w:lang w:eastAsia="en-AU"/>
        </w:rPr>
        <w:t xml:space="preserve">being able to </w:t>
      </w:r>
      <w:r w:rsidR="001450A5" w:rsidRPr="0028519C">
        <w:rPr>
          <w:lang w:eastAsia="en-AU"/>
        </w:rPr>
        <w:t>f</w:t>
      </w:r>
      <w:r w:rsidR="0007244A" w:rsidRPr="0028519C">
        <w:rPr>
          <w:lang w:eastAsia="en-AU"/>
        </w:rPr>
        <w:t xml:space="preserve">ully control access to the land. </w:t>
      </w:r>
      <w:r w:rsidR="00FA5889" w:rsidRPr="0028519C">
        <w:rPr>
          <w:lang w:eastAsia="en-AU"/>
        </w:rPr>
        <w:fldChar w:fldCharType="begin"/>
      </w:r>
      <w:r w:rsidR="00FA5889" w:rsidRPr="0028519C">
        <w:rPr>
          <w:lang w:eastAsia="en-AU"/>
        </w:rPr>
        <w:instrText xml:space="preserve"> REF _Ref139206154 \h </w:instrText>
      </w:r>
      <w:r w:rsidR="00FA5889" w:rsidRPr="0028519C">
        <w:rPr>
          <w:lang w:eastAsia="en-AU"/>
        </w:rPr>
      </w:r>
      <w:r w:rsidR="00FA5889" w:rsidRPr="0028519C">
        <w:rPr>
          <w:lang w:eastAsia="en-AU"/>
        </w:rPr>
        <w:fldChar w:fldCharType="separate"/>
      </w:r>
      <w:r w:rsidR="00D73EA3" w:rsidRPr="0028519C">
        <w:t xml:space="preserve">Figure </w:t>
      </w:r>
      <w:r w:rsidR="00D73EA3">
        <w:rPr>
          <w:noProof/>
        </w:rPr>
        <w:t>2</w:t>
      </w:r>
      <w:r w:rsidR="00FA5889" w:rsidRPr="0028519C">
        <w:rPr>
          <w:lang w:eastAsia="en-AU"/>
        </w:rPr>
        <w:fldChar w:fldCharType="end"/>
      </w:r>
      <w:r w:rsidR="00FA5889" w:rsidRPr="0028519C">
        <w:rPr>
          <w:lang w:eastAsia="en-AU"/>
        </w:rPr>
        <w:t xml:space="preserve"> outlines land tenure in the CLC </w:t>
      </w:r>
      <w:r w:rsidR="002C49A8" w:rsidRPr="0028519C">
        <w:rPr>
          <w:lang w:eastAsia="en-AU"/>
        </w:rPr>
        <w:t xml:space="preserve">RATSIB area </w:t>
      </w:r>
      <w:proofErr w:type="gramStart"/>
      <w:r w:rsidR="002C49A8" w:rsidRPr="0028519C">
        <w:rPr>
          <w:lang w:eastAsia="en-AU"/>
        </w:rPr>
        <w:t>at</w:t>
      </w:r>
      <w:proofErr w:type="gramEnd"/>
      <w:r w:rsidR="00FA5889" w:rsidRPr="0028519C">
        <w:rPr>
          <w:lang w:eastAsia="en-AU"/>
        </w:rPr>
        <w:t xml:space="preserve"> June 2022. </w:t>
      </w:r>
    </w:p>
    <w:p w14:paraId="7E632EBB" w14:textId="0A8C581F" w:rsidR="00241AF0" w:rsidRPr="0028519C" w:rsidRDefault="00FA5889" w:rsidP="00FA5889">
      <w:pPr>
        <w:pStyle w:val="Caption"/>
        <w:rPr>
          <w:lang w:eastAsia="en-AU"/>
        </w:rPr>
      </w:pPr>
      <w:bookmarkStart w:id="35" w:name="_Ref139206154"/>
      <w:r w:rsidRPr="0028519C">
        <w:t xml:space="preserve">Figure </w:t>
      </w:r>
      <w:r w:rsidRPr="0028519C">
        <w:fldChar w:fldCharType="begin"/>
      </w:r>
      <w:r w:rsidRPr="0028519C">
        <w:instrText xml:space="preserve"> SEQ Figure \* ARABIC </w:instrText>
      </w:r>
      <w:r w:rsidRPr="0028519C">
        <w:fldChar w:fldCharType="separate"/>
      </w:r>
      <w:r w:rsidR="00D73EA3">
        <w:rPr>
          <w:noProof/>
        </w:rPr>
        <w:t>2</w:t>
      </w:r>
      <w:r w:rsidRPr="0028519C">
        <w:fldChar w:fldCharType="end"/>
      </w:r>
      <w:bookmarkEnd w:id="35"/>
      <w:r w:rsidRPr="0028519C">
        <w:t xml:space="preserve"> | Land tenure </w:t>
      </w:r>
      <w:r w:rsidR="002C49A8" w:rsidRPr="0028519C">
        <w:t xml:space="preserve">in the CLC RATSIB area </w:t>
      </w:r>
      <w:r w:rsidR="001B3DCA" w:rsidRPr="0028519C">
        <w:t>at June 2022</w:t>
      </w:r>
    </w:p>
    <w:p w14:paraId="3E04B10C" w14:textId="77777777" w:rsidR="00241AF0" w:rsidRPr="0028519C" w:rsidRDefault="00241AF0" w:rsidP="00E30FC8">
      <w:pPr>
        <w:jc w:val="center"/>
        <w:rPr>
          <w:lang w:eastAsia="en-AU"/>
        </w:rPr>
      </w:pPr>
      <w:r w:rsidRPr="0028519C">
        <w:rPr>
          <w:noProof/>
          <w:lang w:eastAsia="en-AU"/>
        </w:rPr>
        <w:drawing>
          <wp:inline distT="0" distB="0" distL="0" distR="0" wp14:anchorId="06D06659" wp14:editId="5650A797">
            <wp:extent cx="3137580" cy="3305175"/>
            <wp:effectExtent l="0" t="0" r="5715" b="0"/>
            <wp:docPr id="34" name="Picture 34" descr="Map showing land tenure in Central Land Council Representative Aboriginal/Torres Strait Islander Body areas in central Australia. Land tenure is classified into Aboriginal Freehold, Pastoral Lease, Vacant Crown Land,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 showing land tenure in Central Land Council Representative Aboriginal/Torres Strait Islander Body areas in central Australia. Land tenure is classified into Aboriginal Freehold, Pastoral Lease, Vacant Crown Land, and Other. "/>
                    <pic:cNvPicPr/>
                  </pic:nvPicPr>
                  <pic:blipFill>
                    <a:blip r:embed="rId25"/>
                    <a:stretch>
                      <a:fillRect/>
                    </a:stretch>
                  </pic:blipFill>
                  <pic:spPr>
                    <a:xfrm>
                      <a:off x="0" y="0"/>
                      <a:ext cx="3141759" cy="3309577"/>
                    </a:xfrm>
                    <a:prstGeom prst="rect">
                      <a:avLst/>
                    </a:prstGeom>
                  </pic:spPr>
                </pic:pic>
              </a:graphicData>
            </a:graphic>
          </wp:inline>
        </w:drawing>
      </w:r>
    </w:p>
    <w:p w14:paraId="5508EF9A" w14:textId="77777777" w:rsidR="0052560F" w:rsidRPr="0028519C" w:rsidRDefault="0052560F" w:rsidP="0052560F">
      <w:pPr>
        <w:pStyle w:val="Heading4"/>
      </w:pPr>
      <w:r w:rsidRPr="0028519C">
        <w:t>COVID-19</w:t>
      </w:r>
    </w:p>
    <w:p w14:paraId="52DCC368" w14:textId="6F62B41F" w:rsidR="0052560F" w:rsidRPr="0028519C" w:rsidRDefault="0060672C" w:rsidP="7CCE8008">
      <w:pPr>
        <w:pStyle w:val="Heading5"/>
        <w:numPr>
          <w:ilvl w:val="4"/>
          <w:numId w:val="0"/>
        </w:numPr>
        <w:rPr>
          <w:b w:val="0"/>
        </w:rPr>
      </w:pPr>
      <w:r w:rsidRPr="7CCE8008">
        <w:t>The CLC’s performance during the</w:t>
      </w:r>
      <w:r w:rsidR="007F7B12" w:rsidRPr="7CCE8008">
        <w:t xml:space="preserve"> R</w:t>
      </w:r>
      <w:r w:rsidRPr="7CCE8008">
        <w:t>eview period was impacted by COVID-19</w:t>
      </w:r>
      <w:r w:rsidR="00526E92" w:rsidRPr="7CCE8008">
        <w:t>;</w:t>
      </w:r>
      <w:r w:rsidR="00966B87" w:rsidRPr="7CCE8008">
        <w:t xml:space="preserve"> however</w:t>
      </w:r>
      <w:r w:rsidR="00526E92" w:rsidRPr="7CCE8008">
        <w:t>, it</w:t>
      </w:r>
      <w:r w:rsidR="00966B87" w:rsidRPr="7CCE8008">
        <w:t xml:space="preserve"> </w:t>
      </w:r>
      <w:r w:rsidR="00A23354" w:rsidRPr="7CCE8008">
        <w:t>made efforts</w:t>
      </w:r>
      <w:r w:rsidR="00966B87" w:rsidRPr="7CCE8008">
        <w:t xml:space="preserve"> to </w:t>
      </w:r>
      <w:r w:rsidR="00A23354" w:rsidRPr="7CCE8008">
        <w:t xml:space="preserve">adapt </w:t>
      </w:r>
      <w:r w:rsidR="000605FF" w:rsidRPr="7CCE8008">
        <w:t>to these challenges</w:t>
      </w:r>
    </w:p>
    <w:p w14:paraId="7A414C29" w14:textId="35C4A7E3" w:rsidR="00B57CD9" w:rsidRPr="0028519C" w:rsidRDefault="00134162" w:rsidP="0052560F">
      <w:pPr>
        <w:rPr>
          <w:lang w:eastAsia="en-AU"/>
        </w:rPr>
      </w:pPr>
      <w:r w:rsidRPr="0028519C">
        <w:rPr>
          <w:lang w:eastAsia="en-AU"/>
        </w:rPr>
        <w:t xml:space="preserve">The CLC, like many other organisations, was forced to transition into new ways of working </w:t>
      </w:r>
      <w:r w:rsidR="001F2AE3" w:rsidRPr="0028519C">
        <w:rPr>
          <w:lang w:eastAsia="en-AU"/>
        </w:rPr>
        <w:t>because of</w:t>
      </w:r>
      <w:r w:rsidRPr="0028519C">
        <w:rPr>
          <w:lang w:eastAsia="en-AU"/>
        </w:rPr>
        <w:t xml:space="preserve"> the COVID-19 pandemic</w:t>
      </w:r>
      <w:r w:rsidR="008F5470" w:rsidRPr="0028519C">
        <w:rPr>
          <w:lang w:eastAsia="en-AU"/>
        </w:rPr>
        <w:t xml:space="preserve">. </w:t>
      </w:r>
      <w:r w:rsidR="003F46DC" w:rsidRPr="0028519C">
        <w:rPr>
          <w:lang w:eastAsia="en-AU"/>
        </w:rPr>
        <w:t xml:space="preserve">The CLC was highly responsive to mandated government requirements and </w:t>
      </w:r>
      <w:r w:rsidR="008A70FB">
        <w:rPr>
          <w:lang w:eastAsia="en-AU"/>
        </w:rPr>
        <w:t>native title holder</w:t>
      </w:r>
      <w:r w:rsidR="008A70FB" w:rsidRPr="0028519C">
        <w:rPr>
          <w:lang w:eastAsia="en-AU"/>
        </w:rPr>
        <w:t xml:space="preserve"> </w:t>
      </w:r>
      <w:r w:rsidR="003F46DC" w:rsidRPr="0028519C">
        <w:rPr>
          <w:lang w:eastAsia="en-AU"/>
        </w:rPr>
        <w:t>preferences during the pandemic</w:t>
      </w:r>
      <w:r w:rsidR="0020440A">
        <w:rPr>
          <w:lang w:eastAsia="en-AU"/>
        </w:rPr>
        <w:t>,</w:t>
      </w:r>
      <w:r w:rsidR="003F46DC" w:rsidRPr="0028519C" w:rsidDel="0020440A">
        <w:rPr>
          <w:lang w:eastAsia="en-AU"/>
        </w:rPr>
        <w:t xml:space="preserve"> </w:t>
      </w:r>
      <w:r w:rsidR="00FE4138" w:rsidRPr="0028519C">
        <w:rPr>
          <w:lang w:eastAsia="en-AU"/>
        </w:rPr>
        <w:t>implemen</w:t>
      </w:r>
      <w:r w:rsidR="0020440A">
        <w:rPr>
          <w:lang w:eastAsia="en-AU"/>
        </w:rPr>
        <w:t>ting</w:t>
      </w:r>
      <w:r w:rsidR="00FE4138" w:rsidRPr="0028519C">
        <w:rPr>
          <w:lang w:eastAsia="en-AU"/>
        </w:rPr>
        <w:t xml:space="preserve"> a range of measures to mitigate the risk of COVID-19 to</w:t>
      </w:r>
      <w:r w:rsidR="0020440A">
        <w:rPr>
          <w:lang w:eastAsia="en-AU"/>
        </w:rPr>
        <w:t xml:space="preserve"> CLC</w:t>
      </w:r>
      <w:r w:rsidR="00FE4138" w:rsidRPr="0028519C">
        <w:rPr>
          <w:lang w:eastAsia="en-AU"/>
        </w:rPr>
        <w:t xml:space="preserve"> staff</w:t>
      </w:r>
      <w:r w:rsidR="008A70FB">
        <w:rPr>
          <w:lang w:eastAsia="en-AU"/>
        </w:rPr>
        <w:t xml:space="preserve"> and</w:t>
      </w:r>
      <w:r w:rsidR="00FE4138" w:rsidRPr="0028519C">
        <w:rPr>
          <w:lang w:eastAsia="en-AU"/>
        </w:rPr>
        <w:t xml:space="preserve"> clients. </w:t>
      </w:r>
      <w:r w:rsidR="00B57CD9" w:rsidRPr="0028519C">
        <w:rPr>
          <w:lang w:eastAsia="en-AU"/>
        </w:rPr>
        <w:t xml:space="preserve">The CLC annual reports cited the greatest challenges presented by COVID-19 </w:t>
      </w:r>
      <w:r w:rsidR="00AE6EED">
        <w:rPr>
          <w:lang w:eastAsia="en-AU"/>
        </w:rPr>
        <w:t xml:space="preserve">were </w:t>
      </w:r>
      <w:r w:rsidR="00B57CD9" w:rsidRPr="0028519C">
        <w:rPr>
          <w:lang w:eastAsia="en-AU"/>
        </w:rPr>
        <w:t>on the workforce and productivity</w:t>
      </w:r>
      <w:r w:rsidR="00D14B6A" w:rsidRPr="0028519C">
        <w:rPr>
          <w:lang w:eastAsia="en-AU"/>
        </w:rPr>
        <w:t xml:space="preserve">, including labour shortages and impacts to the workforce due to reduced worker mobility. </w:t>
      </w:r>
    </w:p>
    <w:p w14:paraId="3613C9DD" w14:textId="3B8DAE18" w:rsidR="00260DE2" w:rsidRPr="0028519C" w:rsidRDefault="00260DE2" w:rsidP="0052560F">
      <w:pPr>
        <w:rPr>
          <w:lang w:eastAsia="en-AU"/>
        </w:rPr>
      </w:pPr>
      <w:r w:rsidRPr="0028519C">
        <w:rPr>
          <w:lang w:eastAsia="en-AU"/>
        </w:rPr>
        <w:t xml:space="preserve">Several </w:t>
      </w:r>
      <w:r w:rsidR="005C5263" w:rsidRPr="0028519C">
        <w:rPr>
          <w:lang w:eastAsia="en-AU"/>
        </w:rPr>
        <w:t>risk mitigation behaviours were</w:t>
      </w:r>
      <w:r w:rsidRPr="0028519C">
        <w:rPr>
          <w:lang w:eastAsia="en-AU"/>
        </w:rPr>
        <w:t xml:space="preserve"> adopted </w:t>
      </w:r>
      <w:r w:rsidR="001F2AE3" w:rsidRPr="0028519C">
        <w:rPr>
          <w:lang w:eastAsia="en-AU"/>
        </w:rPr>
        <w:t>because of</w:t>
      </w:r>
      <w:r w:rsidRPr="0028519C">
        <w:rPr>
          <w:lang w:eastAsia="en-AU"/>
        </w:rPr>
        <w:t xml:space="preserve"> the COVID-19 pandemic</w:t>
      </w:r>
      <w:r w:rsidR="00AE6EED">
        <w:rPr>
          <w:lang w:eastAsia="en-AU"/>
        </w:rPr>
        <w:t>, including</w:t>
      </w:r>
      <w:r w:rsidRPr="0028519C">
        <w:rPr>
          <w:lang w:eastAsia="en-AU"/>
        </w:rPr>
        <w:t xml:space="preserve">: </w:t>
      </w:r>
    </w:p>
    <w:p w14:paraId="3033FEA0" w14:textId="5FBA05CC" w:rsidR="005C5263" w:rsidRPr="0028519C" w:rsidRDefault="00421C8A" w:rsidP="00E30FC8">
      <w:pPr>
        <w:pStyle w:val="Bullet"/>
      </w:pPr>
      <w:r w:rsidRPr="7CCE8008">
        <w:t>Incentivising</w:t>
      </w:r>
      <w:r w:rsidR="005C5263" w:rsidRPr="7CCE8008">
        <w:t xml:space="preserve"> staff </w:t>
      </w:r>
      <w:r w:rsidRPr="7CCE8008">
        <w:t>vaccinations early.</w:t>
      </w:r>
      <w:r w:rsidR="005C5263" w:rsidRPr="7CCE8008">
        <w:t xml:space="preserve"> The CLC identified earl</w:t>
      </w:r>
      <w:r w:rsidR="008E64FF" w:rsidRPr="7CCE8008">
        <w:t>y</w:t>
      </w:r>
      <w:r w:rsidR="005C5263" w:rsidRPr="7CCE8008">
        <w:t xml:space="preserve"> in the pa</w:t>
      </w:r>
      <w:r w:rsidRPr="7CCE8008">
        <w:t xml:space="preserve">ndemic the need to vaccinate staff. This meant that the introduction of mandatory vaccinations did not impose further challenges to staff participation. </w:t>
      </w:r>
      <w:r w:rsidR="00E8009F" w:rsidRPr="7CCE8008">
        <w:t>The CLC had a highly successful vaccination program and achieved a 99</w:t>
      </w:r>
      <w:r w:rsidR="00A533A3" w:rsidRPr="7CCE8008">
        <w:t xml:space="preserve"> per cent</w:t>
      </w:r>
      <w:r w:rsidR="00E8009F" w:rsidRPr="7CCE8008">
        <w:t xml:space="preserve"> success rate from the very first mandatory deadline.</w:t>
      </w:r>
      <w:r w:rsidR="00384489" w:rsidRPr="7CCE8008">
        <w:t xml:space="preserve"> </w:t>
      </w:r>
      <w:r w:rsidR="008E64FF" w:rsidRPr="7CCE8008">
        <w:t>M</w:t>
      </w:r>
      <w:r w:rsidR="00384489" w:rsidRPr="7CCE8008">
        <w:t xml:space="preserve">andatory vaccinations did impact staff recruitment and turnover. </w:t>
      </w:r>
    </w:p>
    <w:p w14:paraId="55BC03B6" w14:textId="15E4A154" w:rsidR="00330FA3" w:rsidRPr="0028519C" w:rsidRDefault="008064E8" w:rsidP="00E30FC8">
      <w:pPr>
        <w:pStyle w:val="Bullet"/>
      </w:pPr>
      <w:r w:rsidRPr="7CCE8008">
        <w:t>Provi</w:t>
      </w:r>
      <w:r w:rsidR="00AC5C31" w:rsidRPr="7CCE8008">
        <w:t xml:space="preserve">ding personal protective wear to staff to support safe workplace </w:t>
      </w:r>
      <w:r w:rsidR="00F944B9" w:rsidRPr="7CCE8008">
        <w:t>behaviour</w:t>
      </w:r>
      <w:r w:rsidR="00AC5C31" w:rsidRPr="7CCE8008">
        <w:t xml:space="preserve"> and reduce the risk of infection. </w:t>
      </w:r>
      <w:r w:rsidR="00F944B9" w:rsidRPr="7CCE8008">
        <w:t>Over 1</w:t>
      </w:r>
      <w:r w:rsidR="00A533A3" w:rsidRPr="7CCE8008">
        <w:t>,</w:t>
      </w:r>
      <w:r w:rsidR="00F944B9" w:rsidRPr="7CCE8008">
        <w:t xml:space="preserve">000 </w:t>
      </w:r>
      <w:r w:rsidR="00732DD2" w:rsidRPr="7CCE8008">
        <w:t xml:space="preserve">rapid antigen tests </w:t>
      </w:r>
      <w:r w:rsidR="00F944B9" w:rsidRPr="7CCE8008">
        <w:t xml:space="preserve">were purchased, along with a large stockpile of face masks, gloves and sanitisers to support services in the field and encourage safe practices. Posters and signage </w:t>
      </w:r>
      <w:r w:rsidR="00F944B9" w:rsidRPr="7CCE8008">
        <w:lastRenderedPageBreak/>
        <w:t>were also generated across the organisation to promote safe practice and provide information on restrictions imposed on gatherings.</w:t>
      </w:r>
    </w:p>
    <w:p w14:paraId="28E730D0" w14:textId="75A12C65" w:rsidR="002F2F8A" w:rsidRPr="0028519C" w:rsidRDefault="005D3BB0" w:rsidP="00950C6B">
      <w:r w:rsidRPr="0028519C">
        <w:t xml:space="preserve">The main impact of the pandemic </w:t>
      </w:r>
      <w:r w:rsidR="00526E92" w:rsidRPr="0028519C">
        <w:t xml:space="preserve">was </w:t>
      </w:r>
      <w:r w:rsidRPr="0028519C">
        <w:t xml:space="preserve">reduced travel by CLC staff to remote communities. Staff identified that an inability to </w:t>
      </w:r>
      <w:r w:rsidR="00526E92" w:rsidRPr="0028519C">
        <w:t>maintain</w:t>
      </w:r>
      <w:r w:rsidRPr="0028519C">
        <w:t xml:space="preserve"> previous levels of in-person engagement with communit</w:t>
      </w:r>
      <w:r w:rsidR="00526E92" w:rsidRPr="0028519C">
        <w:t>ies</w:t>
      </w:r>
      <w:r w:rsidRPr="0028519C">
        <w:t xml:space="preserve"> did affect the CLC’s ability to maximise its engagement and impact with </w:t>
      </w:r>
      <w:r w:rsidR="006B5346">
        <w:t>native title holders</w:t>
      </w:r>
      <w:r w:rsidRPr="0028519C">
        <w:t xml:space="preserve">. Despite this, the CLC implemented effective mitigation initiatives to minimise disruption and continue to deliver positive outcomes. </w:t>
      </w:r>
      <w:r w:rsidR="00950C6B" w:rsidRPr="0028519C">
        <w:t xml:space="preserve">The CLC also provided </w:t>
      </w:r>
      <w:r w:rsidR="00CF7EFC" w:rsidRPr="0028519C">
        <w:t xml:space="preserve">additional support during the pandemic to ensure </w:t>
      </w:r>
      <w:r w:rsidR="006B5346">
        <w:t>clients</w:t>
      </w:r>
      <w:r w:rsidR="006B5346" w:rsidRPr="0028519C">
        <w:t xml:space="preserve"> </w:t>
      </w:r>
      <w:r w:rsidR="006B5346">
        <w:t xml:space="preserve">within the RATSIB area </w:t>
      </w:r>
      <w:r w:rsidR="00CF7EFC" w:rsidRPr="0028519C">
        <w:t>were safe, connected and informed. Examples of how</w:t>
      </w:r>
      <w:r w:rsidR="00AE6EED">
        <w:t xml:space="preserve"> the</w:t>
      </w:r>
      <w:r w:rsidR="00CF7EFC" w:rsidRPr="0028519C">
        <w:t xml:space="preserve"> CLC adapted to work with communit</w:t>
      </w:r>
      <w:r w:rsidR="0077328F" w:rsidRPr="0028519C">
        <w:t>ies</w:t>
      </w:r>
      <w:r w:rsidR="00CF7EFC" w:rsidRPr="0028519C">
        <w:t xml:space="preserve"> during the pandemic are below:</w:t>
      </w:r>
    </w:p>
    <w:p w14:paraId="48487148" w14:textId="54698DA6" w:rsidR="0060672C" w:rsidRPr="0028519C" w:rsidRDefault="0077328F" w:rsidP="00E30FC8">
      <w:pPr>
        <w:pStyle w:val="Bullet"/>
      </w:pPr>
      <w:r w:rsidRPr="7CCE8008">
        <w:t>The CLC c</w:t>
      </w:r>
      <w:r w:rsidR="00260DE2" w:rsidRPr="7CCE8008">
        <w:t>onduct</w:t>
      </w:r>
      <w:r w:rsidR="00CF7EFC" w:rsidRPr="7CCE8008">
        <w:t>ed</w:t>
      </w:r>
      <w:r w:rsidR="00260DE2" w:rsidRPr="7CCE8008">
        <w:t xml:space="preserve"> claim group meetings virtually</w:t>
      </w:r>
      <w:r w:rsidR="003C5D73" w:rsidRPr="7CCE8008">
        <w:t>, via video conferencing technol</w:t>
      </w:r>
      <w:r w:rsidR="00F944B9" w:rsidRPr="7CCE8008">
        <w:t>o</w:t>
      </w:r>
      <w:r w:rsidR="003C5D73" w:rsidRPr="7CCE8008">
        <w:t xml:space="preserve">gy. </w:t>
      </w:r>
      <w:r w:rsidR="00F944B9" w:rsidRPr="7CCE8008">
        <w:t xml:space="preserve">Where meetings </w:t>
      </w:r>
      <w:r w:rsidRPr="7CCE8008">
        <w:t>needed</w:t>
      </w:r>
      <w:r w:rsidR="00F944B9" w:rsidRPr="7CCE8008">
        <w:t xml:space="preserve"> to be in-person during the mandatory restrictions, the CLC worked closely with </w:t>
      </w:r>
      <w:r w:rsidR="006B5346">
        <w:t>clients</w:t>
      </w:r>
      <w:r w:rsidR="006B5346" w:rsidRPr="7CCE8008">
        <w:t xml:space="preserve"> </w:t>
      </w:r>
      <w:r w:rsidR="00F944B9" w:rsidRPr="7CCE8008">
        <w:t xml:space="preserve">to ensure their comfort with </w:t>
      </w:r>
      <w:r w:rsidR="004B5357" w:rsidRPr="7CCE8008">
        <w:t xml:space="preserve">people travelling to and visiting their community. </w:t>
      </w:r>
      <w:r w:rsidR="003E26C0" w:rsidRPr="7CCE8008">
        <w:t xml:space="preserve">The subsequent lifting of COVID-19 restrictions allowed completion of </w:t>
      </w:r>
      <w:r w:rsidR="001F2AE3" w:rsidRPr="7CCE8008">
        <w:t>many</w:t>
      </w:r>
      <w:r w:rsidR="003E26C0" w:rsidRPr="7CCE8008">
        <w:t xml:space="preserve"> activities and meetings that had been stalled. </w:t>
      </w:r>
      <w:r w:rsidR="00FC30EB" w:rsidRPr="7CCE8008">
        <w:t>This</w:t>
      </w:r>
      <w:r w:rsidR="00FC30EB" w:rsidRPr="7CCE8008" w:rsidDel="00FE4769">
        <w:t xml:space="preserve"> </w:t>
      </w:r>
      <w:r w:rsidR="00FC30EB" w:rsidRPr="7CCE8008">
        <w:t xml:space="preserve">caused an influx in meeting activity across the </w:t>
      </w:r>
      <w:r w:rsidRPr="7CCE8008">
        <w:t>CLC</w:t>
      </w:r>
      <w:r w:rsidR="00FC30EB" w:rsidRPr="7CCE8008">
        <w:t xml:space="preserve">. </w:t>
      </w:r>
    </w:p>
    <w:p w14:paraId="1E2EA935" w14:textId="706BFF81" w:rsidR="00330FA3" w:rsidRPr="0028519C" w:rsidRDefault="0077328F" w:rsidP="00E30FC8">
      <w:pPr>
        <w:pStyle w:val="Bullet"/>
      </w:pPr>
      <w:r w:rsidRPr="7CCE8008">
        <w:t>The CLC p</w:t>
      </w:r>
      <w:r w:rsidR="006A0F07" w:rsidRPr="7CCE8008">
        <w:t>roduc</w:t>
      </w:r>
      <w:r w:rsidR="00CF7EFC" w:rsidRPr="7CCE8008">
        <w:t>ed</w:t>
      </w:r>
      <w:r w:rsidR="006A0F07" w:rsidRPr="7CCE8008">
        <w:t xml:space="preserve"> information guidance for communities to increase public understanding of the pandemic and the </w:t>
      </w:r>
      <w:r w:rsidR="006E009C" w:rsidRPr="7CCE8008">
        <w:t>g</w:t>
      </w:r>
      <w:r w:rsidR="006A0F07" w:rsidRPr="7CCE8008">
        <w:t>overnment requirements. During the initial spread of the Omicron virus variant in the N</w:t>
      </w:r>
      <w:r w:rsidR="006E009C" w:rsidRPr="7CCE8008">
        <w:t xml:space="preserve">orthern </w:t>
      </w:r>
      <w:r w:rsidR="006A0F07" w:rsidRPr="7CCE8008">
        <w:t>T</w:t>
      </w:r>
      <w:r w:rsidR="006E009C" w:rsidRPr="7CCE8008">
        <w:t>erritory</w:t>
      </w:r>
      <w:r w:rsidR="006A0F07" w:rsidRPr="7CCE8008">
        <w:t xml:space="preserve"> between November 2021 and February 2022, the CLC and other Aboriginal peak organisations publicised concerns of constituents to pressure the </w:t>
      </w:r>
      <w:r w:rsidRPr="7CCE8008">
        <w:t xml:space="preserve">Northern Territory </w:t>
      </w:r>
      <w:r w:rsidR="006A0F07" w:rsidRPr="7CCE8008">
        <w:t xml:space="preserve">Government to respond to a range of issues caused by its haste to reopen the </w:t>
      </w:r>
      <w:r w:rsidR="004A56CC" w:rsidRPr="7CCE8008">
        <w:t xml:space="preserve">Northern Territory </w:t>
      </w:r>
      <w:r w:rsidR="006A0F07" w:rsidRPr="7CCE8008">
        <w:t xml:space="preserve">borders. The major concerns were the very low vaccination rates in many remote communities, the underreporting of vaccination statistics, the need for more </w:t>
      </w:r>
      <w:r w:rsidR="008E64FF" w:rsidRPr="7CCE8008">
        <w:t>C</w:t>
      </w:r>
      <w:r w:rsidR="006A0F07" w:rsidRPr="7CCE8008">
        <w:t xml:space="preserve">ommonwealth support in the face of the </w:t>
      </w:r>
      <w:r w:rsidR="004A56CC" w:rsidRPr="7CCE8008">
        <w:t>Northern Territory</w:t>
      </w:r>
      <w:r w:rsidR="006A0F07" w:rsidRPr="7CCE8008">
        <w:t xml:space="preserve">’s faltering COVID-19 response and calls for </w:t>
      </w:r>
      <w:r w:rsidR="0025096E">
        <w:t>“</w:t>
      </w:r>
      <w:r w:rsidR="006A0F07" w:rsidRPr="7CCE8008">
        <w:t>circuit breaker</w:t>
      </w:r>
      <w:r w:rsidR="0025096E">
        <w:t>”</w:t>
      </w:r>
      <w:r w:rsidR="006A0F07" w:rsidRPr="7CCE8008">
        <w:t xml:space="preserve"> lockdowns of remote communities. The lockdowns were considered necessary </w:t>
      </w:r>
      <w:r w:rsidR="001F2AE3" w:rsidRPr="7CCE8008">
        <w:t>to</w:t>
      </w:r>
      <w:r w:rsidR="006A0F07" w:rsidRPr="7CCE8008">
        <w:t xml:space="preserve"> allow health services to vaccinate more residents. Intense media interest in this collective advocacy contributed to a declaration of biosecurity areas in February 2022. This declaration triggered rapid production of fact sheets, scripts and other information materials for affected community residents and visitors.</w:t>
      </w:r>
      <w:r w:rsidR="008205DA" w:rsidRPr="7CCE8008">
        <w:t xml:space="preserve"> </w:t>
      </w:r>
      <w:r w:rsidR="00824398" w:rsidRPr="7CCE8008">
        <w:t>For example, the</w:t>
      </w:r>
      <w:r w:rsidR="008205DA" w:rsidRPr="7CCE8008">
        <w:t xml:space="preserve"> CLC</w:t>
      </w:r>
      <w:r w:rsidR="00824398" w:rsidRPr="7CCE8008">
        <w:t xml:space="preserve"> </w:t>
      </w:r>
      <w:r w:rsidR="00824398" w:rsidRPr="7CCE8008">
        <w:rPr>
          <w:i/>
          <w:iCs/>
        </w:rPr>
        <w:t>Land Rights News</w:t>
      </w:r>
      <w:r w:rsidR="00824398" w:rsidRPr="7CCE8008">
        <w:t xml:space="preserve">, the only printed newspaper in Central Australia that reliably reaches remote communities, had a July 2021 special COVID-19 vaccination </w:t>
      </w:r>
      <w:r w:rsidR="0025096E">
        <w:t>“</w:t>
      </w:r>
      <w:r w:rsidR="00824398" w:rsidRPr="7CCE8008">
        <w:t>myth buster</w:t>
      </w:r>
      <w:r w:rsidR="0025096E">
        <w:t>”</w:t>
      </w:r>
      <w:r w:rsidR="00824398" w:rsidRPr="7CCE8008">
        <w:t xml:space="preserve"> issue. </w:t>
      </w:r>
      <w:r w:rsidR="009370A1" w:rsidRPr="7CCE8008">
        <w:t>The CLC Facebook page was also used to promote COVID-19 vaccinations.</w:t>
      </w:r>
    </w:p>
    <w:p w14:paraId="7F1E05C1" w14:textId="77777777" w:rsidR="0052560F" w:rsidRPr="0028519C" w:rsidRDefault="0052560F" w:rsidP="0052560F">
      <w:pPr>
        <w:pStyle w:val="Heading4"/>
      </w:pPr>
      <w:r w:rsidRPr="0028519C">
        <w:t>Amount of funding</w:t>
      </w:r>
    </w:p>
    <w:p w14:paraId="6A75B796" w14:textId="021605F7" w:rsidR="00F36619" w:rsidRDefault="00F36619" w:rsidP="0042088A">
      <w:pPr>
        <w:spacing w:after="165"/>
        <w:rPr>
          <w:lang w:eastAsia="en-AU"/>
        </w:rPr>
      </w:pPr>
      <w:r w:rsidRPr="0028519C">
        <w:rPr>
          <w:lang w:eastAsia="en-AU"/>
        </w:rPr>
        <w:t>During the Review period t</w:t>
      </w:r>
      <w:r w:rsidR="00BF091F" w:rsidRPr="0028519C">
        <w:rPr>
          <w:lang w:eastAsia="en-AU"/>
        </w:rPr>
        <w:t xml:space="preserve">he CLC received on average </w:t>
      </w:r>
      <w:r w:rsidR="00602E1B" w:rsidRPr="0028519C">
        <w:rPr>
          <w:lang w:eastAsia="en-AU"/>
        </w:rPr>
        <w:t>$</w:t>
      </w:r>
      <w:r w:rsidR="00CF065F" w:rsidRPr="0028519C">
        <w:rPr>
          <w:lang w:eastAsia="en-AU"/>
        </w:rPr>
        <w:t>5.65</w:t>
      </w:r>
      <w:r w:rsidR="00015818" w:rsidRPr="0028519C">
        <w:rPr>
          <w:lang w:eastAsia="en-AU"/>
        </w:rPr>
        <w:t xml:space="preserve"> </w:t>
      </w:r>
      <w:r w:rsidR="00602E1B" w:rsidRPr="0028519C">
        <w:rPr>
          <w:lang w:eastAsia="en-AU"/>
        </w:rPr>
        <w:t>of</w:t>
      </w:r>
      <w:r w:rsidR="00CF155E" w:rsidRPr="0028519C">
        <w:rPr>
          <w:lang w:eastAsia="en-AU"/>
        </w:rPr>
        <w:t xml:space="preserve"> NIAA</w:t>
      </w:r>
      <w:r w:rsidR="00776FD1" w:rsidRPr="0028519C">
        <w:rPr>
          <w:lang w:eastAsia="en-AU"/>
        </w:rPr>
        <w:t xml:space="preserve"> native title</w:t>
      </w:r>
      <w:r w:rsidR="00602E1B" w:rsidRPr="0028519C">
        <w:rPr>
          <w:lang w:eastAsia="en-AU"/>
        </w:rPr>
        <w:t xml:space="preserve"> funding</w:t>
      </w:r>
      <w:r w:rsidRPr="0028519C">
        <w:rPr>
          <w:lang w:eastAsia="en-AU"/>
        </w:rPr>
        <w:t xml:space="preserve"> per square kilometre</w:t>
      </w:r>
      <w:r w:rsidR="00602E1B" w:rsidRPr="0028519C">
        <w:rPr>
          <w:lang w:eastAsia="en-AU"/>
        </w:rPr>
        <w:t xml:space="preserve"> of the RATSIB </w:t>
      </w:r>
      <w:r w:rsidR="003F139D" w:rsidRPr="0028519C">
        <w:rPr>
          <w:lang w:eastAsia="en-AU"/>
        </w:rPr>
        <w:t>area</w:t>
      </w:r>
      <w:r w:rsidR="00776FD1" w:rsidRPr="0028519C">
        <w:rPr>
          <w:lang w:eastAsia="en-AU"/>
        </w:rPr>
        <w:t xml:space="preserve"> per year</w:t>
      </w:r>
      <w:r w:rsidR="00776FD1" w:rsidRPr="0028519C">
        <w:rPr>
          <w:rStyle w:val="FootnoteReference"/>
          <w:lang w:eastAsia="en-AU"/>
        </w:rPr>
        <w:footnoteReference w:id="17"/>
      </w:r>
      <w:r w:rsidR="0042088A" w:rsidRPr="0028519C">
        <w:rPr>
          <w:lang w:eastAsia="en-AU"/>
        </w:rPr>
        <w:t>. The</w:t>
      </w:r>
      <w:r w:rsidR="00103FD3" w:rsidRPr="0028519C">
        <w:rPr>
          <w:lang w:eastAsia="en-AU"/>
        </w:rPr>
        <w:t xml:space="preserve"> CLC receive</w:t>
      </w:r>
      <w:r w:rsidR="00FE4769">
        <w:rPr>
          <w:lang w:eastAsia="en-AU"/>
        </w:rPr>
        <w:t>d</w:t>
      </w:r>
      <w:r w:rsidR="00103FD3" w:rsidRPr="0028519C">
        <w:rPr>
          <w:lang w:eastAsia="en-AU"/>
        </w:rPr>
        <w:t xml:space="preserve"> most of its funding from the ABA</w:t>
      </w:r>
      <w:r w:rsidR="00D013E4" w:rsidRPr="0028519C">
        <w:rPr>
          <w:lang w:eastAsia="en-AU"/>
        </w:rPr>
        <w:t xml:space="preserve"> Grant Funding</w:t>
      </w:r>
      <w:r w:rsidRPr="0028519C">
        <w:rPr>
          <w:lang w:eastAsia="en-AU"/>
        </w:rPr>
        <w:t>. A</w:t>
      </w:r>
      <w:r w:rsidR="00103FD3" w:rsidRPr="0028519C">
        <w:rPr>
          <w:lang w:eastAsia="en-AU"/>
        </w:rPr>
        <w:t xml:space="preserve">ctivities funded through the ABA </w:t>
      </w:r>
      <w:r w:rsidR="00FE4769">
        <w:rPr>
          <w:lang w:eastAsia="en-AU"/>
        </w:rPr>
        <w:t>could</w:t>
      </w:r>
      <w:r w:rsidR="00FE4769" w:rsidRPr="0028519C">
        <w:rPr>
          <w:lang w:eastAsia="en-AU"/>
        </w:rPr>
        <w:t xml:space="preserve"> </w:t>
      </w:r>
      <w:r w:rsidR="00103FD3" w:rsidRPr="0028519C">
        <w:rPr>
          <w:lang w:eastAsia="en-AU"/>
        </w:rPr>
        <w:t xml:space="preserve">be leveraged to create efficiencies in its native title work in addition to NTA funding from the NIAA. </w:t>
      </w:r>
    </w:p>
    <w:p w14:paraId="6CE91C4B" w14:textId="21EF74BA" w:rsidR="00470C20" w:rsidRPr="0028519C" w:rsidRDefault="00127174" w:rsidP="0042088A">
      <w:pPr>
        <w:spacing w:after="165"/>
        <w:rPr>
          <w:lang w:eastAsia="en-AU"/>
        </w:rPr>
      </w:pPr>
      <w:r>
        <w:rPr>
          <w:lang w:eastAsia="en-AU"/>
        </w:rPr>
        <w:t>A majority of s</w:t>
      </w:r>
      <w:r w:rsidR="00470C20" w:rsidRPr="0028519C">
        <w:rPr>
          <w:lang w:eastAsia="en-AU"/>
        </w:rPr>
        <w:t xml:space="preserve">taff </w:t>
      </w:r>
      <w:r w:rsidR="00470C20">
        <w:rPr>
          <w:lang w:eastAsia="en-AU"/>
        </w:rPr>
        <w:t xml:space="preserve">who responded to the </w:t>
      </w:r>
      <w:r>
        <w:rPr>
          <w:lang w:eastAsia="en-AU"/>
        </w:rPr>
        <w:t xml:space="preserve">Review’s </w:t>
      </w:r>
      <w:r w:rsidR="00FE4769">
        <w:rPr>
          <w:lang w:eastAsia="en-AU"/>
        </w:rPr>
        <w:t xml:space="preserve">CLC </w:t>
      </w:r>
      <w:r w:rsidR="00470C20">
        <w:rPr>
          <w:lang w:eastAsia="en-AU"/>
        </w:rPr>
        <w:t xml:space="preserve">staff </w:t>
      </w:r>
      <w:r w:rsidR="00FE4769">
        <w:rPr>
          <w:lang w:eastAsia="en-AU"/>
        </w:rPr>
        <w:t>s</w:t>
      </w:r>
      <w:r w:rsidR="00470C20">
        <w:rPr>
          <w:lang w:eastAsia="en-AU"/>
        </w:rPr>
        <w:t xml:space="preserve">urvey </w:t>
      </w:r>
      <w:r>
        <w:rPr>
          <w:lang w:eastAsia="en-AU"/>
        </w:rPr>
        <w:t xml:space="preserve">were of the view that the </w:t>
      </w:r>
      <w:r w:rsidR="00470C20" w:rsidRPr="0028519C">
        <w:rPr>
          <w:lang w:eastAsia="en-AU"/>
        </w:rPr>
        <w:t xml:space="preserve">CLC </w:t>
      </w:r>
      <w:r w:rsidR="00FE4769">
        <w:rPr>
          <w:lang w:eastAsia="en-AU"/>
        </w:rPr>
        <w:t>was</w:t>
      </w:r>
      <w:r w:rsidR="00FE4769" w:rsidRPr="0028519C">
        <w:rPr>
          <w:lang w:eastAsia="en-AU"/>
        </w:rPr>
        <w:t xml:space="preserve"> </w:t>
      </w:r>
      <w:r w:rsidR="00470C20" w:rsidRPr="0028519C">
        <w:rPr>
          <w:lang w:eastAsia="en-AU"/>
        </w:rPr>
        <w:t>underfunded across key areas such as client liaison, field work, legal and anthropological services.</w:t>
      </w:r>
      <w:r w:rsidR="0082541C">
        <w:rPr>
          <w:lang w:eastAsia="en-AU"/>
        </w:rPr>
        <w:t xml:space="preserve"> </w:t>
      </w:r>
      <w:r w:rsidR="000B07CD">
        <w:rPr>
          <w:lang w:eastAsia="en-AU"/>
        </w:rPr>
        <w:t xml:space="preserve">The CLC advised that </w:t>
      </w:r>
      <w:r w:rsidR="0082541C" w:rsidRPr="0028519C">
        <w:t xml:space="preserve">the large volume of </w:t>
      </w:r>
      <w:r w:rsidR="0082541C">
        <w:t xml:space="preserve">Future Act </w:t>
      </w:r>
      <w:r w:rsidR="0082541C" w:rsidRPr="0028519C">
        <w:t>applications on remote land and declining native title funding contribute</w:t>
      </w:r>
      <w:r w:rsidR="000B07CD">
        <w:t>d</w:t>
      </w:r>
      <w:r w:rsidR="0082541C" w:rsidRPr="0028519C">
        <w:t xml:space="preserve"> to difficulties consulting on all applications within the objection time frame. </w:t>
      </w:r>
    </w:p>
    <w:p w14:paraId="3DCFC376" w14:textId="7B7D2AEA" w:rsidR="006D5714" w:rsidRPr="0028519C" w:rsidRDefault="00103FD3" w:rsidP="0042088A">
      <w:pPr>
        <w:spacing w:after="165"/>
        <w:rPr>
          <w:lang w:eastAsia="en-AU"/>
        </w:rPr>
      </w:pPr>
      <w:r w:rsidRPr="0028519C">
        <w:rPr>
          <w:lang w:eastAsia="en-AU"/>
        </w:rPr>
        <w:t xml:space="preserve">The </w:t>
      </w:r>
      <w:r w:rsidR="008D3208">
        <w:rPr>
          <w:lang w:eastAsia="en-AU"/>
        </w:rPr>
        <w:t xml:space="preserve">Review was of the view that </w:t>
      </w:r>
      <w:r w:rsidRPr="0028519C">
        <w:rPr>
          <w:lang w:eastAsia="en-AU"/>
        </w:rPr>
        <w:t xml:space="preserve">funding for </w:t>
      </w:r>
      <w:r w:rsidR="00F36619" w:rsidRPr="0028519C">
        <w:rPr>
          <w:lang w:eastAsia="en-AU"/>
        </w:rPr>
        <w:t xml:space="preserve">the </w:t>
      </w:r>
      <w:r w:rsidRPr="0028519C">
        <w:rPr>
          <w:lang w:eastAsia="en-AU"/>
        </w:rPr>
        <w:t xml:space="preserve">CLC’s native title activities during the Review period </w:t>
      </w:r>
      <w:r w:rsidR="008D3208">
        <w:rPr>
          <w:lang w:eastAsia="en-AU"/>
        </w:rPr>
        <w:t>did</w:t>
      </w:r>
      <w:r w:rsidRPr="0028519C">
        <w:rPr>
          <w:lang w:eastAsia="en-AU"/>
        </w:rPr>
        <w:t xml:space="preserve"> not significantly impact its ability to achieve</w:t>
      </w:r>
      <w:r w:rsidR="00F36619" w:rsidRPr="0028519C">
        <w:rPr>
          <w:lang w:eastAsia="en-AU"/>
        </w:rPr>
        <w:t xml:space="preserve"> determination of</w:t>
      </w:r>
      <w:r w:rsidRPr="0028519C">
        <w:rPr>
          <w:lang w:eastAsia="en-AU"/>
        </w:rPr>
        <w:t xml:space="preserve"> native title claims</w:t>
      </w:r>
      <w:r w:rsidR="00F36619" w:rsidRPr="0028519C">
        <w:rPr>
          <w:lang w:eastAsia="en-AU"/>
        </w:rPr>
        <w:t xml:space="preserve">. </w:t>
      </w:r>
    </w:p>
    <w:p w14:paraId="668A5391" w14:textId="77777777" w:rsidR="00F32A5F" w:rsidRPr="0028519C" w:rsidRDefault="00683699" w:rsidP="00DA4A2A">
      <w:pPr>
        <w:pStyle w:val="Heading3"/>
      </w:pPr>
      <w:r w:rsidRPr="0028519C">
        <w:lastRenderedPageBreak/>
        <w:t>TOR 1</w:t>
      </w:r>
      <w:r w:rsidR="003431AB" w:rsidRPr="0028519C">
        <w:t>:</w:t>
      </w:r>
      <w:r w:rsidRPr="0028519C">
        <w:t xml:space="preserve"> </w:t>
      </w:r>
      <w:r w:rsidR="00F32A5F" w:rsidRPr="0028519C">
        <w:t>Recommendations</w:t>
      </w:r>
    </w:p>
    <w:tbl>
      <w:tblPr>
        <w:tblW w:w="0" w:type="auto"/>
        <w:tblLook w:val="04A0" w:firstRow="1" w:lastRow="0" w:firstColumn="1" w:lastColumn="0" w:noHBand="0" w:noVBand="1"/>
      </w:tblPr>
      <w:tblGrid>
        <w:gridCol w:w="8269"/>
        <w:gridCol w:w="661"/>
      </w:tblGrid>
      <w:tr w:rsidR="004B2A6E" w:rsidRPr="0028519C" w14:paraId="398AC14A" w14:textId="77777777" w:rsidTr="00924D2B">
        <w:trPr>
          <w:trHeight w:val="360"/>
        </w:trPr>
        <w:tc>
          <w:tcPr>
            <w:tcW w:w="8223" w:type="dxa"/>
          </w:tcPr>
          <w:p w14:paraId="63B4C960" w14:textId="77777777" w:rsidR="004B2A6E" w:rsidRPr="0028519C" w:rsidRDefault="004B2A6E" w:rsidP="004B2A6E">
            <w:pPr>
              <w:rPr>
                <w:lang w:eastAsia="en-AU"/>
              </w:rPr>
            </w:pPr>
            <w:r w:rsidRPr="0028519C">
              <w:rPr>
                <w:noProof/>
                <w:lang w:eastAsia="en-AU"/>
              </w:rPr>
              <w:drawing>
                <wp:inline distT="0" distB="0" distL="0" distR="0" wp14:anchorId="21BC9CAA" wp14:editId="2147D40A">
                  <wp:extent cx="5114199" cy="28765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99E50B4" w14:textId="17E42D8F" w:rsidR="004B2A6E" w:rsidRPr="0028519C" w:rsidRDefault="004B2A6E" w:rsidP="004B2A6E">
            <w:pPr>
              <w:jc w:val="center"/>
              <w:rPr>
                <w:lang w:eastAsia="en-AU"/>
              </w:rPr>
            </w:pPr>
            <w:r w:rsidRPr="00924D2B">
              <w:rPr>
                <w:color w:val="404040" w:themeColor="text1" w:themeTint="BF"/>
                <w:sz w:val="30"/>
                <w:szCs w:val="30"/>
                <w:lang w:eastAsia="en-AU"/>
              </w:rPr>
              <w:t>1</w:t>
            </w:r>
          </w:p>
        </w:tc>
      </w:tr>
      <w:tr w:rsidR="004B2A6E" w:rsidRPr="0028519C" w14:paraId="2F00D7E7" w14:textId="77777777" w:rsidTr="00924D2B">
        <w:trPr>
          <w:trHeight w:val="21"/>
        </w:trPr>
        <w:tc>
          <w:tcPr>
            <w:tcW w:w="0" w:type="dxa"/>
            <w:gridSpan w:val="2"/>
          </w:tcPr>
          <w:p w14:paraId="1B0F24BB" w14:textId="40221B30" w:rsidR="0065474B" w:rsidRPr="00D11302" w:rsidRDefault="00131BC5" w:rsidP="004B2A6E">
            <w:pPr>
              <w:rPr>
                <w:i/>
                <w:iCs/>
                <w:sz w:val="16"/>
                <w:szCs w:val="18"/>
                <w:lang w:eastAsia="en-AU"/>
              </w:rPr>
            </w:pPr>
            <w:r w:rsidRPr="0028519C">
              <w:rPr>
                <w:lang w:eastAsia="en-AU"/>
              </w:rPr>
              <w:t>Consider incorporating a systematic approach to collecting client feedback around the native title claim process to gather robust data on the experiences and perspectives of its clients and claim groups</w:t>
            </w:r>
            <w:r w:rsidR="001A1A39">
              <w:rPr>
                <w:lang w:eastAsia="en-AU"/>
              </w:rPr>
              <w:t>.</w:t>
            </w:r>
          </w:p>
        </w:tc>
      </w:tr>
    </w:tbl>
    <w:p w14:paraId="4E2BDFB5" w14:textId="77777777" w:rsidR="001A1A39" w:rsidRDefault="001A1A39" w:rsidP="001A1A39"/>
    <w:p w14:paraId="0BDF6E77" w14:textId="77777777" w:rsidR="001A1A39" w:rsidRDefault="001A1A39">
      <w:pPr>
        <w:spacing w:after="165"/>
        <w:rPr>
          <w:rFonts w:ascii="Segoe UI Semibold" w:eastAsia="Times New Roman" w:hAnsi="Segoe UI Semibold" w:cs="Times New Roman"/>
          <w:color w:val="00264D"/>
          <w:sz w:val="30"/>
          <w:szCs w:val="19"/>
          <w:lang w:eastAsia="en-AU"/>
        </w:rPr>
      </w:pPr>
      <w:r>
        <w:br w:type="page"/>
      </w:r>
    </w:p>
    <w:p w14:paraId="4E6774B6" w14:textId="0431F70D" w:rsidR="007577DB" w:rsidRPr="0028519C" w:rsidRDefault="007577DB" w:rsidP="00E77873">
      <w:pPr>
        <w:pStyle w:val="Heading2"/>
      </w:pPr>
      <w:bookmarkStart w:id="36" w:name="_Toc170474864"/>
      <w:r w:rsidRPr="7CCE8008">
        <w:lastRenderedPageBreak/>
        <w:t>TOR 2 | Extent to which each organisation assesses and prioritises applications for assistance in a manner that is equitable, transparent and robust</w:t>
      </w:r>
      <w:r w:rsidR="00223691" w:rsidRPr="7CCE8008">
        <w:t>,</w:t>
      </w:r>
      <w:r w:rsidRPr="7CCE8008">
        <w:t xml:space="preserve"> and is well publicised and understood by clients and potential clients.</w:t>
      </w:r>
      <w:bookmarkEnd w:id="36"/>
    </w:p>
    <w:tbl>
      <w:tblPr>
        <w:tblStyle w:val="TableGrid"/>
        <w:tblW w:w="0" w:type="auto"/>
        <w:tblBorders>
          <w:top w:val="single" w:sz="24" w:space="0" w:color="F8981D" w:themeColor="accent3"/>
          <w:bottom w:val="none" w:sz="0" w:space="0" w:color="auto"/>
          <w:insideH w:val="none" w:sz="0" w:space="0" w:color="auto"/>
        </w:tblBorders>
        <w:tblLook w:val="04A0" w:firstRow="1" w:lastRow="0" w:firstColumn="1" w:lastColumn="0" w:noHBand="0" w:noVBand="1"/>
      </w:tblPr>
      <w:tblGrid>
        <w:gridCol w:w="8930"/>
      </w:tblGrid>
      <w:tr w:rsidR="000E7A1B" w:rsidRPr="0028519C" w14:paraId="2C370815" w14:textId="77777777" w:rsidTr="7CCE8008">
        <w:trPr>
          <w:cnfStyle w:val="100000000000" w:firstRow="1" w:lastRow="0" w:firstColumn="0" w:lastColumn="0" w:oddVBand="0" w:evenVBand="0" w:oddHBand="0" w:evenHBand="0" w:firstRowFirstColumn="0" w:firstRowLastColumn="0" w:lastRowFirstColumn="0" w:lastRowLastColumn="0"/>
          <w:cantSplit w:val="0"/>
          <w:tblHeader w:val="0"/>
        </w:trPr>
        <w:tc>
          <w:tcPr>
            <w:tcW w:w="9146" w:type="dxa"/>
          </w:tcPr>
          <w:p w14:paraId="71F54201" w14:textId="77777777" w:rsidR="002C5ADA" w:rsidRPr="0028519C" w:rsidRDefault="002C5ADA" w:rsidP="00732DD2">
            <w:pPr>
              <w:pStyle w:val="Longformcallout"/>
              <w:keepLines/>
              <w:rPr>
                <w:rFonts w:asciiTheme="majorHAnsi" w:hAnsiTheme="majorHAnsi" w:cstheme="majorHAnsi"/>
              </w:rPr>
            </w:pPr>
            <w:bookmarkStart w:id="37" w:name="_Hlk137759278"/>
            <w:r w:rsidRPr="0028519C">
              <w:rPr>
                <w:rFonts w:asciiTheme="majorHAnsi" w:hAnsiTheme="majorHAnsi" w:cstheme="majorHAnsi"/>
              </w:rPr>
              <w:t xml:space="preserve">Summary </w:t>
            </w:r>
          </w:p>
          <w:p w14:paraId="57355D31" w14:textId="29945537" w:rsidR="00CB4A0F" w:rsidRPr="0028519C" w:rsidRDefault="00CB4A0F" w:rsidP="00732DD2">
            <w:pPr>
              <w:pStyle w:val="Longformcallout"/>
              <w:keepLines/>
            </w:pPr>
            <w:r w:rsidRPr="7CCE8008">
              <w:t>The CLC ha</w:t>
            </w:r>
            <w:r w:rsidR="00BD6650">
              <w:t>d</w:t>
            </w:r>
            <w:r w:rsidRPr="7CCE8008">
              <w:t xml:space="preserve"> a defined assessment and prioritisation process that consider</w:t>
            </w:r>
            <w:r w:rsidR="00BD6650">
              <w:t>ed</w:t>
            </w:r>
            <w:r w:rsidRPr="7CCE8008">
              <w:t xml:space="preserve"> the social, economic and environmental triggers that drive native title decision-making. This process </w:t>
            </w:r>
            <w:r w:rsidR="00221C26">
              <w:t>wa</w:t>
            </w:r>
            <w:r w:rsidRPr="7CCE8008">
              <w:t xml:space="preserve">s understood by those directly involved in the process. </w:t>
            </w:r>
          </w:p>
          <w:p w14:paraId="35450129" w14:textId="03552A4F" w:rsidR="00CB4A0F" w:rsidRPr="0028519C" w:rsidRDefault="00CB4A0F" w:rsidP="00732DD2">
            <w:pPr>
              <w:pStyle w:val="Longformcallout"/>
              <w:keepLines/>
            </w:pPr>
            <w:r w:rsidRPr="7CCE8008">
              <w:t>The Review found that there was limited understanding of the CLC’s prioritisation process among Traditional Owners</w:t>
            </w:r>
            <w:r w:rsidR="008F08B0">
              <w:t xml:space="preserve"> consulted by the Review. Some </w:t>
            </w:r>
            <w:r w:rsidRPr="7CCE8008">
              <w:t xml:space="preserve">were aware of the prioritisation of native title activity to focus on regions at risk of mining activity on sacred sites; however, general awareness of the assessment and prioritisation process </w:t>
            </w:r>
            <w:r w:rsidR="007F682B">
              <w:t>was</w:t>
            </w:r>
            <w:r w:rsidRPr="7CCE8008">
              <w:t xml:space="preserve"> limited. High-level information </w:t>
            </w:r>
            <w:r w:rsidR="007F682B">
              <w:t>wa</w:t>
            </w:r>
            <w:r w:rsidRPr="7CCE8008">
              <w:t xml:space="preserve">s available through CLC resources, but this </w:t>
            </w:r>
            <w:r w:rsidR="007F682B">
              <w:t>did</w:t>
            </w:r>
            <w:r w:rsidRPr="7CCE8008">
              <w:t xml:space="preserve"> not reach prospective clients and instead focused on a different stage of the native title process. The Review did hear of instances where </w:t>
            </w:r>
            <w:r w:rsidR="0059317C">
              <w:t xml:space="preserve">senior </w:t>
            </w:r>
            <w:r w:rsidR="008732CE">
              <w:t>native title holders</w:t>
            </w:r>
            <w:r w:rsidRPr="7CCE8008">
              <w:t xml:space="preserve"> were able to increase awareness and visibility </w:t>
            </w:r>
            <w:r w:rsidR="00342ECD">
              <w:t xml:space="preserve">to others </w:t>
            </w:r>
            <w:r w:rsidRPr="7CCE8008">
              <w:t xml:space="preserve">of how decisions were made within </w:t>
            </w:r>
            <w:r w:rsidR="00562B7A">
              <w:t xml:space="preserve">the </w:t>
            </w:r>
            <w:r w:rsidRPr="7CCE8008">
              <w:t>CLC.</w:t>
            </w:r>
          </w:p>
          <w:p w14:paraId="68F22309" w14:textId="05BFFE4D" w:rsidR="002C5ADA" w:rsidRPr="0028519C" w:rsidRDefault="00CB4A0F" w:rsidP="7CCE8008">
            <w:pPr>
              <w:pStyle w:val="Longformcallout"/>
              <w:keepLines/>
            </w:pPr>
            <w:r w:rsidRPr="7CCE8008">
              <w:t xml:space="preserve">While the Review </w:t>
            </w:r>
            <w:r w:rsidR="00342ECD">
              <w:t>did</w:t>
            </w:r>
            <w:r w:rsidRPr="7CCE8008">
              <w:t xml:space="preserve"> not expect that the detailed process would be known by stakeholders, </w:t>
            </w:r>
            <w:r w:rsidR="00342ECD">
              <w:t>it would be useful for</w:t>
            </w:r>
            <w:r w:rsidRPr="7CCE8008">
              <w:t xml:space="preserve"> the CLC to consistently articulate the principles it uses to determine if it will provide support, and the timing and relative priority of the support it will provide. The Review notes the CLC’s ongoing efforts to secure additional funding to support this </w:t>
            </w:r>
            <w:r w:rsidR="003825FC">
              <w:t>increased communication</w:t>
            </w:r>
            <w:r w:rsidRPr="7CCE8008">
              <w:t xml:space="preserve"> </w:t>
            </w:r>
            <w:r w:rsidR="003825FC">
              <w:t>including the development of</w:t>
            </w:r>
            <w:r w:rsidRPr="7CCE8008">
              <w:t xml:space="preserve"> resources to help with communicating the claims assessment prioritisation process.</w:t>
            </w:r>
          </w:p>
        </w:tc>
      </w:tr>
    </w:tbl>
    <w:bookmarkEnd w:id="37"/>
    <w:p w14:paraId="563DD21D" w14:textId="77777777" w:rsidR="00DB1897" w:rsidRDefault="00683699" w:rsidP="001374C4">
      <w:pPr>
        <w:pStyle w:val="Heading3"/>
        <w:numPr>
          <w:ilvl w:val="2"/>
          <w:numId w:val="20"/>
        </w:numPr>
      </w:pPr>
      <w:r w:rsidRPr="0028519C">
        <w:t xml:space="preserve">TOR 2: </w:t>
      </w:r>
      <w:r w:rsidR="00DB1897" w:rsidRPr="0028519C">
        <w:t>Assessment of performance</w:t>
      </w:r>
    </w:p>
    <w:p w14:paraId="7BA3E149" w14:textId="0F278EC4" w:rsidR="00DD3F6B" w:rsidRPr="00DD3F6B" w:rsidRDefault="00DD3F6B" w:rsidP="00DD3F6B">
      <w:pPr>
        <w:rPr>
          <w:lang w:eastAsia="en-AU"/>
        </w:rPr>
      </w:pPr>
      <w:r w:rsidRPr="00DD3F6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_Ref162948428 \n \h </w:instrText>
      </w:r>
      <w:r>
        <w:rPr>
          <w:lang w:eastAsia="en-AU"/>
        </w:rPr>
      </w:r>
      <w:r>
        <w:rPr>
          <w:lang w:eastAsia="en-AU"/>
        </w:rPr>
        <w:fldChar w:fldCharType="separate"/>
      </w:r>
      <w:r w:rsidR="00D73EA3">
        <w:rPr>
          <w:lang w:eastAsia="en-AU"/>
        </w:rPr>
        <w:t>Appendix A</w:t>
      </w:r>
      <w:r>
        <w:rPr>
          <w:lang w:eastAsia="en-AU"/>
        </w:rPr>
        <w:fldChar w:fldCharType="end"/>
      </w:r>
      <w:r w:rsidRPr="00DD3F6B">
        <w:rPr>
          <w:lang w:eastAsia="en-AU"/>
        </w:rPr>
        <w:t>.</w:t>
      </w:r>
    </w:p>
    <w:p w14:paraId="1CB27D20" w14:textId="77777777" w:rsidR="00E85100" w:rsidRPr="0028519C" w:rsidRDefault="00E85100" w:rsidP="00E85100">
      <w:pPr>
        <w:pStyle w:val="Heading4"/>
      </w:pPr>
      <w:r w:rsidRPr="0028519C">
        <w:t>Equity, transparency and robustness of assessment and prioritisation process</w:t>
      </w:r>
    </w:p>
    <w:p w14:paraId="0676FF42" w14:textId="29E29788" w:rsidR="001C2023" w:rsidRPr="0028519C" w:rsidRDefault="00BB68C7" w:rsidP="7CCE8008">
      <w:pPr>
        <w:pStyle w:val="Heading5"/>
        <w:numPr>
          <w:ilvl w:val="4"/>
          <w:numId w:val="0"/>
        </w:numPr>
      </w:pPr>
      <w:r w:rsidRPr="7CCE8008">
        <w:t xml:space="preserve">The </w:t>
      </w:r>
      <w:r w:rsidR="00250453" w:rsidRPr="7CCE8008">
        <w:t xml:space="preserve">CLC </w:t>
      </w:r>
      <w:r w:rsidR="00573777" w:rsidRPr="7CCE8008">
        <w:t>ha</w:t>
      </w:r>
      <w:r w:rsidR="0087571E">
        <w:t>d</w:t>
      </w:r>
      <w:r w:rsidR="00573777" w:rsidRPr="7CCE8008">
        <w:t xml:space="preserve"> a defined</w:t>
      </w:r>
      <w:r w:rsidR="00250453" w:rsidRPr="7CCE8008">
        <w:t xml:space="preserve"> </w:t>
      </w:r>
      <w:r w:rsidR="00570683" w:rsidRPr="7CCE8008">
        <w:t xml:space="preserve">assessment and </w:t>
      </w:r>
      <w:r w:rsidR="00250453" w:rsidRPr="7CCE8008">
        <w:t xml:space="preserve">prioritisation process </w:t>
      </w:r>
      <w:r w:rsidR="00573777" w:rsidRPr="7CCE8008">
        <w:t>that consider</w:t>
      </w:r>
      <w:r w:rsidR="0087571E">
        <w:t>ed</w:t>
      </w:r>
      <w:r w:rsidR="00573777" w:rsidRPr="7CCE8008">
        <w:t xml:space="preserve"> the</w:t>
      </w:r>
      <w:r w:rsidR="00B01C8F" w:rsidRPr="7CCE8008">
        <w:t xml:space="preserve"> social</w:t>
      </w:r>
      <w:r w:rsidR="00570683" w:rsidRPr="7CCE8008">
        <w:t xml:space="preserve">, </w:t>
      </w:r>
      <w:r w:rsidR="00B01C8F" w:rsidRPr="7CCE8008">
        <w:t>economic</w:t>
      </w:r>
      <w:r w:rsidR="00A9568B" w:rsidRPr="7CCE8008">
        <w:t xml:space="preserve"> </w:t>
      </w:r>
      <w:r w:rsidR="00570683" w:rsidRPr="7CCE8008">
        <w:t xml:space="preserve">and environmental </w:t>
      </w:r>
      <w:r w:rsidR="002169E8" w:rsidRPr="7CCE8008">
        <w:t>triggers that drive</w:t>
      </w:r>
      <w:r w:rsidR="00570683" w:rsidRPr="7CCE8008">
        <w:t xml:space="preserve"> a </w:t>
      </w:r>
      <w:r w:rsidR="002169E8" w:rsidRPr="7CCE8008">
        <w:t xml:space="preserve">decision </w:t>
      </w:r>
      <w:r w:rsidR="003F110F" w:rsidRPr="7CCE8008">
        <w:t>relating to native title</w:t>
      </w:r>
    </w:p>
    <w:p w14:paraId="1E2B3728" w14:textId="25D51485" w:rsidR="0033704D" w:rsidRPr="0028519C" w:rsidRDefault="00570683" w:rsidP="003F110F">
      <w:pPr>
        <w:rPr>
          <w:lang w:eastAsia="en-AU"/>
        </w:rPr>
      </w:pPr>
      <w:r w:rsidRPr="0028519C">
        <w:rPr>
          <w:lang w:eastAsia="en-AU"/>
        </w:rPr>
        <w:t xml:space="preserve">The </w:t>
      </w:r>
      <w:r w:rsidR="00B45FEE" w:rsidRPr="0028519C">
        <w:rPr>
          <w:lang w:eastAsia="en-AU"/>
        </w:rPr>
        <w:t>CLC</w:t>
      </w:r>
      <w:r w:rsidRPr="0028519C">
        <w:rPr>
          <w:lang w:eastAsia="en-AU"/>
        </w:rPr>
        <w:t xml:space="preserve"> ha</w:t>
      </w:r>
      <w:r w:rsidR="0087571E">
        <w:rPr>
          <w:lang w:eastAsia="en-AU"/>
        </w:rPr>
        <w:t>d</w:t>
      </w:r>
      <w:r w:rsidRPr="0028519C">
        <w:rPr>
          <w:lang w:eastAsia="en-AU"/>
        </w:rPr>
        <w:t xml:space="preserve"> a defined </w:t>
      </w:r>
      <w:r w:rsidR="00833549" w:rsidRPr="0028519C">
        <w:rPr>
          <w:lang w:eastAsia="en-AU"/>
        </w:rPr>
        <w:t xml:space="preserve">approach to </w:t>
      </w:r>
      <w:r w:rsidR="00A554B1" w:rsidRPr="0028519C">
        <w:rPr>
          <w:lang w:eastAsia="en-AU"/>
        </w:rPr>
        <w:t>assessing and prioritising claims</w:t>
      </w:r>
      <w:r w:rsidR="00833549" w:rsidRPr="0028519C">
        <w:rPr>
          <w:lang w:eastAsia="en-AU"/>
        </w:rPr>
        <w:t xml:space="preserve">, </w:t>
      </w:r>
      <w:r w:rsidRPr="0028519C">
        <w:rPr>
          <w:lang w:eastAsia="en-AU"/>
        </w:rPr>
        <w:t xml:space="preserve">outlined in </w:t>
      </w:r>
      <w:r w:rsidR="00833549" w:rsidRPr="0028519C">
        <w:rPr>
          <w:lang w:eastAsia="en-AU"/>
        </w:rPr>
        <w:t>its</w:t>
      </w:r>
      <w:r w:rsidRPr="0028519C">
        <w:rPr>
          <w:lang w:eastAsia="en-AU"/>
        </w:rPr>
        <w:t xml:space="preserve"> Stages of Native Title Determination</w:t>
      </w:r>
      <w:r w:rsidR="004A29CE" w:rsidRPr="0028519C">
        <w:rPr>
          <w:rStyle w:val="FootnoteReference"/>
          <w:lang w:eastAsia="en-AU"/>
        </w:rPr>
        <w:footnoteReference w:id="18"/>
      </w:r>
      <w:r w:rsidRPr="0028519C">
        <w:rPr>
          <w:lang w:eastAsia="en-AU"/>
        </w:rPr>
        <w:t xml:space="preserve"> </w:t>
      </w:r>
      <w:r w:rsidR="007D66EB" w:rsidRPr="0028519C">
        <w:rPr>
          <w:lang w:eastAsia="en-AU"/>
        </w:rPr>
        <w:t>document</w:t>
      </w:r>
      <w:r w:rsidRPr="0028519C">
        <w:rPr>
          <w:lang w:eastAsia="en-AU"/>
        </w:rPr>
        <w:t xml:space="preserve">. </w:t>
      </w:r>
      <w:r w:rsidR="00494104" w:rsidRPr="0028519C">
        <w:rPr>
          <w:lang w:eastAsia="en-AU"/>
        </w:rPr>
        <w:t>The triggers that drive a decision to research and lodge a native title claim include</w:t>
      </w:r>
      <w:r w:rsidR="00882856" w:rsidRPr="0028519C">
        <w:rPr>
          <w:lang w:eastAsia="en-AU"/>
        </w:rPr>
        <w:t xml:space="preserve"> concerns around</w:t>
      </w:r>
      <w:r w:rsidR="00EA6307" w:rsidRPr="0028519C">
        <w:rPr>
          <w:lang w:eastAsia="en-AU"/>
        </w:rPr>
        <w:t xml:space="preserve"> mineral lease applications</w:t>
      </w:r>
      <w:r w:rsidR="00882856" w:rsidRPr="0028519C">
        <w:rPr>
          <w:lang w:eastAsia="en-AU"/>
        </w:rPr>
        <w:t xml:space="preserve"> from Future Acts, community desire, </w:t>
      </w:r>
      <w:r w:rsidR="0020237F" w:rsidRPr="0028519C">
        <w:rPr>
          <w:lang w:eastAsia="en-AU"/>
        </w:rPr>
        <w:t xml:space="preserve">CLC </w:t>
      </w:r>
      <w:r w:rsidR="00DD7ADC" w:rsidRPr="0028519C">
        <w:rPr>
          <w:lang w:eastAsia="en-AU"/>
        </w:rPr>
        <w:t>insights,</w:t>
      </w:r>
      <w:r w:rsidR="00D00C4C" w:rsidRPr="0028519C">
        <w:rPr>
          <w:lang w:eastAsia="en-AU"/>
        </w:rPr>
        <w:t xml:space="preserve"> or </w:t>
      </w:r>
      <w:r w:rsidR="00DD7ADC" w:rsidRPr="0028519C">
        <w:rPr>
          <w:lang w:eastAsia="en-AU"/>
        </w:rPr>
        <w:t>scoping</w:t>
      </w:r>
      <w:r w:rsidR="00EA6307" w:rsidRPr="0028519C">
        <w:rPr>
          <w:lang w:eastAsia="en-AU"/>
        </w:rPr>
        <w:t xml:space="preserve"> studies</w:t>
      </w:r>
      <w:r w:rsidR="00DD7ADC" w:rsidRPr="0028519C">
        <w:rPr>
          <w:lang w:eastAsia="en-AU"/>
        </w:rPr>
        <w:t xml:space="preserve">. </w:t>
      </w:r>
      <w:r w:rsidR="00EF2AAD" w:rsidRPr="0028519C">
        <w:rPr>
          <w:lang w:eastAsia="en-AU"/>
        </w:rPr>
        <w:t>Based on these drivers</w:t>
      </w:r>
      <w:r w:rsidR="00131BC5" w:rsidRPr="0028519C">
        <w:rPr>
          <w:lang w:eastAsia="en-AU"/>
        </w:rPr>
        <w:t>,</w:t>
      </w:r>
      <w:r w:rsidR="00EF2AAD" w:rsidRPr="0028519C">
        <w:rPr>
          <w:lang w:eastAsia="en-AU"/>
        </w:rPr>
        <w:t xml:space="preserve"> the CLC ha</w:t>
      </w:r>
      <w:r w:rsidR="005D20D2">
        <w:rPr>
          <w:lang w:eastAsia="en-AU"/>
        </w:rPr>
        <w:t>d</w:t>
      </w:r>
      <w:r w:rsidR="00EF2AAD" w:rsidRPr="0028519C">
        <w:rPr>
          <w:lang w:eastAsia="en-AU"/>
        </w:rPr>
        <w:t xml:space="preserve"> developed a long list of specific criteria to inform the assessment to pursue a claim</w:t>
      </w:r>
      <w:r w:rsidR="00A554B1" w:rsidRPr="0028519C">
        <w:rPr>
          <w:lang w:eastAsia="en-AU"/>
        </w:rPr>
        <w:t>. These</w:t>
      </w:r>
      <w:r w:rsidR="00A554B1" w:rsidRPr="0028519C" w:rsidDel="00EF2D5D">
        <w:rPr>
          <w:lang w:eastAsia="en-AU"/>
        </w:rPr>
        <w:t xml:space="preserve"> </w:t>
      </w:r>
      <w:r w:rsidR="00EF2D5D">
        <w:rPr>
          <w:lang w:eastAsia="en-AU"/>
        </w:rPr>
        <w:t>were</w:t>
      </w:r>
      <w:r w:rsidR="00EF2D5D" w:rsidRPr="0028519C">
        <w:rPr>
          <w:lang w:eastAsia="en-AU"/>
        </w:rPr>
        <w:t xml:space="preserve"> </w:t>
      </w:r>
      <w:r w:rsidR="00A554B1" w:rsidRPr="0028519C">
        <w:rPr>
          <w:lang w:eastAsia="en-AU"/>
        </w:rPr>
        <w:t>o</w:t>
      </w:r>
      <w:r w:rsidR="00D628BF" w:rsidRPr="0028519C">
        <w:rPr>
          <w:lang w:eastAsia="en-AU"/>
        </w:rPr>
        <w:t xml:space="preserve">utlined in </w:t>
      </w:r>
      <w:r w:rsidR="003148B0" w:rsidRPr="0028519C">
        <w:rPr>
          <w:lang w:eastAsia="en-AU"/>
        </w:rPr>
        <w:t>the CLC’s</w:t>
      </w:r>
      <w:r w:rsidR="001257C5" w:rsidRPr="0028519C">
        <w:rPr>
          <w:lang w:eastAsia="en-AU"/>
        </w:rPr>
        <w:t xml:space="preserve"> Native Title Determination process </w:t>
      </w:r>
      <w:r w:rsidR="003148B0" w:rsidRPr="0028519C">
        <w:rPr>
          <w:lang w:eastAsia="en-AU"/>
        </w:rPr>
        <w:t>document (summarised</w:t>
      </w:r>
      <w:r w:rsidR="006D1886" w:rsidRPr="0028519C">
        <w:rPr>
          <w:lang w:eastAsia="en-AU"/>
        </w:rPr>
        <w:t xml:space="preserve"> below).</w:t>
      </w:r>
      <w:r w:rsidR="007B24E7" w:rsidRPr="0028519C">
        <w:rPr>
          <w:lang w:eastAsia="en-AU"/>
        </w:rPr>
        <w:t xml:space="preserve"> </w:t>
      </w:r>
      <w:r w:rsidR="00AD473C" w:rsidRPr="0028519C">
        <w:rPr>
          <w:lang w:eastAsia="en-AU"/>
        </w:rPr>
        <w:t xml:space="preserve">The assessment decision </w:t>
      </w:r>
      <w:r w:rsidR="00EF2D5D">
        <w:rPr>
          <w:lang w:eastAsia="en-AU"/>
        </w:rPr>
        <w:t>was</w:t>
      </w:r>
      <w:r w:rsidR="00EF2D5D" w:rsidRPr="0028519C">
        <w:rPr>
          <w:lang w:eastAsia="en-AU"/>
        </w:rPr>
        <w:t xml:space="preserve"> </w:t>
      </w:r>
      <w:r w:rsidR="00AD473C" w:rsidRPr="0028519C">
        <w:rPr>
          <w:lang w:eastAsia="en-AU"/>
        </w:rPr>
        <w:t xml:space="preserve">made at </w:t>
      </w:r>
      <w:r w:rsidR="00A81E58" w:rsidRPr="0028519C">
        <w:rPr>
          <w:lang w:eastAsia="en-AU"/>
        </w:rPr>
        <w:t xml:space="preserve">a </w:t>
      </w:r>
      <w:r w:rsidR="00AD473C" w:rsidRPr="0028519C">
        <w:rPr>
          <w:lang w:eastAsia="en-AU"/>
        </w:rPr>
        <w:t xml:space="preserve">Native Title Planning meeting, attended by the Native Title Manager, the Senior Anthropologist, </w:t>
      </w:r>
      <w:r w:rsidR="00470FCA" w:rsidRPr="0028519C">
        <w:rPr>
          <w:lang w:eastAsia="en-AU"/>
        </w:rPr>
        <w:t xml:space="preserve">the Coordinator </w:t>
      </w:r>
      <w:r w:rsidR="004925BF" w:rsidRPr="0028519C">
        <w:rPr>
          <w:lang w:eastAsia="en-AU"/>
        </w:rPr>
        <w:t>PBCSU</w:t>
      </w:r>
      <w:r w:rsidR="00470FCA" w:rsidRPr="0028519C">
        <w:rPr>
          <w:lang w:eastAsia="en-AU"/>
        </w:rPr>
        <w:t>, the Senior Lawyer and others</w:t>
      </w:r>
      <w:r w:rsidR="00DD7ADC" w:rsidRPr="0028519C">
        <w:rPr>
          <w:lang w:eastAsia="en-AU"/>
        </w:rPr>
        <w:t>.</w:t>
      </w:r>
    </w:p>
    <w:tbl>
      <w:tblPr>
        <w:tblStyle w:val="NousLongformcallout"/>
        <w:tblW w:w="4950" w:type="pct"/>
        <w:tblBorders>
          <w:left w:val="single" w:sz="24" w:space="0" w:color="F8981D" w:themeColor="accent3"/>
        </w:tblBorders>
        <w:tblCellMar>
          <w:top w:w="170" w:type="dxa"/>
          <w:bottom w:w="170" w:type="dxa"/>
        </w:tblCellMar>
        <w:tblLook w:val="04A0" w:firstRow="1" w:lastRow="0" w:firstColumn="1" w:lastColumn="0" w:noHBand="0" w:noVBand="1"/>
      </w:tblPr>
      <w:tblGrid>
        <w:gridCol w:w="8811"/>
      </w:tblGrid>
      <w:tr w:rsidR="00B75A5F" w:rsidRPr="0028519C" w14:paraId="24BFD0DD" w14:textId="77777777" w:rsidTr="7CCE8008">
        <w:tc>
          <w:tcPr>
            <w:tcW w:w="7285" w:type="dxa"/>
          </w:tcPr>
          <w:p w14:paraId="7AEFCB80" w14:textId="77777777" w:rsidR="00060D2C" w:rsidRPr="0028519C" w:rsidRDefault="00B936FF" w:rsidP="00894D5B">
            <w:pPr>
              <w:pStyle w:val="Longformcallout"/>
              <w:rPr>
                <w:rFonts w:asciiTheme="majorHAnsi" w:hAnsiTheme="majorHAnsi" w:cstheme="majorHAnsi"/>
              </w:rPr>
            </w:pPr>
            <w:r w:rsidRPr="0028519C">
              <w:rPr>
                <w:rFonts w:asciiTheme="majorHAnsi" w:hAnsiTheme="majorHAnsi" w:cstheme="majorHAnsi"/>
              </w:rPr>
              <w:t>Criteria to assess a request to file a Native Title Determination Application</w:t>
            </w:r>
            <w:r w:rsidR="00F7625B" w:rsidRPr="0028519C">
              <w:rPr>
                <w:rFonts w:asciiTheme="majorHAnsi" w:hAnsiTheme="majorHAnsi" w:cstheme="majorHAnsi"/>
              </w:rPr>
              <w:t xml:space="preserve">: </w:t>
            </w:r>
          </w:p>
          <w:p w14:paraId="5C5EE2C3" w14:textId="77777777" w:rsidR="00894D5B" w:rsidRPr="0028519C" w:rsidRDefault="00894D5B" w:rsidP="00BC6953">
            <w:pPr>
              <w:pStyle w:val="longformcalloutnumber"/>
            </w:pPr>
            <w:r w:rsidRPr="0028519C">
              <w:t xml:space="preserve">Age of senior knowledgeable </w:t>
            </w:r>
            <w:r w:rsidR="00CD1F19" w:rsidRPr="0028519C">
              <w:t>native title holders</w:t>
            </w:r>
            <w:r w:rsidR="007D02AC" w:rsidRPr="0028519C">
              <w:t>.</w:t>
            </w:r>
          </w:p>
          <w:p w14:paraId="3F2E3705" w14:textId="1621FFAD" w:rsidR="00894D5B" w:rsidRPr="0028519C" w:rsidRDefault="00894D5B" w:rsidP="00232636">
            <w:pPr>
              <w:pStyle w:val="longformcalloutnumber"/>
            </w:pPr>
            <w:r w:rsidRPr="7CCE8008">
              <w:t>Available funding for the research in the next/future financial year</w:t>
            </w:r>
            <w:r w:rsidR="007D02AC" w:rsidRPr="7CCE8008">
              <w:t>.</w:t>
            </w:r>
          </w:p>
          <w:p w14:paraId="6B018F09" w14:textId="7A80ED6E" w:rsidR="00894D5B" w:rsidRPr="0028519C" w:rsidRDefault="00894D5B" w:rsidP="00BC6953">
            <w:pPr>
              <w:pStyle w:val="longformcalloutnumber"/>
            </w:pPr>
            <w:r w:rsidRPr="0028519C">
              <w:lastRenderedPageBreak/>
              <w:t xml:space="preserve">Actual threat to </w:t>
            </w:r>
            <w:r w:rsidR="00EF2D5D">
              <w:t>C</w:t>
            </w:r>
            <w:r w:rsidRPr="0028519C">
              <w:t>ountry and exercise of native title rights</w:t>
            </w:r>
            <w:r w:rsidR="007D02AC" w:rsidRPr="0028519C">
              <w:t>.</w:t>
            </w:r>
          </w:p>
          <w:p w14:paraId="35D92C67" w14:textId="77777777" w:rsidR="00894D5B" w:rsidRPr="0028519C" w:rsidRDefault="00894D5B" w:rsidP="00BC6953">
            <w:pPr>
              <w:pStyle w:val="longformcalloutnumber"/>
            </w:pPr>
            <w:r w:rsidRPr="0028519C">
              <w:t xml:space="preserve">Potential long-term benefits to </w:t>
            </w:r>
            <w:r w:rsidR="00CD1F19" w:rsidRPr="0028519C">
              <w:t>native title holders</w:t>
            </w:r>
            <w:r w:rsidR="007D02AC" w:rsidRPr="0028519C">
              <w:t>.</w:t>
            </w:r>
          </w:p>
          <w:p w14:paraId="438B8789" w14:textId="77777777" w:rsidR="000B016A" w:rsidRDefault="00894D5B" w:rsidP="000B016A">
            <w:pPr>
              <w:pStyle w:val="longformcalloutnumber"/>
            </w:pPr>
            <w:r w:rsidRPr="0028519C">
              <w:t>Perceived need for assisted knowledge transfer (</w:t>
            </w:r>
            <w:r w:rsidR="00A554B1" w:rsidRPr="0028519C">
              <w:t>for example</w:t>
            </w:r>
            <w:r w:rsidR="001F2AE3" w:rsidRPr="0028519C">
              <w:t>,</w:t>
            </w:r>
            <w:r w:rsidRPr="0028519C">
              <w:t xml:space="preserve"> before a small group of senior knowledgeable </w:t>
            </w:r>
            <w:r w:rsidR="00CD1F19" w:rsidRPr="0028519C">
              <w:t>community members</w:t>
            </w:r>
            <w:r w:rsidRPr="0028519C">
              <w:t xml:space="preserve"> pass away)</w:t>
            </w:r>
            <w:r w:rsidR="007D02AC" w:rsidRPr="0028519C">
              <w:t>.</w:t>
            </w:r>
            <w:r w:rsidR="000B016A" w:rsidRPr="0028519C">
              <w:t xml:space="preserve"> </w:t>
            </w:r>
          </w:p>
          <w:p w14:paraId="3E666596" w14:textId="7DE489E8" w:rsidR="000B016A" w:rsidRPr="0028519C" w:rsidRDefault="000B016A" w:rsidP="000B016A">
            <w:pPr>
              <w:pStyle w:val="longformcalloutnumber"/>
            </w:pPr>
            <w:r w:rsidRPr="0028519C">
              <w:t>Equity of claims across the region.</w:t>
            </w:r>
          </w:p>
          <w:p w14:paraId="6789470E" w14:textId="0CF88804" w:rsidR="00894D5B" w:rsidRPr="0028519C" w:rsidRDefault="00CE3E6E" w:rsidP="00BC6953">
            <w:pPr>
              <w:pStyle w:val="longformcalloutnumber"/>
            </w:pPr>
            <w:r>
              <w:t>I</w:t>
            </w:r>
            <w:r w:rsidRPr="7CCE8008">
              <w:t>dentification of possible disputes.</w:t>
            </w:r>
          </w:p>
          <w:p w14:paraId="1877C38C" w14:textId="0EF99CA0" w:rsidR="00894D5B" w:rsidRPr="0028519C" w:rsidRDefault="00894D5B" w:rsidP="00CE3E6E">
            <w:pPr>
              <w:pStyle w:val="longformcalloutnumber"/>
              <w:numPr>
                <w:ilvl w:val="0"/>
                <w:numId w:val="0"/>
              </w:numPr>
            </w:pPr>
            <w:r w:rsidRPr="7CCE8008">
              <w:t>Other matters of higher priority, including</w:t>
            </w:r>
            <w:r w:rsidR="00EF2D5D">
              <w:t>:</w:t>
            </w:r>
            <w:r w:rsidRPr="7CCE8008">
              <w:t xml:space="preserve"> </w:t>
            </w:r>
          </w:p>
          <w:p w14:paraId="45959512" w14:textId="77777777" w:rsidR="00894D5B" w:rsidRPr="0028519C" w:rsidRDefault="00894D5B" w:rsidP="00BC6953">
            <w:pPr>
              <w:pStyle w:val="longformcalloutnumber"/>
            </w:pPr>
            <w:r w:rsidRPr="0028519C">
              <w:t>Potential for future economic development of the PBC</w:t>
            </w:r>
            <w:r w:rsidR="007D02AC" w:rsidRPr="0028519C">
              <w:t>.</w:t>
            </w:r>
          </w:p>
          <w:p w14:paraId="7A97986F" w14:textId="690578C0" w:rsidR="00B75A5F" w:rsidRPr="0028519C" w:rsidRDefault="00D013E4" w:rsidP="00BC6953">
            <w:pPr>
              <w:pStyle w:val="longformcalloutnumber"/>
              <w:rPr>
                <w:b/>
              </w:rPr>
            </w:pPr>
            <w:r w:rsidRPr="0028519C">
              <w:t>The</w:t>
            </w:r>
            <w:r w:rsidR="00894D5B" w:rsidRPr="0028519C">
              <w:t xml:space="preserve"> availability of </w:t>
            </w:r>
            <w:r w:rsidR="00EF2D5D">
              <w:t>c</w:t>
            </w:r>
            <w:r w:rsidR="00894D5B" w:rsidRPr="0028519C">
              <w:t xml:space="preserve">onsultant </w:t>
            </w:r>
            <w:r w:rsidR="00EF2D5D">
              <w:t>a</w:t>
            </w:r>
            <w:r w:rsidR="00894D5B" w:rsidRPr="0028519C">
              <w:t xml:space="preserve">nthropologist with familiarity with Central Australia and the </w:t>
            </w:r>
            <w:r w:rsidR="00EF2D5D">
              <w:t>n</w:t>
            </w:r>
            <w:r w:rsidR="00894D5B" w:rsidRPr="0028519C">
              <w:t xml:space="preserve">ative </w:t>
            </w:r>
            <w:r w:rsidR="00EF2D5D">
              <w:t>t</w:t>
            </w:r>
            <w:r w:rsidR="00894D5B" w:rsidRPr="0028519C">
              <w:t>itle claim processes.</w:t>
            </w:r>
          </w:p>
        </w:tc>
      </w:tr>
    </w:tbl>
    <w:p w14:paraId="6DBC6F8C" w14:textId="50900220" w:rsidR="003E74B2" w:rsidRPr="0028519C" w:rsidRDefault="007D02AC" w:rsidP="003E74B2">
      <w:r w:rsidRPr="0028519C">
        <w:lastRenderedPageBreak/>
        <w:br/>
      </w:r>
      <w:r w:rsidR="003E74B2" w:rsidRPr="0028519C">
        <w:t xml:space="preserve">After assessment the request </w:t>
      </w:r>
      <w:r w:rsidR="003525CB">
        <w:t>is allocated</w:t>
      </w:r>
      <w:r w:rsidR="003E74B2" w:rsidRPr="0028519C">
        <w:t xml:space="preserve"> into one of three categories: </w:t>
      </w:r>
    </w:p>
    <w:p w14:paraId="71102FB7" w14:textId="3F21A13A" w:rsidR="003E74B2" w:rsidRPr="0028519C" w:rsidRDefault="003E74B2" w:rsidP="00E30FC8">
      <w:pPr>
        <w:pStyle w:val="Listnumbered"/>
      </w:pPr>
      <w:r w:rsidRPr="0028519C">
        <w:rPr>
          <w:rFonts w:asciiTheme="majorHAnsi" w:hAnsiTheme="majorHAnsi" w:cstheme="majorHAnsi"/>
        </w:rPr>
        <w:t>No</w:t>
      </w:r>
      <w:r w:rsidR="00D013E4" w:rsidRPr="0028519C">
        <w:rPr>
          <w:rFonts w:asciiTheme="majorHAnsi" w:hAnsiTheme="majorHAnsi" w:cstheme="majorHAnsi"/>
        </w:rPr>
        <w:t xml:space="preserve"> action</w:t>
      </w:r>
      <w:r w:rsidRPr="0028519C">
        <w:rPr>
          <w:b/>
          <w:bCs/>
        </w:rPr>
        <w:t xml:space="preserve"> </w:t>
      </w:r>
      <w:r w:rsidRPr="0028519C">
        <w:t xml:space="preserve">– lack of connection to and/or knowledge of </w:t>
      </w:r>
      <w:r w:rsidR="00EF2D5D">
        <w:t>C</w:t>
      </w:r>
      <w:r w:rsidRPr="0028519C">
        <w:t>ountry; minimal evidence; lack of actual threat; lack of funding and resources</w:t>
      </w:r>
      <w:r w:rsidR="00327607" w:rsidRPr="0028519C">
        <w:t xml:space="preserve">. </w:t>
      </w:r>
    </w:p>
    <w:p w14:paraId="15036204" w14:textId="0833091D" w:rsidR="003E74B2" w:rsidRPr="0028519C" w:rsidRDefault="003E74B2" w:rsidP="00E30FC8">
      <w:pPr>
        <w:pStyle w:val="Listnumbered"/>
      </w:pPr>
      <w:r w:rsidRPr="0028519C">
        <w:rPr>
          <w:rFonts w:asciiTheme="majorHAnsi" w:hAnsiTheme="majorHAnsi" w:cstheme="majorHAnsi"/>
        </w:rPr>
        <w:t>Future action</w:t>
      </w:r>
      <w:r w:rsidRPr="0028519C">
        <w:rPr>
          <w:b/>
          <w:bCs/>
        </w:rPr>
        <w:t xml:space="preserve"> </w:t>
      </w:r>
      <w:r w:rsidRPr="0028519C">
        <w:t>– lack of resources (financial</w:t>
      </w:r>
      <w:r w:rsidR="0056059E" w:rsidRPr="0028519C">
        <w:t>/</w:t>
      </w:r>
      <w:r w:rsidRPr="0028519C">
        <w:t>human) to action in short</w:t>
      </w:r>
      <w:r w:rsidR="00EF2D5D">
        <w:t>-</w:t>
      </w:r>
      <w:r w:rsidRPr="0028519C">
        <w:t>term; lack of immediate threat to native title rights; cultural knowledge not yet seriously threatened; others have higher priority</w:t>
      </w:r>
      <w:r w:rsidR="0056059E" w:rsidRPr="0028519C">
        <w:t>.</w:t>
      </w:r>
    </w:p>
    <w:p w14:paraId="3DD3E189" w14:textId="7B8419A3" w:rsidR="003E74B2" w:rsidRPr="0028519C" w:rsidRDefault="003E74B2" w:rsidP="00E30FC8">
      <w:pPr>
        <w:pStyle w:val="Listnumbered"/>
      </w:pPr>
      <w:r w:rsidRPr="0028519C">
        <w:rPr>
          <w:rFonts w:asciiTheme="majorHAnsi" w:hAnsiTheme="majorHAnsi" w:cstheme="majorHAnsi"/>
        </w:rPr>
        <w:t>To be actioned</w:t>
      </w:r>
      <w:r w:rsidRPr="0028519C">
        <w:rPr>
          <w:b/>
          <w:bCs/>
        </w:rPr>
        <w:t xml:space="preserve"> </w:t>
      </w:r>
      <w:r w:rsidRPr="0028519C">
        <w:t xml:space="preserve">– </w:t>
      </w:r>
      <w:r w:rsidR="007D02AC" w:rsidRPr="0028519C">
        <w:t>r</w:t>
      </w:r>
      <w:r w:rsidRPr="0028519C">
        <w:t xml:space="preserve">equest </w:t>
      </w:r>
      <w:r w:rsidR="002A3D95">
        <w:t>is</w:t>
      </w:r>
      <w:r w:rsidRPr="0028519C">
        <w:t xml:space="preserve"> </w:t>
      </w:r>
      <w:proofErr w:type="spellStart"/>
      <w:r w:rsidRPr="0028519C">
        <w:t>minuted</w:t>
      </w:r>
      <w:proofErr w:type="spellEnd"/>
      <w:r w:rsidR="007D02AC" w:rsidRPr="0028519C">
        <w:t>; f</w:t>
      </w:r>
      <w:r w:rsidRPr="0028519C">
        <w:t>unding decision made when preliminary research can start to assess tenure of proposed claim area.</w:t>
      </w:r>
    </w:p>
    <w:p w14:paraId="7A2FB2EB" w14:textId="68953779" w:rsidR="00A554B1" w:rsidRDefault="001E1B46" w:rsidP="00A020C5">
      <w:pPr>
        <w:rPr>
          <w:lang w:eastAsia="en-AU"/>
        </w:rPr>
      </w:pPr>
      <w:r w:rsidRPr="0028519C">
        <w:rPr>
          <w:lang w:eastAsia="en-AU"/>
        </w:rPr>
        <w:t xml:space="preserve">The </w:t>
      </w:r>
      <w:r w:rsidR="00E86C2F" w:rsidRPr="0028519C">
        <w:rPr>
          <w:lang w:eastAsia="en-AU"/>
        </w:rPr>
        <w:t>R</w:t>
      </w:r>
      <w:r w:rsidRPr="0028519C">
        <w:rPr>
          <w:lang w:eastAsia="en-AU"/>
        </w:rPr>
        <w:t xml:space="preserve">eview found </w:t>
      </w:r>
      <w:r w:rsidR="00A554B1" w:rsidRPr="0028519C">
        <w:rPr>
          <w:lang w:eastAsia="en-AU"/>
        </w:rPr>
        <w:t xml:space="preserve">that this </w:t>
      </w:r>
      <w:r w:rsidR="00EF2D5D">
        <w:rPr>
          <w:lang w:eastAsia="en-AU"/>
        </w:rPr>
        <w:t>was</w:t>
      </w:r>
      <w:r w:rsidR="00EF2D5D" w:rsidRPr="0028519C">
        <w:rPr>
          <w:lang w:eastAsia="en-AU"/>
        </w:rPr>
        <w:t xml:space="preserve"> </w:t>
      </w:r>
      <w:r w:rsidRPr="0028519C">
        <w:rPr>
          <w:lang w:eastAsia="en-AU"/>
        </w:rPr>
        <w:t>a</w:t>
      </w:r>
      <w:r w:rsidR="00D87362" w:rsidRPr="0028519C">
        <w:rPr>
          <w:lang w:eastAsia="en-AU"/>
        </w:rPr>
        <w:t>n equitable and robust</w:t>
      </w:r>
      <w:r w:rsidR="002751E1" w:rsidRPr="0028519C">
        <w:rPr>
          <w:lang w:eastAsia="en-AU"/>
        </w:rPr>
        <w:t xml:space="preserve"> </w:t>
      </w:r>
      <w:r w:rsidRPr="0028519C">
        <w:rPr>
          <w:lang w:eastAsia="en-AU"/>
        </w:rPr>
        <w:t>approach</w:t>
      </w:r>
      <w:r w:rsidR="00A554B1" w:rsidRPr="0028519C">
        <w:rPr>
          <w:lang w:eastAsia="en-AU"/>
        </w:rPr>
        <w:t>. It</w:t>
      </w:r>
      <w:r w:rsidRPr="0028519C">
        <w:rPr>
          <w:lang w:eastAsia="en-AU"/>
        </w:rPr>
        <w:t xml:space="preserve"> consider</w:t>
      </w:r>
      <w:r w:rsidR="00EF2D5D">
        <w:rPr>
          <w:lang w:eastAsia="en-AU"/>
        </w:rPr>
        <w:t>ed</w:t>
      </w:r>
      <w:r w:rsidRPr="0028519C">
        <w:rPr>
          <w:lang w:eastAsia="en-AU"/>
        </w:rPr>
        <w:t xml:space="preserve"> the most significant drivers that </w:t>
      </w:r>
      <w:r w:rsidR="00CE1B86">
        <w:rPr>
          <w:lang w:eastAsia="en-AU"/>
        </w:rPr>
        <w:t>would</w:t>
      </w:r>
      <w:r w:rsidR="00CE1B86" w:rsidRPr="0028519C">
        <w:rPr>
          <w:lang w:eastAsia="en-AU"/>
        </w:rPr>
        <w:t xml:space="preserve"> </w:t>
      </w:r>
      <w:r w:rsidRPr="0028519C">
        <w:rPr>
          <w:lang w:eastAsia="en-AU"/>
        </w:rPr>
        <w:t>impact the likely success of a claim</w:t>
      </w:r>
      <w:r w:rsidR="00FF59CB" w:rsidRPr="0028519C">
        <w:rPr>
          <w:lang w:eastAsia="en-AU"/>
        </w:rPr>
        <w:t xml:space="preserve"> and</w:t>
      </w:r>
      <w:r w:rsidR="00A554B1" w:rsidRPr="0028519C">
        <w:rPr>
          <w:lang w:eastAsia="en-AU"/>
        </w:rPr>
        <w:t xml:space="preserve"> </w:t>
      </w:r>
      <w:r w:rsidR="00FF59CB" w:rsidRPr="0028519C">
        <w:rPr>
          <w:lang w:eastAsia="en-AU"/>
        </w:rPr>
        <w:t>reflect</w:t>
      </w:r>
      <w:r w:rsidR="00CE1B86">
        <w:rPr>
          <w:lang w:eastAsia="en-AU"/>
        </w:rPr>
        <w:t>ed</w:t>
      </w:r>
      <w:r w:rsidR="00FF59CB" w:rsidRPr="0028519C">
        <w:rPr>
          <w:lang w:eastAsia="en-AU"/>
        </w:rPr>
        <w:t xml:space="preserve"> the factors of importance to clients and </w:t>
      </w:r>
      <w:r w:rsidR="000E727B">
        <w:rPr>
          <w:lang w:eastAsia="en-AU"/>
        </w:rPr>
        <w:t>Traditional Owners</w:t>
      </w:r>
      <w:r w:rsidR="00173CF3" w:rsidRPr="0028519C">
        <w:rPr>
          <w:lang w:eastAsia="en-AU"/>
        </w:rPr>
        <w:t xml:space="preserve">. </w:t>
      </w:r>
      <w:r w:rsidR="00CE1B86">
        <w:t>CLC s</w:t>
      </w:r>
      <w:r w:rsidR="006B299D" w:rsidRPr="0028519C">
        <w:t xml:space="preserve">taff confirmed that the native title process document </w:t>
      </w:r>
      <w:r w:rsidR="00CE1B86">
        <w:t>was</w:t>
      </w:r>
      <w:r w:rsidR="00CE1B86" w:rsidRPr="0028519C">
        <w:t xml:space="preserve"> </w:t>
      </w:r>
      <w:r w:rsidR="006B299D" w:rsidRPr="0028519C">
        <w:t>followed with consistency.</w:t>
      </w:r>
    </w:p>
    <w:p w14:paraId="2532815B" w14:textId="0331582F" w:rsidR="00FD06D8" w:rsidRPr="0028519C" w:rsidRDefault="001F2AB6" w:rsidP="00A020C5">
      <w:pPr>
        <w:rPr>
          <w:lang w:eastAsia="en-AU"/>
        </w:rPr>
      </w:pPr>
      <w:r>
        <w:t>Staff</w:t>
      </w:r>
      <w:r w:rsidR="00FD06D8" w:rsidRPr="0028519C">
        <w:t xml:space="preserve"> noted that the prioritisation process ha</w:t>
      </w:r>
      <w:r w:rsidR="00FD06D8">
        <w:t>d</w:t>
      </w:r>
      <w:r w:rsidR="00FD06D8" w:rsidRPr="0028519C">
        <w:t xml:space="preserve"> been reviewed and </w:t>
      </w:r>
      <w:r w:rsidR="00963EA4">
        <w:t>would be</w:t>
      </w:r>
      <w:r w:rsidR="00FD06D8" w:rsidRPr="0028519C">
        <w:t xml:space="preserve"> updated</w:t>
      </w:r>
      <w:r w:rsidR="00267364">
        <w:t xml:space="preserve"> after the Review period</w:t>
      </w:r>
      <w:r w:rsidR="00FD06D8" w:rsidRPr="0028519C">
        <w:t>. The</w:t>
      </w:r>
      <w:r w:rsidR="006B299D">
        <w:t>y advised that the</w:t>
      </w:r>
      <w:r w:rsidR="00FD06D8" w:rsidRPr="0028519C">
        <w:t xml:space="preserve"> policy and procedure</w:t>
      </w:r>
      <w:r w:rsidR="00963EA4">
        <w:t>s</w:t>
      </w:r>
      <w:r w:rsidR="00FD06D8" w:rsidRPr="0028519C">
        <w:t xml:space="preserve"> remain largely consistent, with the addition of further clarification of the role of CLC and its responsibilities.</w:t>
      </w:r>
    </w:p>
    <w:p w14:paraId="04801373" w14:textId="3F7E0196" w:rsidR="00B56810" w:rsidRPr="0028519C" w:rsidRDefault="00D75EC2" w:rsidP="00A020C5">
      <w:pPr>
        <w:rPr>
          <w:lang w:eastAsia="en-AU"/>
        </w:rPr>
      </w:pPr>
      <w:r>
        <w:rPr>
          <w:lang w:eastAsia="en-AU"/>
        </w:rPr>
        <w:t>CLC s</w:t>
      </w:r>
      <w:r w:rsidR="00221689" w:rsidRPr="0028519C">
        <w:rPr>
          <w:lang w:eastAsia="en-AU"/>
        </w:rPr>
        <w:t xml:space="preserve">taff survey feedback noted that the approach to prioritisation and assessment by the CLC </w:t>
      </w:r>
      <w:r w:rsidR="0087580A">
        <w:rPr>
          <w:lang w:eastAsia="en-AU"/>
        </w:rPr>
        <w:t>was</w:t>
      </w:r>
      <w:r w:rsidR="0087580A" w:rsidRPr="0028519C">
        <w:rPr>
          <w:lang w:eastAsia="en-AU"/>
        </w:rPr>
        <w:t xml:space="preserve"> </w:t>
      </w:r>
      <w:r w:rsidR="00221689" w:rsidRPr="0028519C">
        <w:rPr>
          <w:lang w:eastAsia="en-AU"/>
        </w:rPr>
        <w:t>usually proactive</w:t>
      </w:r>
      <w:r w:rsidR="00A554B1" w:rsidRPr="0028519C">
        <w:rPr>
          <w:lang w:eastAsia="en-AU"/>
        </w:rPr>
        <w:t>.</w:t>
      </w:r>
      <w:r w:rsidR="00221689" w:rsidRPr="0028519C">
        <w:rPr>
          <w:lang w:eastAsia="en-AU"/>
        </w:rPr>
        <w:t xml:space="preserve"> </w:t>
      </w:r>
    </w:p>
    <w:p w14:paraId="4076CB9D" w14:textId="600FAF28" w:rsidR="001C2023" w:rsidRPr="0028519C" w:rsidRDefault="001A508E" w:rsidP="00DD6B7C">
      <w:pPr>
        <w:pStyle w:val="Heading5"/>
      </w:pPr>
      <w:r w:rsidRPr="0028519C">
        <w:t xml:space="preserve">The </w:t>
      </w:r>
      <w:r w:rsidR="00B70008" w:rsidRPr="0028519C">
        <w:t xml:space="preserve">CLC </w:t>
      </w:r>
      <w:r w:rsidRPr="0028519C">
        <w:t>prioritisation process</w:t>
      </w:r>
      <w:r w:rsidR="00250453" w:rsidRPr="0028519C">
        <w:t xml:space="preserve"> </w:t>
      </w:r>
      <w:r w:rsidR="0087580A">
        <w:t>was</w:t>
      </w:r>
      <w:r w:rsidR="0087580A" w:rsidRPr="0028519C">
        <w:t xml:space="preserve"> </w:t>
      </w:r>
      <w:r w:rsidR="00F53B31" w:rsidRPr="0028519C">
        <w:t xml:space="preserve">well understood by those directly involved in the process, </w:t>
      </w:r>
      <w:r w:rsidR="006F622C">
        <w:t>although</w:t>
      </w:r>
      <w:r w:rsidR="00F53B31" w:rsidRPr="0028519C">
        <w:t xml:space="preserve"> </w:t>
      </w:r>
      <w:r w:rsidR="00A554B1" w:rsidRPr="0028519C">
        <w:t xml:space="preserve">it </w:t>
      </w:r>
      <w:r w:rsidR="00250453" w:rsidRPr="0028519C">
        <w:t xml:space="preserve">is not </w:t>
      </w:r>
      <w:r w:rsidR="00F53B31" w:rsidRPr="0028519C">
        <w:t>known</w:t>
      </w:r>
      <w:r w:rsidR="00250453" w:rsidRPr="0028519C">
        <w:t xml:space="preserve"> </w:t>
      </w:r>
      <w:r w:rsidR="00610AE8" w:rsidRPr="0028519C">
        <w:t>by staf</w:t>
      </w:r>
      <w:r w:rsidR="0064766B" w:rsidRPr="0028519C">
        <w:t>f</w:t>
      </w:r>
      <w:r w:rsidR="00F53B31" w:rsidRPr="0028519C">
        <w:t xml:space="preserve"> more broadly</w:t>
      </w:r>
    </w:p>
    <w:p w14:paraId="286E1FA7" w14:textId="6A64E264" w:rsidR="00D873EA" w:rsidRPr="0028519C" w:rsidRDefault="00A554B1" w:rsidP="00754927">
      <w:r w:rsidRPr="0028519C">
        <w:rPr>
          <w:lang w:eastAsia="en-AU"/>
        </w:rPr>
        <w:t>CLC s</w:t>
      </w:r>
      <w:r w:rsidR="00A77B0E" w:rsidRPr="0028519C">
        <w:rPr>
          <w:lang w:eastAsia="en-AU"/>
        </w:rPr>
        <w:t xml:space="preserve">taff indicated there </w:t>
      </w:r>
      <w:r w:rsidR="0087580A">
        <w:rPr>
          <w:lang w:eastAsia="en-AU"/>
        </w:rPr>
        <w:t>was</w:t>
      </w:r>
      <w:r w:rsidR="0087580A" w:rsidRPr="0028519C">
        <w:rPr>
          <w:lang w:eastAsia="en-AU"/>
        </w:rPr>
        <w:t xml:space="preserve"> </w:t>
      </w:r>
      <w:r w:rsidR="00481A06" w:rsidRPr="0028519C">
        <w:rPr>
          <w:lang w:eastAsia="en-AU"/>
        </w:rPr>
        <w:t xml:space="preserve">a </w:t>
      </w:r>
      <w:r w:rsidR="00A77B0E" w:rsidRPr="0028519C">
        <w:rPr>
          <w:lang w:eastAsia="en-AU"/>
        </w:rPr>
        <w:t xml:space="preserve">mixed internal understanding of the assessment and prioritisation process. Most staff </w:t>
      </w:r>
      <w:r w:rsidR="00982B46" w:rsidRPr="0028519C">
        <w:rPr>
          <w:lang w:eastAsia="en-AU"/>
        </w:rPr>
        <w:t>who</w:t>
      </w:r>
      <w:r w:rsidR="00982B46" w:rsidRPr="0028519C" w:rsidDel="0087580A">
        <w:rPr>
          <w:lang w:eastAsia="en-AU"/>
        </w:rPr>
        <w:t xml:space="preserve"> </w:t>
      </w:r>
      <w:r w:rsidR="0087580A">
        <w:rPr>
          <w:lang w:eastAsia="en-AU"/>
        </w:rPr>
        <w:t>were</w:t>
      </w:r>
      <w:r w:rsidR="0087580A" w:rsidRPr="0028519C">
        <w:rPr>
          <w:lang w:eastAsia="en-AU"/>
        </w:rPr>
        <w:t xml:space="preserve"> </w:t>
      </w:r>
      <w:r w:rsidR="00982B46" w:rsidRPr="0028519C">
        <w:rPr>
          <w:lang w:eastAsia="en-AU"/>
        </w:rPr>
        <w:t xml:space="preserve">not directly involved in </w:t>
      </w:r>
      <w:r w:rsidR="000B1871" w:rsidRPr="0028519C">
        <w:rPr>
          <w:lang w:eastAsia="en-AU"/>
        </w:rPr>
        <w:t xml:space="preserve">native title </w:t>
      </w:r>
      <w:r w:rsidR="00982B46" w:rsidRPr="0028519C">
        <w:rPr>
          <w:lang w:eastAsia="en-AU"/>
        </w:rPr>
        <w:t>services</w:t>
      </w:r>
      <w:r w:rsidR="00A77B0E" w:rsidRPr="0028519C">
        <w:rPr>
          <w:lang w:eastAsia="en-AU"/>
        </w:rPr>
        <w:t xml:space="preserve"> were not familiar at all with the CLC’s policies for prioritising support for different claim groups</w:t>
      </w:r>
      <w:r w:rsidR="00A14BC2">
        <w:rPr>
          <w:lang w:eastAsia="en-AU"/>
        </w:rPr>
        <w:t xml:space="preserve">, which </w:t>
      </w:r>
      <w:r w:rsidR="0087580A">
        <w:rPr>
          <w:lang w:eastAsia="en-AU"/>
        </w:rPr>
        <w:t xml:space="preserve">was </w:t>
      </w:r>
      <w:r w:rsidR="00A14BC2">
        <w:rPr>
          <w:lang w:eastAsia="en-AU"/>
        </w:rPr>
        <w:t>to be expected</w:t>
      </w:r>
      <w:r w:rsidR="00A77B0E" w:rsidRPr="0028519C">
        <w:rPr>
          <w:lang w:eastAsia="en-AU"/>
        </w:rPr>
        <w:t>.</w:t>
      </w:r>
      <w:r w:rsidR="00436432" w:rsidRPr="0028519C">
        <w:rPr>
          <w:lang w:eastAsia="en-AU"/>
        </w:rPr>
        <w:t xml:space="preserve"> </w:t>
      </w:r>
      <w:r w:rsidR="00754927" w:rsidRPr="0028519C">
        <w:t xml:space="preserve">Mixed staff sentiment would suggest that the planning and implementation of </w:t>
      </w:r>
      <w:r w:rsidR="00A578D4" w:rsidRPr="0028519C">
        <w:t>native title activity</w:t>
      </w:r>
      <w:r w:rsidR="00754927" w:rsidRPr="0028519C">
        <w:t xml:space="preserve"> </w:t>
      </w:r>
      <w:r w:rsidR="006E7964">
        <w:t>was</w:t>
      </w:r>
      <w:r w:rsidR="006E7964" w:rsidRPr="0028519C">
        <w:t xml:space="preserve"> </w:t>
      </w:r>
      <w:r w:rsidR="00FB667B" w:rsidRPr="0028519C">
        <w:t>not</w:t>
      </w:r>
      <w:r w:rsidR="00754927" w:rsidRPr="0028519C">
        <w:t xml:space="preserve"> widely consult</w:t>
      </w:r>
      <w:r w:rsidR="00A578D4" w:rsidRPr="0028519C">
        <w:t xml:space="preserve">ative </w:t>
      </w:r>
      <w:r w:rsidR="00754927" w:rsidRPr="0028519C">
        <w:t xml:space="preserve">or communicated with staff. </w:t>
      </w:r>
    </w:p>
    <w:p w14:paraId="23C10670" w14:textId="4E3373AE" w:rsidR="00E85100" w:rsidRPr="0028519C" w:rsidRDefault="00E85100" w:rsidP="00E85100">
      <w:pPr>
        <w:pStyle w:val="Heading4"/>
      </w:pPr>
      <w:r w:rsidRPr="0028519C">
        <w:t>Client and potential client awareness of the</w:t>
      </w:r>
      <w:r w:rsidR="00512FC8" w:rsidRPr="0028519C">
        <w:t xml:space="preserve"> </w:t>
      </w:r>
      <w:r w:rsidRPr="0028519C">
        <w:t>process</w:t>
      </w:r>
    </w:p>
    <w:p w14:paraId="3F20B614" w14:textId="488AEB46" w:rsidR="00A93E04" w:rsidRPr="0028519C" w:rsidRDefault="00A93E04" w:rsidP="00DD6B7C">
      <w:pPr>
        <w:pStyle w:val="Heading5"/>
        <w:rPr>
          <w:i/>
        </w:rPr>
      </w:pPr>
      <w:r w:rsidRPr="0028519C">
        <w:t xml:space="preserve">Client understanding of the assessment and prioritisation process </w:t>
      </w:r>
      <w:r w:rsidR="006E7964">
        <w:t>was</w:t>
      </w:r>
      <w:r w:rsidR="006E7964" w:rsidRPr="0028519C">
        <w:t xml:space="preserve"> </w:t>
      </w:r>
      <w:r w:rsidRPr="0028519C">
        <w:t>limited</w:t>
      </w:r>
      <w:r w:rsidR="00AD077A" w:rsidRPr="0028519C">
        <w:t xml:space="preserve">, </w:t>
      </w:r>
      <w:r w:rsidR="00A554B1" w:rsidRPr="0028519C">
        <w:t xml:space="preserve">but </w:t>
      </w:r>
      <w:r w:rsidR="00AD077A" w:rsidRPr="0028519C">
        <w:t xml:space="preserve">effective use of </w:t>
      </w:r>
      <w:r w:rsidR="002F2920">
        <w:t>senior native title holders</w:t>
      </w:r>
      <w:r w:rsidR="00AD077A" w:rsidRPr="0028519C">
        <w:t xml:space="preserve"> has increased awareness</w:t>
      </w:r>
    </w:p>
    <w:p w14:paraId="3B5FD6A5" w14:textId="071FAD51" w:rsidR="005D2123" w:rsidRDefault="00EE515A" w:rsidP="00AD077A">
      <w:pPr>
        <w:rPr>
          <w:lang w:eastAsia="en-AU"/>
        </w:rPr>
      </w:pPr>
      <w:r w:rsidRPr="0028519C">
        <w:t>The Review found</w:t>
      </w:r>
      <w:r w:rsidR="00A93E04" w:rsidRPr="0028519C">
        <w:t xml:space="preserve"> that</w:t>
      </w:r>
      <w:r w:rsidR="002F2920">
        <w:t xml:space="preserve">, based on </w:t>
      </w:r>
      <w:r w:rsidR="00F144D7">
        <w:t xml:space="preserve">engagement with a limited number of Traditional Owners, </w:t>
      </w:r>
      <w:r w:rsidR="00A554B1" w:rsidRPr="0028519C">
        <w:t>clients ha</w:t>
      </w:r>
      <w:r w:rsidR="00F144D7">
        <w:t>d</w:t>
      </w:r>
      <w:r w:rsidR="00A93E04" w:rsidRPr="0028519C">
        <w:t xml:space="preserve"> </w:t>
      </w:r>
      <w:r w:rsidR="00AD077A" w:rsidRPr="0028519C">
        <w:t>limited</w:t>
      </w:r>
      <w:r w:rsidR="00A93E04" w:rsidRPr="0028519C">
        <w:t xml:space="preserve"> understanding of the </w:t>
      </w:r>
      <w:r w:rsidR="00252F99" w:rsidRPr="0028519C">
        <w:t>technical factors and criteria that inform</w:t>
      </w:r>
      <w:r w:rsidR="00F144D7">
        <w:t>ed</w:t>
      </w:r>
      <w:r w:rsidR="00252F99" w:rsidRPr="0028519C">
        <w:t xml:space="preserve"> </w:t>
      </w:r>
      <w:r w:rsidR="00A554B1" w:rsidRPr="0028519C">
        <w:t xml:space="preserve">the </w:t>
      </w:r>
      <w:r w:rsidR="00A93E04" w:rsidRPr="0028519C">
        <w:t>CLC</w:t>
      </w:r>
      <w:r w:rsidR="004462ED" w:rsidRPr="0028519C">
        <w:t>’s</w:t>
      </w:r>
      <w:r w:rsidR="00A93E04" w:rsidRPr="0028519C">
        <w:t xml:space="preserve"> prioritisation process</w:t>
      </w:r>
      <w:r w:rsidR="00AD077A" w:rsidRPr="0028519C">
        <w:t>.</w:t>
      </w:r>
      <w:r w:rsidR="004462ED" w:rsidRPr="0028519C">
        <w:t xml:space="preserve"> Some</w:t>
      </w:r>
      <w:r w:rsidR="00313851">
        <w:t xml:space="preserve"> Traditional Owners the Review engaged with </w:t>
      </w:r>
      <w:r w:rsidR="00AD077A" w:rsidRPr="0028519C">
        <w:t>were aware of the</w:t>
      </w:r>
      <w:r w:rsidR="004462ED" w:rsidRPr="0028519C">
        <w:t xml:space="preserve"> prioritisation of native title activity </w:t>
      </w:r>
      <w:r w:rsidR="005E4D21" w:rsidRPr="0028519C">
        <w:lastRenderedPageBreak/>
        <w:t>to focus on</w:t>
      </w:r>
      <w:r w:rsidR="00A93E04" w:rsidRPr="0028519C">
        <w:t xml:space="preserve"> regions at risk of mining activity</w:t>
      </w:r>
      <w:r w:rsidR="005E4D21" w:rsidRPr="0028519C">
        <w:t xml:space="preserve"> on sacred sites</w:t>
      </w:r>
      <w:r w:rsidR="00A554B1" w:rsidRPr="0028519C">
        <w:t>;</w:t>
      </w:r>
      <w:r w:rsidR="00343F0D" w:rsidRPr="0028519C">
        <w:t xml:space="preserve"> however</w:t>
      </w:r>
      <w:r w:rsidR="00A554B1" w:rsidRPr="0028519C">
        <w:t>,</w:t>
      </w:r>
      <w:r w:rsidR="00343F0D" w:rsidRPr="0028519C">
        <w:t xml:space="preserve"> </w:t>
      </w:r>
      <w:r w:rsidR="006C6979" w:rsidRPr="0028519C">
        <w:t xml:space="preserve">general awareness of the assessment and prioritisation process </w:t>
      </w:r>
      <w:r w:rsidR="00313851">
        <w:t>was</w:t>
      </w:r>
      <w:r w:rsidR="006C6979" w:rsidRPr="0028519C">
        <w:t xml:space="preserve"> limited. </w:t>
      </w:r>
      <w:r w:rsidR="006C6979" w:rsidRPr="0028519C">
        <w:rPr>
          <w:lang w:eastAsia="en-AU"/>
        </w:rPr>
        <w:t xml:space="preserve">High-level information </w:t>
      </w:r>
      <w:r w:rsidR="002D2981">
        <w:rPr>
          <w:lang w:eastAsia="en-AU"/>
        </w:rPr>
        <w:t>was</w:t>
      </w:r>
      <w:r w:rsidR="006C6979" w:rsidRPr="0028519C">
        <w:rPr>
          <w:lang w:eastAsia="en-AU"/>
        </w:rPr>
        <w:t xml:space="preserve"> available through </w:t>
      </w:r>
      <w:r w:rsidR="00343F0D" w:rsidRPr="0028519C">
        <w:rPr>
          <w:lang w:eastAsia="en-AU"/>
        </w:rPr>
        <w:t>CLC</w:t>
      </w:r>
      <w:r w:rsidR="006C6979" w:rsidRPr="0028519C">
        <w:rPr>
          <w:lang w:eastAsia="en-AU"/>
        </w:rPr>
        <w:t xml:space="preserve"> resources</w:t>
      </w:r>
      <w:r w:rsidR="002D2981">
        <w:rPr>
          <w:lang w:eastAsia="en-AU"/>
        </w:rPr>
        <w:t xml:space="preserve"> during the Review period</w:t>
      </w:r>
      <w:r w:rsidR="006C6979" w:rsidRPr="0028519C">
        <w:rPr>
          <w:lang w:eastAsia="en-AU"/>
        </w:rPr>
        <w:t xml:space="preserve">, but this </w:t>
      </w:r>
      <w:r w:rsidR="00E07B4D">
        <w:rPr>
          <w:lang w:eastAsia="en-AU"/>
        </w:rPr>
        <w:t>was not necessarily</w:t>
      </w:r>
      <w:r w:rsidR="00F22CD0">
        <w:rPr>
          <w:lang w:eastAsia="en-AU"/>
        </w:rPr>
        <w:t xml:space="preserve"> accessible by</w:t>
      </w:r>
      <w:r w:rsidR="006C6979" w:rsidRPr="0028519C">
        <w:rPr>
          <w:lang w:eastAsia="en-AU"/>
        </w:rPr>
        <w:t xml:space="preserve"> prospective clients and </w:t>
      </w:r>
      <w:r w:rsidR="00F22CD0">
        <w:rPr>
          <w:lang w:eastAsia="en-AU"/>
        </w:rPr>
        <w:t>was</w:t>
      </w:r>
      <w:r w:rsidR="006C6979" w:rsidRPr="0028519C">
        <w:rPr>
          <w:lang w:eastAsia="en-AU"/>
        </w:rPr>
        <w:t xml:space="preserve"> instead focused on a different stage of the native title process. </w:t>
      </w:r>
    </w:p>
    <w:p w14:paraId="64F5EA5D" w14:textId="5872FCD0" w:rsidR="006C6979" w:rsidRPr="0028519C" w:rsidRDefault="006D720F" w:rsidP="00AD077A">
      <w:pPr>
        <w:rPr>
          <w:lang w:eastAsia="en-AU"/>
        </w:rPr>
      </w:pPr>
      <w:r>
        <w:rPr>
          <w:lang w:eastAsia="en-AU"/>
        </w:rPr>
        <w:t xml:space="preserve">The CLC </w:t>
      </w:r>
      <w:r w:rsidR="00F22CD0">
        <w:rPr>
          <w:lang w:eastAsia="en-AU"/>
        </w:rPr>
        <w:t>advised th</w:t>
      </w:r>
      <w:r w:rsidR="00B85739">
        <w:rPr>
          <w:lang w:eastAsia="en-AU"/>
        </w:rPr>
        <w:t>at after the</w:t>
      </w:r>
      <w:r w:rsidR="00F22CD0">
        <w:rPr>
          <w:lang w:eastAsia="en-AU"/>
        </w:rPr>
        <w:t xml:space="preserve"> Review</w:t>
      </w:r>
      <w:r>
        <w:rPr>
          <w:lang w:eastAsia="en-AU"/>
        </w:rPr>
        <w:t xml:space="preserve"> </w:t>
      </w:r>
      <w:r w:rsidR="00B85739">
        <w:rPr>
          <w:lang w:eastAsia="en-AU"/>
        </w:rPr>
        <w:t xml:space="preserve">period </w:t>
      </w:r>
      <w:r>
        <w:rPr>
          <w:lang w:eastAsia="en-AU"/>
        </w:rPr>
        <w:t xml:space="preserve">further work </w:t>
      </w:r>
      <w:r w:rsidR="00B85739">
        <w:rPr>
          <w:lang w:eastAsia="en-AU"/>
        </w:rPr>
        <w:t>wa</w:t>
      </w:r>
      <w:r>
        <w:rPr>
          <w:lang w:eastAsia="en-AU"/>
        </w:rPr>
        <w:t xml:space="preserve">s underway to </w:t>
      </w:r>
      <w:r w:rsidRPr="006D720F">
        <w:rPr>
          <w:lang w:eastAsia="en-AU"/>
        </w:rPr>
        <w:t>support native title holders obtain a greater understanding of native title and native title processes.</w:t>
      </w:r>
      <w:r w:rsidRPr="006D720F" w:rsidDel="0079031E">
        <w:rPr>
          <w:lang w:eastAsia="en-AU"/>
        </w:rPr>
        <w:t xml:space="preserve"> </w:t>
      </w:r>
      <w:r w:rsidR="00420522">
        <w:rPr>
          <w:lang w:eastAsia="en-AU"/>
        </w:rPr>
        <w:t>For example</w:t>
      </w:r>
      <w:r w:rsidRPr="006D720F">
        <w:rPr>
          <w:lang w:eastAsia="en-AU"/>
        </w:rPr>
        <w:t xml:space="preserve">, the CLC </w:t>
      </w:r>
      <w:r w:rsidR="00F855EF">
        <w:rPr>
          <w:lang w:eastAsia="en-AU"/>
        </w:rPr>
        <w:t>wa</w:t>
      </w:r>
      <w:r w:rsidRPr="006D720F">
        <w:rPr>
          <w:lang w:eastAsia="en-AU"/>
        </w:rPr>
        <w:t>s preparing a resource entitled Getting Native Titl</w:t>
      </w:r>
      <w:r w:rsidR="00D21D74">
        <w:rPr>
          <w:lang w:eastAsia="en-AU"/>
        </w:rPr>
        <w:t>e</w:t>
      </w:r>
      <w:r w:rsidRPr="006D720F">
        <w:rPr>
          <w:lang w:eastAsia="en-AU"/>
        </w:rPr>
        <w:t>, which outline</w:t>
      </w:r>
      <w:r w:rsidR="00822198">
        <w:rPr>
          <w:lang w:eastAsia="en-AU"/>
        </w:rPr>
        <w:t>d</w:t>
      </w:r>
      <w:r w:rsidRPr="006D720F">
        <w:rPr>
          <w:lang w:eastAsia="en-AU"/>
        </w:rPr>
        <w:t xml:space="preserve"> the various stages of the claims process.</w:t>
      </w:r>
      <w:r w:rsidRPr="006D720F" w:rsidDel="0079031E">
        <w:rPr>
          <w:lang w:eastAsia="en-AU"/>
        </w:rPr>
        <w:t xml:space="preserve"> </w:t>
      </w:r>
      <w:r w:rsidRPr="006D720F">
        <w:rPr>
          <w:lang w:eastAsia="en-AU"/>
        </w:rPr>
        <w:t xml:space="preserve">Similar to other native title resources, this resource will be translated into central Australian Aboriginal languages and placed on the CLC’s </w:t>
      </w:r>
      <w:proofErr w:type="spellStart"/>
      <w:r w:rsidRPr="006D720F">
        <w:rPr>
          <w:lang w:eastAsia="en-AU"/>
        </w:rPr>
        <w:t>PBCmob</w:t>
      </w:r>
      <w:proofErr w:type="spellEnd"/>
      <w:r w:rsidRPr="006D720F">
        <w:rPr>
          <w:lang w:eastAsia="en-AU"/>
        </w:rPr>
        <w:t xml:space="preserve"> app. These recordings can be accessed to support meetings or during field research to ensure native title holders are fully informed of the process.</w:t>
      </w:r>
    </w:p>
    <w:p w14:paraId="492CEE77" w14:textId="2F924D77" w:rsidR="00250427" w:rsidRPr="0028519C" w:rsidRDefault="00250427" w:rsidP="00AD077A">
      <w:pPr>
        <w:rPr>
          <w:lang w:eastAsia="en-AU"/>
        </w:rPr>
      </w:pPr>
      <w:r w:rsidRPr="0028519C">
        <w:rPr>
          <w:lang w:eastAsia="en-AU"/>
        </w:rPr>
        <w:t xml:space="preserve">Stakeholders </w:t>
      </w:r>
      <w:r w:rsidR="00844E78">
        <w:rPr>
          <w:lang w:eastAsia="en-AU"/>
        </w:rPr>
        <w:t xml:space="preserve">consulted as part of </w:t>
      </w:r>
      <w:r w:rsidRPr="0028519C">
        <w:rPr>
          <w:lang w:eastAsia="en-AU"/>
        </w:rPr>
        <w:t>the Review comment</w:t>
      </w:r>
      <w:r w:rsidR="00B274AF">
        <w:rPr>
          <w:lang w:eastAsia="en-AU"/>
        </w:rPr>
        <w:t>ed</w:t>
      </w:r>
      <w:r w:rsidRPr="0028519C">
        <w:rPr>
          <w:lang w:eastAsia="en-AU"/>
        </w:rPr>
        <w:t xml:space="preserve"> that the CLC use</w:t>
      </w:r>
      <w:r w:rsidR="00B274AF">
        <w:rPr>
          <w:lang w:eastAsia="en-AU"/>
        </w:rPr>
        <w:t>d</w:t>
      </w:r>
      <w:r w:rsidRPr="0028519C">
        <w:rPr>
          <w:lang w:eastAsia="en-AU"/>
        </w:rPr>
        <w:t xml:space="preserve"> </w:t>
      </w:r>
      <w:r w:rsidR="00B274AF">
        <w:rPr>
          <w:lang w:eastAsia="en-AU"/>
        </w:rPr>
        <w:t>senior native title holders</w:t>
      </w:r>
      <w:r w:rsidR="00A554B1" w:rsidRPr="0028519C">
        <w:rPr>
          <w:lang w:eastAsia="en-AU"/>
        </w:rPr>
        <w:t xml:space="preserve"> effectively</w:t>
      </w:r>
      <w:r w:rsidRPr="0028519C">
        <w:rPr>
          <w:lang w:eastAsia="en-AU"/>
        </w:rPr>
        <w:t xml:space="preserve"> to </w:t>
      </w:r>
      <w:r w:rsidR="00A554B1" w:rsidRPr="0028519C">
        <w:rPr>
          <w:lang w:eastAsia="en-AU"/>
        </w:rPr>
        <w:t>build awareness</w:t>
      </w:r>
      <w:r w:rsidRPr="0028519C">
        <w:rPr>
          <w:lang w:eastAsia="en-AU"/>
        </w:rPr>
        <w:t xml:space="preserve"> </w:t>
      </w:r>
      <w:r w:rsidR="00CC16DF">
        <w:rPr>
          <w:lang w:eastAsia="en-AU"/>
        </w:rPr>
        <w:t xml:space="preserve">of </w:t>
      </w:r>
      <w:r w:rsidR="00D738D5">
        <w:rPr>
          <w:lang w:eastAsia="en-AU"/>
        </w:rPr>
        <w:t>others about</w:t>
      </w:r>
      <w:r w:rsidRPr="0028519C">
        <w:rPr>
          <w:lang w:eastAsia="en-AU"/>
        </w:rPr>
        <w:t xml:space="preserve"> the rationale for the prioritisation and assessment of their claim. Further, the CLC support</w:t>
      </w:r>
      <w:r w:rsidR="00D738D5">
        <w:rPr>
          <w:lang w:eastAsia="en-AU"/>
        </w:rPr>
        <w:t>ed</w:t>
      </w:r>
      <w:r w:rsidRPr="0028519C">
        <w:rPr>
          <w:lang w:eastAsia="en-AU"/>
        </w:rPr>
        <w:t xml:space="preserve"> greater transparency and awareness among </w:t>
      </w:r>
      <w:r w:rsidR="00252F99" w:rsidRPr="0028519C">
        <w:rPr>
          <w:lang w:eastAsia="en-AU"/>
        </w:rPr>
        <w:t>claim</w:t>
      </w:r>
      <w:r w:rsidRPr="0028519C">
        <w:rPr>
          <w:lang w:eastAsia="en-AU"/>
        </w:rPr>
        <w:t xml:space="preserve"> groups by taking time during the research phase to leverage trusted, local staff to explain the native title process and why the CLC </w:t>
      </w:r>
      <w:r w:rsidR="009A6E70">
        <w:rPr>
          <w:lang w:eastAsia="en-AU"/>
        </w:rPr>
        <w:t>was</w:t>
      </w:r>
      <w:r w:rsidR="009A6E70" w:rsidRPr="0028519C">
        <w:rPr>
          <w:lang w:eastAsia="en-AU"/>
        </w:rPr>
        <w:t xml:space="preserve"> </w:t>
      </w:r>
      <w:r w:rsidRPr="0028519C">
        <w:rPr>
          <w:lang w:eastAsia="en-AU"/>
        </w:rPr>
        <w:t>researching certain things.</w:t>
      </w:r>
    </w:p>
    <w:p w14:paraId="49AF1022" w14:textId="77777777" w:rsidR="006960BF" w:rsidRPr="0028519C" w:rsidRDefault="006960BF" w:rsidP="00574303">
      <w:pPr>
        <w:pStyle w:val="Heading4"/>
        <w:rPr>
          <w:i/>
        </w:rPr>
      </w:pPr>
      <w:r w:rsidRPr="0028519C">
        <w:t>Traditional Owner satisfaction with the assessment and prioritisation process and its outcome</w:t>
      </w:r>
    </w:p>
    <w:p w14:paraId="159FE404" w14:textId="6DE01C6A" w:rsidR="001C2023" w:rsidRPr="0028519C" w:rsidRDefault="001D036E" w:rsidP="00DD6B7C">
      <w:pPr>
        <w:pStyle w:val="Heading5"/>
        <w:rPr>
          <w:i/>
        </w:rPr>
      </w:pPr>
      <w:r w:rsidRPr="0028519C">
        <w:t>T</w:t>
      </w:r>
      <w:r w:rsidR="00DF5365" w:rsidRPr="0028519C">
        <w:t>raditional Owners</w:t>
      </w:r>
      <w:r w:rsidR="00D42179" w:rsidRPr="0028519C">
        <w:t xml:space="preserve"> </w:t>
      </w:r>
      <w:r w:rsidR="00815136" w:rsidRPr="0028519C">
        <w:t>spoke highly of the CLC’s effort</w:t>
      </w:r>
      <w:r w:rsidR="00E34D05" w:rsidRPr="0028519C">
        <w:t>s</w:t>
      </w:r>
      <w:r w:rsidR="00815136" w:rsidRPr="0028519C">
        <w:t xml:space="preserve"> </w:t>
      </w:r>
      <w:r w:rsidR="00D42179" w:rsidRPr="0028519C">
        <w:t>to prioritise native title activity based on the risk of mining on sacred sites</w:t>
      </w:r>
    </w:p>
    <w:p w14:paraId="31FB1EE8" w14:textId="6285C99A" w:rsidR="00DB496B" w:rsidRPr="0028519C" w:rsidRDefault="00DB496B" w:rsidP="00DB496B">
      <w:pPr>
        <w:rPr>
          <w:lang w:eastAsia="en-AU"/>
        </w:rPr>
      </w:pPr>
      <w:r w:rsidRPr="0028519C">
        <w:rPr>
          <w:lang w:eastAsia="en-AU"/>
        </w:rPr>
        <w:t>Consult</w:t>
      </w:r>
      <w:r w:rsidR="006C1376" w:rsidRPr="0028519C">
        <w:rPr>
          <w:lang w:eastAsia="en-AU"/>
        </w:rPr>
        <w:t>ation</w:t>
      </w:r>
      <w:r w:rsidRPr="0028519C">
        <w:rPr>
          <w:lang w:eastAsia="en-AU"/>
        </w:rPr>
        <w:t xml:space="preserve">s identified that </w:t>
      </w:r>
      <w:r w:rsidR="00A127C1" w:rsidRPr="0028519C">
        <w:rPr>
          <w:lang w:eastAsia="en-AU"/>
        </w:rPr>
        <w:t xml:space="preserve">that potential mining on sacred lands </w:t>
      </w:r>
      <w:r w:rsidR="009A6E70">
        <w:rPr>
          <w:lang w:eastAsia="en-AU"/>
        </w:rPr>
        <w:t>was</w:t>
      </w:r>
      <w:r w:rsidR="009A6E70" w:rsidRPr="0028519C">
        <w:rPr>
          <w:lang w:eastAsia="en-AU"/>
        </w:rPr>
        <w:t xml:space="preserve"> </w:t>
      </w:r>
      <w:r w:rsidR="00A127C1" w:rsidRPr="0028519C">
        <w:rPr>
          <w:lang w:eastAsia="en-AU"/>
        </w:rPr>
        <w:t xml:space="preserve">an </w:t>
      </w:r>
      <w:r w:rsidRPr="0028519C">
        <w:rPr>
          <w:lang w:eastAsia="en-AU"/>
        </w:rPr>
        <w:t xml:space="preserve">important </w:t>
      </w:r>
      <w:r w:rsidR="007E4E9A">
        <w:rPr>
          <w:lang w:eastAsia="en-AU"/>
        </w:rPr>
        <w:t>issue for</w:t>
      </w:r>
      <w:r w:rsidR="00A127C1" w:rsidRPr="0028519C">
        <w:rPr>
          <w:lang w:eastAsia="en-AU"/>
        </w:rPr>
        <w:t xml:space="preserve"> </w:t>
      </w:r>
      <w:r w:rsidR="0079674A" w:rsidRPr="0028519C">
        <w:rPr>
          <w:lang w:eastAsia="en-AU"/>
        </w:rPr>
        <w:t>Traditional Owners</w:t>
      </w:r>
      <w:r w:rsidR="00A127C1" w:rsidRPr="0028519C">
        <w:rPr>
          <w:lang w:eastAsia="en-AU"/>
        </w:rPr>
        <w:t xml:space="preserve"> that should be </w:t>
      </w:r>
      <w:r w:rsidR="00D61CD5" w:rsidRPr="0028519C">
        <w:rPr>
          <w:lang w:eastAsia="en-AU"/>
        </w:rPr>
        <w:t xml:space="preserve">considered </w:t>
      </w:r>
      <w:r w:rsidR="00A127C1" w:rsidRPr="0028519C">
        <w:rPr>
          <w:lang w:eastAsia="en-AU"/>
        </w:rPr>
        <w:t>in the prioritisation of claim activity</w:t>
      </w:r>
      <w:r w:rsidRPr="0028519C">
        <w:rPr>
          <w:lang w:eastAsia="en-AU"/>
        </w:rPr>
        <w:t>.</w:t>
      </w:r>
      <w:r w:rsidR="00A127C1" w:rsidRPr="0028519C">
        <w:rPr>
          <w:lang w:eastAsia="en-AU"/>
        </w:rPr>
        <w:t xml:space="preserve"> The</w:t>
      </w:r>
      <w:r w:rsidRPr="0028519C">
        <w:rPr>
          <w:lang w:eastAsia="en-AU"/>
        </w:rPr>
        <w:t xml:space="preserve"> CLC</w:t>
      </w:r>
      <w:r w:rsidR="00A127C1" w:rsidRPr="0028519C">
        <w:rPr>
          <w:lang w:eastAsia="en-AU"/>
        </w:rPr>
        <w:t>’s prioritisation</w:t>
      </w:r>
      <w:r w:rsidRPr="0028519C">
        <w:rPr>
          <w:lang w:eastAsia="en-AU"/>
        </w:rPr>
        <w:t xml:space="preserve"> </w:t>
      </w:r>
      <w:r w:rsidR="00D42713">
        <w:rPr>
          <w:lang w:eastAsia="en-AU"/>
        </w:rPr>
        <w:t xml:space="preserve">was </w:t>
      </w:r>
      <w:r w:rsidRPr="0028519C">
        <w:rPr>
          <w:lang w:eastAsia="en-AU"/>
        </w:rPr>
        <w:t xml:space="preserve">responsive to </w:t>
      </w:r>
      <w:r w:rsidR="007E4E9A">
        <w:rPr>
          <w:lang w:eastAsia="en-AU"/>
        </w:rPr>
        <w:t>this</w:t>
      </w:r>
      <w:r w:rsidR="00A127C1" w:rsidRPr="0028519C">
        <w:rPr>
          <w:lang w:eastAsia="en-AU"/>
        </w:rPr>
        <w:t xml:space="preserve"> and appropriately consider</w:t>
      </w:r>
      <w:r w:rsidR="00D42713">
        <w:rPr>
          <w:lang w:eastAsia="en-AU"/>
        </w:rPr>
        <w:t>ed</w:t>
      </w:r>
      <w:r w:rsidR="00A127C1" w:rsidRPr="0028519C">
        <w:rPr>
          <w:lang w:eastAsia="en-AU"/>
        </w:rPr>
        <w:t xml:space="preserve"> </w:t>
      </w:r>
      <w:r w:rsidR="00F673EC" w:rsidRPr="0028519C">
        <w:rPr>
          <w:lang w:eastAsia="en-AU"/>
        </w:rPr>
        <w:t xml:space="preserve">potential threat to </w:t>
      </w:r>
      <w:r w:rsidR="006C1376" w:rsidRPr="0028519C">
        <w:rPr>
          <w:lang w:eastAsia="en-AU"/>
        </w:rPr>
        <w:t>C</w:t>
      </w:r>
      <w:r w:rsidR="00F673EC" w:rsidRPr="0028519C">
        <w:rPr>
          <w:lang w:eastAsia="en-AU"/>
        </w:rPr>
        <w:t xml:space="preserve">ountry. </w:t>
      </w:r>
      <w:r w:rsidR="006966B2">
        <w:rPr>
          <w:lang w:eastAsia="en-AU"/>
        </w:rPr>
        <w:t xml:space="preserve">One group of </w:t>
      </w:r>
      <w:r w:rsidR="00155395">
        <w:rPr>
          <w:lang w:eastAsia="en-AU"/>
        </w:rPr>
        <w:t>Traditional Owners</w:t>
      </w:r>
      <w:r w:rsidR="001D10EF" w:rsidRPr="0028519C">
        <w:rPr>
          <w:lang w:eastAsia="en-AU"/>
        </w:rPr>
        <w:t xml:space="preserve"> consulted </w:t>
      </w:r>
      <w:r w:rsidR="00363B88">
        <w:rPr>
          <w:lang w:eastAsia="en-AU"/>
        </w:rPr>
        <w:t>by the R</w:t>
      </w:r>
      <w:r w:rsidR="001D10EF" w:rsidRPr="0028519C">
        <w:rPr>
          <w:lang w:eastAsia="en-AU"/>
        </w:rPr>
        <w:t xml:space="preserve">eview </w:t>
      </w:r>
      <w:r w:rsidR="000168C2">
        <w:rPr>
          <w:lang w:eastAsia="en-AU"/>
        </w:rPr>
        <w:t>commented that</w:t>
      </w:r>
      <w:r w:rsidR="001D10EF" w:rsidRPr="0028519C">
        <w:rPr>
          <w:lang w:eastAsia="en-AU"/>
        </w:rPr>
        <w:t xml:space="preserve"> the CLC’s proactive effort to address concerns for potential mining activity was the catalyst for the native title application so their land could be protected.</w:t>
      </w:r>
    </w:p>
    <w:p w14:paraId="09DD7FA1" w14:textId="60A9E5DE" w:rsidR="004A2DAD" w:rsidRPr="0028519C" w:rsidRDefault="00656F76" w:rsidP="004D3D05">
      <w:pPr>
        <w:rPr>
          <w:lang w:eastAsia="en-AU"/>
        </w:rPr>
      </w:pPr>
      <w:r w:rsidRPr="0028519C">
        <w:rPr>
          <w:lang w:eastAsia="en-AU"/>
        </w:rPr>
        <w:t xml:space="preserve">The </w:t>
      </w:r>
      <w:r w:rsidR="00DC19C4" w:rsidRPr="0028519C">
        <w:rPr>
          <w:lang w:eastAsia="en-AU"/>
        </w:rPr>
        <w:t xml:space="preserve">CLC’s ability to identify and work effectively with the right individuals to progress research and prepare for </w:t>
      </w:r>
      <w:r w:rsidR="00BD605F" w:rsidRPr="0028519C">
        <w:rPr>
          <w:lang w:eastAsia="en-AU"/>
        </w:rPr>
        <w:t xml:space="preserve">a native title </w:t>
      </w:r>
      <w:r w:rsidR="00DC19C4" w:rsidRPr="0028519C">
        <w:rPr>
          <w:lang w:eastAsia="en-AU"/>
        </w:rPr>
        <w:t>application</w:t>
      </w:r>
      <w:r w:rsidR="00656DF5" w:rsidRPr="0028519C">
        <w:rPr>
          <w:lang w:eastAsia="en-AU"/>
        </w:rPr>
        <w:t xml:space="preserve"> </w:t>
      </w:r>
      <w:r w:rsidRPr="0028519C">
        <w:rPr>
          <w:lang w:eastAsia="en-AU"/>
        </w:rPr>
        <w:t>was critical to supporting Traditional Owner</w:t>
      </w:r>
      <w:r w:rsidR="006C1376" w:rsidRPr="0028519C">
        <w:rPr>
          <w:lang w:eastAsia="en-AU"/>
        </w:rPr>
        <w:t>s’</w:t>
      </w:r>
      <w:r w:rsidRPr="0028519C">
        <w:rPr>
          <w:lang w:eastAsia="en-AU"/>
        </w:rPr>
        <w:t xml:space="preserve"> satisfaction </w:t>
      </w:r>
      <w:r w:rsidR="00656DF5" w:rsidRPr="0028519C">
        <w:rPr>
          <w:lang w:eastAsia="en-AU"/>
        </w:rPr>
        <w:t>(see TOR 1</w:t>
      </w:r>
      <w:r w:rsidR="00BD605F" w:rsidRPr="0028519C">
        <w:rPr>
          <w:lang w:eastAsia="en-AU"/>
        </w:rPr>
        <w:t xml:space="preserve"> regarding the CLC’s approach to anthropological research</w:t>
      </w:r>
      <w:r w:rsidR="00656DF5" w:rsidRPr="0028519C">
        <w:rPr>
          <w:lang w:eastAsia="en-AU"/>
        </w:rPr>
        <w:t>)</w:t>
      </w:r>
      <w:r w:rsidR="00DC19C4" w:rsidRPr="0028519C">
        <w:rPr>
          <w:lang w:eastAsia="en-AU"/>
        </w:rPr>
        <w:t xml:space="preserve">. </w:t>
      </w:r>
      <w:r w:rsidR="007345A6" w:rsidRPr="0028519C">
        <w:rPr>
          <w:lang w:eastAsia="en-AU"/>
        </w:rPr>
        <w:t xml:space="preserve">Specifically, the </w:t>
      </w:r>
      <w:r w:rsidR="00C73188" w:rsidRPr="0028519C">
        <w:rPr>
          <w:lang w:eastAsia="en-AU"/>
        </w:rPr>
        <w:t>i</w:t>
      </w:r>
      <w:r w:rsidR="007345A6" w:rsidRPr="0028519C">
        <w:rPr>
          <w:lang w:eastAsia="en-AU"/>
        </w:rPr>
        <w:t xml:space="preserve">nstruction meetings facilitated by the CLC </w:t>
      </w:r>
      <w:r w:rsidR="00AD4531">
        <w:rPr>
          <w:lang w:eastAsia="en-AU"/>
        </w:rPr>
        <w:t>were</w:t>
      </w:r>
      <w:r w:rsidR="007345A6" w:rsidRPr="0028519C">
        <w:rPr>
          <w:lang w:eastAsia="en-AU"/>
        </w:rPr>
        <w:t xml:space="preserve"> an important tool for bringing together multiple family group</w:t>
      </w:r>
      <w:r w:rsidR="00D61CD5" w:rsidRPr="0028519C">
        <w:rPr>
          <w:lang w:eastAsia="en-AU"/>
        </w:rPr>
        <w:t>s</w:t>
      </w:r>
      <w:r w:rsidR="007345A6" w:rsidRPr="0028519C">
        <w:rPr>
          <w:lang w:eastAsia="en-AU"/>
        </w:rPr>
        <w:t xml:space="preserve"> and explaining why a claim ha</w:t>
      </w:r>
      <w:r w:rsidR="00AD4531">
        <w:rPr>
          <w:lang w:eastAsia="en-AU"/>
        </w:rPr>
        <w:t>d</w:t>
      </w:r>
      <w:r w:rsidR="007345A6" w:rsidRPr="0028519C">
        <w:rPr>
          <w:lang w:eastAsia="en-AU"/>
        </w:rPr>
        <w:t xml:space="preserve"> been prioritised. </w:t>
      </w:r>
      <w:r w:rsidR="00805DFA">
        <w:rPr>
          <w:lang w:eastAsia="en-AU"/>
        </w:rPr>
        <w:t>Traditional Owners</w:t>
      </w:r>
      <w:r w:rsidR="00F673EC" w:rsidRPr="0028519C">
        <w:rPr>
          <w:lang w:eastAsia="en-AU"/>
        </w:rPr>
        <w:t xml:space="preserve"> </w:t>
      </w:r>
      <w:r w:rsidR="003713B5" w:rsidRPr="0028519C">
        <w:rPr>
          <w:lang w:eastAsia="en-AU"/>
        </w:rPr>
        <w:t>commented that</w:t>
      </w:r>
      <w:r w:rsidR="008A1A13" w:rsidRPr="0028519C">
        <w:rPr>
          <w:lang w:eastAsia="en-AU"/>
        </w:rPr>
        <w:t xml:space="preserve"> </w:t>
      </w:r>
      <w:r w:rsidR="00A37BB6" w:rsidRPr="0028519C">
        <w:rPr>
          <w:lang w:eastAsia="en-AU"/>
        </w:rPr>
        <w:t>these meetings facilitate</w:t>
      </w:r>
      <w:r w:rsidR="003A4FFD">
        <w:rPr>
          <w:lang w:eastAsia="en-AU"/>
        </w:rPr>
        <w:t>d</w:t>
      </w:r>
      <w:r w:rsidR="00A37BB6" w:rsidRPr="0028519C">
        <w:rPr>
          <w:lang w:eastAsia="en-AU"/>
        </w:rPr>
        <w:t xml:space="preserve"> collaboration among</w:t>
      </w:r>
      <w:r w:rsidR="00F673EC" w:rsidRPr="0028519C">
        <w:rPr>
          <w:lang w:eastAsia="en-AU"/>
        </w:rPr>
        <w:t xml:space="preserve"> </w:t>
      </w:r>
      <w:r w:rsidR="00F333ED">
        <w:rPr>
          <w:lang w:eastAsia="en-AU"/>
        </w:rPr>
        <w:t>native title holders</w:t>
      </w:r>
      <w:r w:rsidR="00F673EC" w:rsidRPr="0028519C">
        <w:rPr>
          <w:lang w:eastAsia="en-AU"/>
        </w:rPr>
        <w:t xml:space="preserve"> and </w:t>
      </w:r>
      <w:r w:rsidR="00463E2B" w:rsidRPr="0028519C">
        <w:rPr>
          <w:lang w:eastAsia="en-AU"/>
        </w:rPr>
        <w:t>help</w:t>
      </w:r>
      <w:r w:rsidR="00A202AF">
        <w:rPr>
          <w:lang w:eastAsia="en-AU"/>
        </w:rPr>
        <w:t>ed</w:t>
      </w:r>
      <w:r w:rsidR="00463E2B" w:rsidRPr="0028519C">
        <w:rPr>
          <w:lang w:eastAsia="en-AU"/>
        </w:rPr>
        <w:t xml:space="preserve"> </w:t>
      </w:r>
      <w:r w:rsidR="00A37BB6" w:rsidRPr="0028519C">
        <w:rPr>
          <w:lang w:eastAsia="en-AU"/>
        </w:rPr>
        <w:t xml:space="preserve">to </w:t>
      </w:r>
      <w:r w:rsidR="00FC3C52" w:rsidRPr="0028519C">
        <w:rPr>
          <w:lang w:eastAsia="en-AU"/>
        </w:rPr>
        <w:t xml:space="preserve">build a greater understanding of </w:t>
      </w:r>
      <w:r w:rsidR="008A1A13" w:rsidRPr="0028519C">
        <w:rPr>
          <w:lang w:eastAsia="en-AU"/>
        </w:rPr>
        <w:t xml:space="preserve">the </w:t>
      </w:r>
      <w:r w:rsidR="00FC3C52" w:rsidRPr="0028519C">
        <w:rPr>
          <w:lang w:eastAsia="en-AU"/>
        </w:rPr>
        <w:t xml:space="preserve">native title process, why it </w:t>
      </w:r>
      <w:r w:rsidR="00A202AF">
        <w:rPr>
          <w:lang w:eastAsia="en-AU"/>
        </w:rPr>
        <w:t>was</w:t>
      </w:r>
      <w:r w:rsidR="00A202AF" w:rsidRPr="0028519C">
        <w:rPr>
          <w:lang w:eastAsia="en-AU"/>
        </w:rPr>
        <w:t xml:space="preserve"> </w:t>
      </w:r>
      <w:r w:rsidR="00FC3C52" w:rsidRPr="0028519C">
        <w:rPr>
          <w:lang w:eastAsia="en-AU"/>
        </w:rPr>
        <w:t xml:space="preserve">important and what </w:t>
      </w:r>
      <w:r w:rsidR="00F333ED">
        <w:rPr>
          <w:lang w:eastAsia="en-AU"/>
        </w:rPr>
        <w:t>clients</w:t>
      </w:r>
      <w:r w:rsidR="00FC3C52" w:rsidRPr="0028519C">
        <w:rPr>
          <w:lang w:eastAsia="en-AU"/>
        </w:rPr>
        <w:t xml:space="preserve"> </w:t>
      </w:r>
      <w:r w:rsidR="00ED0BFB">
        <w:rPr>
          <w:lang w:eastAsia="en-AU"/>
        </w:rPr>
        <w:t xml:space="preserve">would </w:t>
      </w:r>
      <w:r w:rsidR="00FC3C52" w:rsidRPr="0028519C">
        <w:rPr>
          <w:lang w:eastAsia="en-AU"/>
        </w:rPr>
        <w:t>expect from the</w:t>
      </w:r>
      <w:r w:rsidR="00466507" w:rsidRPr="0028519C">
        <w:rPr>
          <w:lang w:eastAsia="en-AU"/>
        </w:rPr>
        <w:t xml:space="preserve"> p</w:t>
      </w:r>
      <w:r w:rsidR="008221D2" w:rsidRPr="0028519C">
        <w:rPr>
          <w:lang w:eastAsia="en-AU"/>
        </w:rPr>
        <w:t>rocess</w:t>
      </w:r>
      <w:r w:rsidR="00FC3C52" w:rsidRPr="0028519C">
        <w:rPr>
          <w:lang w:eastAsia="en-AU"/>
        </w:rPr>
        <w:t xml:space="preserve"> to submit a claim</w:t>
      </w:r>
      <w:r w:rsidR="00F94278" w:rsidRPr="0028519C">
        <w:rPr>
          <w:lang w:eastAsia="en-AU"/>
        </w:rPr>
        <w:t xml:space="preserve">. </w:t>
      </w:r>
    </w:p>
    <w:p w14:paraId="1175F2B2" w14:textId="77777777" w:rsidR="008C03A7" w:rsidRDefault="00256318" w:rsidP="008C03A7">
      <w:pPr>
        <w:pStyle w:val="Heading3"/>
      </w:pPr>
      <w:r w:rsidRPr="0028519C">
        <w:t xml:space="preserve">TOR 2: </w:t>
      </w:r>
      <w:r w:rsidR="00B73714" w:rsidRPr="0028519C">
        <w:t>External factors</w:t>
      </w:r>
    </w:p>
    <w:p w14:paraId="688A8CEE" w14:textId="264D6AB8" w:rsidR="00696121" w:rsidRPr="00696121" w:rsidRDefault="00696121" w:rsidP="00696121">
      <w:pPr>
        <w:rPr>
          <w:lang w:eastAsia="en-AU"/>
        </w:rPr>
      </w:pPr>
      <w:r w:rsidRPr="00696121">
        <w:rPr>
          <w:lang w:eastAsia="en-AU"/>
        </w:rPr>
        <w:t xml:space="preserve">This section presents an analysis of factors that impacted on performance that were beyond </w:t>
      </w:r>
      <w:r>
        <w:rPr>
          <w:lang w:eastAsia="en-AU"/>
        </w:rPr>
        <w:t>the CLC</w:t>
      </w:r>
      <w:r w:rsidRPr="00696121">
        <w:rPr>
          <w:lang w:eastAsia="en-AU"/>
        </w:rPr>
        <w:t>'s control.</w:t>
      </w:r>
    </w:p>
    <w:p w14:paraId="74EC5AC5" w14:textId="77777777" w:rsidR="002E7623" w:rsidRPr="0028519C" w:rsidRDefault="008C03A7" w:rsidP="00011772">
      <w:pPr>
        <w:pStyle w:val="Heading4"/>
      </w:pPr>
      <w:r w:rsidRPr="7CCE8008">
        <w:t xml:space="preserve">Number of claims relative to NTRB-SP size and resourcing </w:t>
      </w:r>
    </w:p>
    <w:p w14:paraId="2A633C0B" w14:textId="166E9E63" w:rsidR="00F0393F" w:rsidRPr="0028519C" w:rsidRDefault="006C1376" w:rsidP="00DD6B7C">
      <w:pPr>
        <w:pStyle w:val="Heading5"/>
        <w:rPr>
          <w:i/>
        </w:rPr>
      </w:pPr>
      <w:r w:rsidRPr="0028519C">
        <w:t xml:space="preserve">The </w:t>
      </w:r>
      <w:r w:rsidR="006C608F" w:rsidRPr="0028519C">
        <w:t xml:space="preserve">CLC delivers efficient native title outcomes </w:t>
      </w:r>
      <w:r w:rsidR="00CB598D" w:rsidRPr="0028519C">
        <w:t xml:space="preserve">relative to its size and </w:t>
      </w:r>
      <w:r w:rsidR="003E6C17" w:rsidRPr="0028519C">
        <w:t xml:space="preserve">total funding </w:t>
      </w:r>
    </w:p>
    <w:p w14:paraId="3C032ADE" w14:textId="051FF9AD" w:rsidR="00721D7B" w:rsidRPr="0028519C" w:rsidRDefault="00E55733" w:rsidP="00721D7B">
      <w:pPr>
        <w:rPr>
          <w:bCs/>
          <w:lang w:eastAsia="en-AU"/>
        </w:rPr>
      </w:pPr>
      <w:r w:rsidRPr="0028519C">
        <w:rPr>
          <w:lang w:eastAsia="en-AU"/>
        </w:rPr>
        <w:t xml:space="preserve">During the Review period, the CLC received funding from the NIAA to manage its native title functions. </w:t>
      </w:r>
      <w:r w:rsidR="006C1376" w:rsidRPr="0028519C">
        <w:rPr>
          <w:lang w:eastAsia="en-AU"/>
        </w:rPr>
        <w:t>C</w:t>
      </w:r>
      <w:r w:rsidR="00721D7B" w:rsidRPr="0028519C">
        <w:rPr>
          <w:lang w:eastAsia="en-AU"/>
        </w:rPr>
        <w:t xml:space="preserve">onsidering determinations achieved within the Review period </w:t>
      </w:r>
      <w:r w:rsidR="00D162EF">
        <w:rPr>
          <w:lang w:eastAsia="en-AU"/>
        </w:rPr>
        <w:t xml:space="preserve">and </w:t>
      </w:r>
      <w:r w:rsidR="00721D7B" w:rsidRPr="0028519C">
        <w:rPr>
          <w:lang w:eastAsia="en-AU"/>
        </w:rPr>
        <w:t xml:space="preserve">active claims, the CLC received on </w:t>
      </w:r>
      <w:r w:rsidR="00721D7B" w:rsidRPr="0028519C">
        <w:rPr>
          <w:lang w:eastAsia="en-AU"/>
        </w:rPr>
        <w:lastRenderedPageBreak/>
        <w:t>average $</w:t>
      </w:r>
      <w:r w:rsidR="00831C14" w:rsidRPr="0028519C">
        <w:rPr>
          <w:lang w:eastAsia="en-AU"/>
        </w:rPr>
        <w:t>1,187,445.45</w:t>
      </w:r>
      <w:r w:rsidR="00721D7B" w:rsidRPr="0028519C">
        <w:rPr>
          <w:lang w:eastAsia="en-AU"/>
        </w:rPr>
        <w:t xml:space="preserve"> </w:t>
      </w:r>
      <w:r w:rsidR="00CF4F09" w:rsidRPr="0028519C">
        <w:rPr>
          <w:lang w:eastAsia="en-AU"/>
        </w:rPr>
        <w:t xml:space="preserve">of native title funding </w:t>
      </w:r>
      <w:r w:rsidR="00721D7B" w:rsidRPr="0028519C">
        <w:rPr>
          <w:lang w:eastAsia="en-AU"/>
        </w:rPr>
        <w:t>per claim</w:t>
      </w:r>
      <w:r w:rsidR="006C1376" w:rsidRPr="0028519C">
        <w:rPr>
          <w:lang w:eastAsia="en-AU"/>
        </w:rPr>
        <w:t>.</w:t>
      </w:r>
      <w:r w:rsidR="009D37C9" w:rsidRPr="0028519C">
        <w:rPr>
          <w:rStyle w:val="FootnoteReference"/>
          <w:lang w:eastAsia="en-AU"/>
        </w:rPr>
        <w:footnoteReference w:id="19"/>
      </w:r>
      <w:r w:rsidR="00721D7B" w:rsidRPr="0028519C">
        <w:rPr>
          <w:lang w:eastAsia="en-AU"/>
        </w:rPr>
        <w:t xml:space="preserve"> As outlined </w:t>
      </w:r>
      <w:r w:rsidR="006C1376" w:rsidRPr="0028519C">
        <w:rPr>
          <w:lang w:eastAsia="en-AU"/>
        </w:rPr>
        <w:t xml:space="preserve">under </w:t>
      </w:r>
      <w:r w:rsidR="00721D7B" w:rsidRPr="0028519C">
        <w:rPr>
          <w:lang w:eastAsia="en-AU"/>
        </w:rPr>
        <w:t xml:space="preserve">TOR </w:t>
      </w:r>
      <w:r w:rsidR="00721D7B" w:rsidRPr="0028519C">
        <w:rPr>
          <w:bCs/>
          <w:lang w:eastAsia="en-AU"/>
        </w:rPr>
        <w:t>5</w:t>
      </w:r>
      <w:r w:rsidR="00721D7B" w:rsidRPr="0028519C">
        <w:rPr>
          <w:lang w:eastAsia="en-AU"/>
        </w:rPr>
        <w:t>, the CLC receive</w:t>
      </w:r>
      <w:r w:rsidR="00D162EF">
        <w:rPr>
          <w:lang w:eastAsia="en-AU"/>
        </w:rPr>
        <w:t>d</w:t>
      </w:r>
      <w:r w:rsidR="00721D7B" w:rsidRPr="0028519C">
        <w:rPr>
          <w:lang w:eastAsia="en-AU"/>
        </w:rPr>
        <w:t xml:space="preserve"> most of its funding from the</w:t>
      </w:r>
      <w:r w:rsidR="006C1376" w:rsidRPr="0028519C">
        <w:rPr>
          <w:lang w:eastAsia="en-AU"/>
        </w:rPr>
        <w:t xml:space="preserve"> </w:t>
      </w:r>
      <w:r w:rsidR="00721D7B" w:rsidRPr="0028519C">
        <w:rPr>
          <w:lang w:eastAsia="en-AU"/>
        </w:rPr>
        <w:t>ABA</w:t>
      </w:r>
      <w:r w:rsidR="006C1376" w:rsidRPr="0028519C">
        <w:rPr>
          <w:lang w:eastAsia="en-AU"/>
        </w:rPr>
        <w:t>.</w:t>
      </w:r>
      <w:r w:rsidR="00721D7B" w:rsidRPr="0028519C">
        <w:rPr>
          <w:lang w:eastAsia="en-AU"/>
        </w:rPr>
        <w:t xml:space="preserve"> </w:t>
      </w:r>
      <w:r w:rsidR="006C1376" w:rsidRPr="0028519C">
        <w:rPr>
          <w:lang w:eastAsia="en-AU"/>
        </w:rPr>
        <w:t>P</w:t>
      </w:r>
      <w:r w:rsidR="00721D7B" w:rsidRPr="0028519C">
        <w:rPr>
          <w:lang w:eastAsia="en-AU"/>
        </w:rPr>
        <w:t xml:space="preserve">ositions and activities funded through the ABA </w:t>
      </w:r>
      <w:r w:rsidR="00D162EF">
        <w:rPr>
          <w:lang w:eastAsia="en-AU"/>
        </w:rPr>
        <w:t xml:space="preserve">could </w:t>
      </w:r>
      <w:r w:rsidR="00721D7B" w:rsidRPr="0028519C">
        <w:rPr>
          <w:lang w:eastAsia="en-AU"/>
        </w:rPr>
        <w:t xml:space="preserve">be leveraged to create efficiencies in its native title work in addition to NTA funding from the NIAA. </w:t>
      </w:r>
    </w:p>
    <w:p w14:paraId="4E70DA1F" w14:textId="77777777" w:rsidR="001658DC" w:rsidRPr="0028519C" w:rsidRDefault="00683699" w:rsidP="00E85100">
      <w:pPr>
        <w:pStyle w:val="Heading3"/>
      </w:pPr>
      <w:r w:rsidRPr="0028519C">
        <w:t>TOR 2</w:t>
      </w:r>
      <w:r w:rsidR="003431AB" w:rsidRPr="0028519C">
        <w:t>:</w:t>
      </w:r>
      <w:r w:rsidRPr="0028519C">
        <w:t xml:space="preserve"> </w:t>
      </w:r>
      <w:r w:rsidR="001658DC" w:rsidRPr="0028519C">
        <w:t>Recommendations</w:t>
      </w:r>
    </w:p>
    <w:tbl>
      <w:tblPr>
        <w:tblW w:w="0" w:type="auto"/>
        <w:tblLook w:val="04A0" w:firstRow="1" w:lastRow="0" w:firstColumn="1" w:lastColumn="0" w:noHBand="0" w:noVBand="1"/>
      </w:tblPr>
      <w:tblGrid>
        <w:gridCol w:w="8269"/>
        <w:gridCol w:w="661"/>
      </w:tblGrid>
      <w:tr w:rsidR="00E85100" w:rsidRPr="0028519C" w14:paraId="417CD159" w14:textId="77777777" w:rsidTr="00924D2B">
        <w:trPr>
          <w:trHeight w:val="360"/>
        </w:trPr>
        <w:tc>
          <w:tcPr>
            <w:tcW w:w="8223" w:type="dxa"/>
          </w:tcPr>
          <w:p w14:paraId="189C0F8F" w14:textId="77777777" w:rsidR="00E85100" w:rsidRPr="0028519C" w:rsidRDefault="00E85100" w:rsidP="001E5445">
            <w:pPr>
              <w:rPr>
                <w:lang w:eastAsia="en-AU"/>
              </w:rPr>
            </w:pPr>
            <w:r w:rsidRPr="0028519C">
              <w:rPr>
                <w:noProof/>
                <w:lang w:eastAsia="en-AU"/>
              </w:rPr>
              <w:drawing>
                <wp:inline distT="0" distB="0" distL="0" distR="0" wp14:anchorId="4506CBE6" wp14:editId="5B9E3B61">
                  <wp:extent cx="5114199" cy="28765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60D90E7" w14:textId="521CD585" w:rsidR="00E85100" w:rsidRPr="0028519C" w:rsidRDefault="004F4074" w:rsidP="001E5445">
            <w:pPr>
              <w:spacing w:after="100" w:afterAutospacing="1"/>
              <w:jc w:val="center"/>
              <w:rPr>
                <w:sz w:val="30"/>
                <w:szCs w:val="30"/>
                <w:lang w:eastAsia="en-AU"/>
              </w:rPr>
            </w:pPr>
            <w:r w:rsidRPr="00924D2B">
              <w:rPr>
                <w:color w:val="404040" w:themeColor="text1" w:themeTint="BF"/>
                <w:sz w:val="30"/>
                <w:szCs w:val="30"/>
                <w:lang w:eastAsia="en-AU"/>
              </w:rPr>
              <w:t>2</w:t>
            </w:r>
          </w:p>
        </w:tc>
      </w:tr>
      <w:tr w:rsidR="00E85100" w:rsidRPr="0028519C" w14:paraId="2541012F" w14:textId="77777777" w:rsidTr="00924D2B">
        <w:tc>
          <w:tcPr>
            <w:tcW w:w="8930" w:type="dxa"/>
            <w:gridSpan w:val="2"/>
          </w:tcPr>
          <w:p w14:paraId="7CBACC6A" w14:textId="7316D060" w:rsidR="00EB2340" w:rsidRPr="0028519C" w:rsidRDefault="00FF4D23" w:rsidP="00192629">
            <w:r>
              <w:t>E</w:t>
            </w:r>
            <w:r w:rsidR="0021302A" w:rsidRPr="0028519C">
              <w:t>mbed</w:t>
            </w:r>
            <w:r>
              <w:t xml:space="preserve"> more</w:t>
            </w:r>
            <w:r w:rsidR="0021302A" w:rsidRPr="0028519C">
              <w:t xml:space="preserve"> formal processes to communicate the assessment and prioritisation process of native title claims to prospective native title holders in the research phase to ensure clear understanding of this process</w:t>
            </w:r>
            <w:r w:rsidR="00A20669">
              <w:t>.</w:t>
            </w:r>
          </w:p>
        </w:tc>
      </w:tr>
    </w:tbl>
    <w:p w14:paraId="61114B04" w14:textId="77777777" w:rsidR="00F41CF8" w:rsidRDefault="00F41CF8" w:rsidP="00E77873"/>
    <w:p w14:paraId="6191CFCA" w14:textId="77777777" w:rsidR="002E7623" w:rsidRDefault="00F41CF8">
      <w:pPr>
        <w:spacing w:after="165"/>
        <w:rPr>
          <w:rFonts w:ascii="Segoe UI Semibold" w:eastAsia="Times New Roman" w:hAnsi="Segoe UI Semibold" w:cs="Times New Roman"/>
          <w:color w:val="00264D"/>
          <w:sz w:val="30"/>
          <w:szCs w:val="19"/>
          <w:lang w:eastAsia="en-AU"/>
        </w:rPr>
      </w:pPr>
      <w:r>
        <w:br w:type="page"/>
      </w:r>
    </w:p>
    <w:p w14:paraId="3C48BBD9" w14:textId="6F77CA1E" w:rsidR="00AE4165" w:rsidRPr="0028519C" w:rsidRDefault="00AE4165" w:rsidP="00E77873">
      <w:pPr>
        <w:pStyle w:val="Heading2"/>
      </w:pPr>
      <w:bookmarkStart w:id="38" w:name="_Ref143694730"/>
      <w:bookmarkStart w:id="39" w:name="_Toc170474865"/>
      <w:r w:rsidRPr="7CCE8008">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38"/>
      <w:bookmarkEnd w:id="39"/>
    </w:p>
    <w:tbl>
      <w:tblPr>
        <w:tblStyle w:val="TableGrid"/>
        <w:tblW w:w="0" w:type="auto"/>
        <w:tblBorders>
          <w:top w:val="single" w:sz="24" w:space="0" w:color="F8981D" w:themeColor="accent3"/>
          <w:bottom w:val="none" w:sz="0" w:space="0" w:color="auto"/>
          <w:insideH w:val="none" w:sz="0" w:space="0" w:color="auto"/>
        </w:tblBorders>
        <w:tblLook w:val="04A0" w:firstRow="1" w:lastRow="0" w:firstColumn="1" w:lastColumn="0" w:noHBand="0" w:noVBand="1"/>
      </w:tblPr>
      <w:tblGrid>
        <w:gridCol w:w="8930"/>
      </w:tblGrid>
      <w:tr w:rsidR="004E6826" w:rsidRPr="0028519C" w14:paraId="24E486CD" w14:textId="77777777" w:rsidTr="7CCE8008">
        <w:trPr>
          <w:cnfStyle w:val="100000000000" w:firstRow="1" w:lastRow="0" w:firstColumn="0" w:lastColumn="0" w:oddVBand="0" w:evenVBand="0" w:oddHBand="0" w:evenHBand="0" w:firstRowFirstColumn="0" w:firstRowLastColumn="0" w:lastRowFirstColumn="0" w:lastRowLastColumn="0"/>
        </w:trPr>
        <w:tc>
          <w:tcPr>
            <w:tcW w:w="9146" w:type="dxa"/>
          </w:tcPr>
          <w:p w14:paraId="4D5B3E76" w14:textId="77777777" w:rsidR="00F41CF8" w:rsidRPr="0028519C" w:rsidRDefault="00F41CF8" w:rsidP="00CB4A0F">
            <w:pPr>
              <w:pStyle w:val="Longformcallout"/>
              <w:rPr>
                <w:rFonts w:asciiTheme="majorHAnsi" w:hAnsiTheme="majorHAnsi" w:cstheme="majorHAnsi"/>
              </w:rPr>
            </w:pPr>
            <w:r w:rsidRPr="0028519C">
              <w:rPr>
                <w:rFonts w:asciiTheme="majorHAnsi" w:hAnsiTheme="majorHAnsi" w:cstheme="majorHAnsi"/>
              </w:rPr>
              <w:t>Summary</w:t>
            </w:r>
          </w:p>
          <w:p w14:paraId="0D12515D" w14:textId="77777777" w:rsidR="00C17207" w:rsidRDefault="00CB4A0F" w:rsidP="00CB4A0F">
            <w:pPr>
              <w:pStyle w:val="Longformcallout"/>
            </w:pPr>
            <w:r w:rsidRPr="7CCE8008">
              <w:t xml:space="preserve">The CLC Corporate Plan 2022-2026 commits the CLC to achieving best practice consultation and decision-making processes through its </w:t>
            </w:r>
            <w:r w:rsidRPr="00E30FC8">
              <w:t>Effective Consultation and Engagement Strategy 2015-2020,</w:t>
            </w:r>
            <w:r w:rsidRPr="7CCE8008">
              <w:rPr>
                <w:i/>
                <w:iCs/>
              </w:rPr>
              <w:t xml:space="preserve"> </w:t>
            </w:r>
            <w:r w:rsidRPr="7CCE8008">
              <w:t xml:space="preserve">with an emphasis on culturally safe ways of doing business and building the capacity of staff and council. This </w:t>
            </w:r>
            <w:r w:rsidR="005024F9">
              <w:t>wa</w:t>
            </w:r>
            <w:r w:rsidRPr="7CCE8008">
              <w:t xml:space="preserve">s supported </w:t>
            </w:r>
            <w:r w:rsidR="005024F9">
              <w:t xml:space="preserve">through the Review period </w:t>
            </w:r>
            <w:r w:rsidRPr="7CCE8008">
              <w:t>by the CLC’s regional presence, which continue</w:t>
            </w:r>
            <w:r w:rsidR="005024F9">
              <w:t>d</w:t>
            </w:r>
            <w:r w:rsidRPr="7CCE8008">
              <w:t xml:space="preserve"> to support strong relationships and trust with native title holders. </w:t>
            </w:r>
          </w:p>
          <w:p w14:paraId="7D852FC6" w14:textId="2069BA84" w:rsidR="00CB4A0F" w:rsidRPr="0028519C" w:rsidRDefault="00CB4A0F" w:rsidP="00CB4A0F">
            <w:pPr>
              <w:pStyle w:val="Longformcallout"/>
            </w:pPr>
            <w:r w:rsidRPr="7CCE8008">
              <w:t xml:space="preserve">The CLC invested in mechanisms to communicate complex information regarding the NTA. While feedback was generally positive, some stakeholders </w:t>
            </w:r>
            <w:r w:rsidR="00C17207">
              <w:t>felt</w:t>
            </w:r>
            <w:r w:rsidRPr="7CCE8008">
              <w:t xml:space="preserve"> there could be greater transparency in communication. </w:t>
            </w:r>
          </w:p>
          <w:p w14:paraId="7986CA4B" w14:textId="109193D7" w:rsidR="00CB4A0F" w:rsidRPr="0028519C" w:rsidRDefault="00CB4A0F" w:rsidP="00CB4A0F">
            <w:pPr>
              <w:pStyle w:val="Longformcallout"/>
            </w:pPr>
            <w:r w:rsidRPr="7CCE8008">
              <w:t>The CLC continue</w:t>
            </w:r>
            <w:r w:rsidR="00C17207">
              <w:t>d</w:t>
            </w:r>
            <w:r w:rsidRPr="7CCE8008">
              <w:t xml:space="preserve"> to support culturally appropriate engagement, resulting in strong relationships with communities. The CLC received no complaints during the Review period and improved the accessibility of its complaints process. </w:t>
            </w:r>
            <w:r w:rsidR="005815CC">
              <w:t>There were no requests for internal review.</w:t>
            </w:r>
          </w:p>
          <w:p w14:paraId="430B99C1" w14:textId="0BC4D8EE" w:rsidR="00CB4A0F" w:rsidRPr="0028519C" w:rsidRDefault="00CB4A0F" w:rsidP="00CB4A0F">
            <w:pPr>
              <w:pStyle w:val="Longformcallout"/>
            </w:pPr>
            <w:r w:rsidRPr="7CCE8008">
              <w:t>Where a client raise</w:t>
            </w:r>
            <w:r w:rsidR="00C17207">
              <w:t>d</w:t>
            </w:r>
            <w:r w:rsidRPr="7CCE8008">
              <w:t xml:space="preserve"> informal suggestions to regional staff, this feedback </w:t>
            </w:r>
            <w:r w:rsidR="00C17207">
              <w:t>was</w:t>
            </w:r>
            <w:r w:rsidRPr="7CCE8008">
              <w:t xml:space="preserve"> communicated to the relevant section to follow up the matter with the client. This </w:t>
            </w:r>
            <w:r w:rsidR="00C17207">
              <w:t>was</w:t>
            </w:r>
            <w:r w:rsidRPr="7CCE8008">
              <w:t xml:space="preserve"> standard business and </w:t>
            </w:r>
            <w:r w:rsidR="00C17207" w:rsidRPr="7CCE8008">
              <w:t>occur</w:t>
            </w:r>
            <w:r w:rsidR="00C17207">
              <w:t>red</w:t>
            </w:r>
            <w:r w:rsidRPr="7CCE8008">
              <w:t xml:space="preserve"> almost daily across the organisation as an opportunity to learn from clients and better engage with them. </w:t>
            </w:r>
          </w:p>
          <w:p w14:paraId="2F165A5B" w14:textId="1C4F5D23" w:rsidR="00CB4A0F" w:rsidRPr="0028519C" w:rsidRDefault="00CB4A0F" w:rsidP="00CB4A0F">
            <w:pPr>
              <w:pStyle w:val="Longformcallout"/>
            </w:pPr>
            <w:r w:rsidRPr="7CCE8008">
              <w:t>Some stakeholders identified that the CLC ha</w:t>
            </w:r>
            <w:r w:rsidR="00C17207">
              <w:t>d</w:t>
            </w:r>
            <w:r w:rsidRPr="7CCE8008">
              <w:t xml:space="preserve"> a strong reputation for investing time into engagement to ensure it </w:t>
            </w:r>
            <w:r w:rsidR="00C17207">
              <w:t>was</w:t>
            </w:r>
            <w:r w:rsidRPr="7CCE8008">
              <w:t xml:space="preserve"> respectful of </w:t>
            </w:r>
            <w:r w:rsidR="00A4331D">
              <w:t>Traditional Owners</w:t>
            </w:r>
            <w:r w:rsidRPr="7CCE8008">
              <w:t xml:space="preserve">. Since the previous Review, key strengths include: a greater ability to be present </w:t>
            </w:r>
            <w:r w:rsidR="00A4331D">
              <w:t>with Traditional Owners</w:t>
            </w:r>
            <w:r w:rsidRPr="7CCE8008">
              <w:t xml:space="preserve"> and listen to views and </w:t>
            </w:r>
            <w:r w:rsidR="00C17207">
              <w:t>make corrections</w:t>
            </w:r>
            <w:r w:rsidRPr="7CCE8008">
              <w:t xml:space="preserve"> if </w:t>
            </w:r>
            <w:r w:rsidR="00D661DA">
              <w:t>clients</w:t>
            </w:r>
            <w:r w:rsidR="00D661DA" w:rsidRPr="7CCE8008">
              <w:t xml:space="preserve"> </w:t>
            </w:r>
            <w:r w:rsidR="00FE5C2A">
              <w:t>were</w:t>
            </w:r>
            <w:r w:rsidR="00FE5C2A" w:rsidRPr="7CCE8008">
              <w:t xml:space="preserve"> </w:t>
            </w:r>
            <w:r w:rsidRPr="7CCE8008">
              <w:t xml:space="preserve">not happy with communication channels or decisions; building good relationships with other parties – including developing goodwill between Traditional Owners and pastoralists or mining companies; and liaison with CLC Council members who </w:t>
            </w:r>
            <w:r w:rsidR="00FE5C2A">
              <w:t>were</w:t>
            </w:r>
            <w:r w:rsidR="00FE5C2A" w:rsidRPr="7CCE8008">
              <w:t xml:space="preserve"> </w:t>
            </w:r>
            <w:r w:rsidRPr="7CCE8008">
              <w:t xml:space="preserve">trusted </w:t>
            </w:r>
            <w:r w:rsidR="00F54BC8">
              <w:t>b</w:t>
            </w:r>
            <w:r w:rsidR="00362ABF">
              <w:t xml:space="preserve">y native title holders </w:t>
            </w:r>
            <w:r w:rsidRPr="7CCE8008">
              <w:t>to respect local leadership.</w:t>
            </w:r>
          </w:p>
          <w:p w14:paraId="585A8D1D" w14:textId="13DD3189" w:rsidR="00F41CF8" w:rsidRPr="0028519C" w:rsidRDefault="00025C83" w:rsidP="00CB4A0F">
            <w:pPr>
              <w:pStyle w:val="Longformcallout"/>
            </w:pPr>
            <w:r>
              <w:t>Other Traditional Owners who engaged with the Review</w:t>
            </w:r>
            <w:r w:rsidR="00CB4A0F" w:rsidRPr="7CCE8008">
              <w:t xml:space="preserve"> provided feedback that </w:t>
            </w:r>
            <w:r>
              <w:t xml:space="preserve">in their view </w:t>
            </w:r>
            <w:r w:rsidR="00CB4A0F" w:rsidRPr="7CCE8008">
              <w:t xml:space="preserve">the CLC had an inconsistent approach to engaging </w:t>
            </w:r>
            <w:r w:rsidRPr="7CCE8008">
              <w:t xml:space="preserve">respectfully and transparently </w:t>
            </w:r>
            <w:r w:rsidR="00CB4A0F" w:rsidRPr="7CCE8008">
              <w:t xml:space="preserve">with clients and potential clients. This included some </w:t>
            </w:r>
            <w:r w:rsidR="0019593D">
              <w:t>concerns</w:t>
            </w:r>
            <w:r w:rsidR="00CB4A0F" w:rsidRPr="7CCE8008">
              <w:t xml:space="preserve"> that many </w:t>
            </w:r>
            <w:r w:rsidR="00D661DA">
              <w:t>current clients</w:t>
            </w:r>
            <w:r w:rsidR="00D661DA" w:rsidRPr="7CCE8008">
              <w:t xml:space="preserve"> </w:t>
            </w:r>
            <w:r w:rsidR="0019593D">
              <w:t>were</w:t>
            </w:r>
            <w:r w:rsidR="00CB4A0F" w:rsidRPr="7CCE8008">
              <w:t xml:space="preserve"> unaware of when </w:t>
            </w:r>
            <w:r w:rsidR="00D661DA">
              <w:t>native title</w:t>
            </w:r>
            <w:r w:rsidR="00D661DA" w:rsidRPr="7CCE8008">
              <w:t xml:space="preserve"> </w:t>
            </w:r>
            <w:r w:rsidR="00CB4A0F" w:rsidRPr="7CCE8008">
              <w:t xml:space="preserve">meetings </w:t>
            </w:r>
            <w:r w:rsidR="0019593D">
              <w:t>were</w:t>
            </w:r>
            <w:r w:rsidR="00CB4A0F" w:rsidRPr="7CCE8008">
              <w:t xml:space="preserve"> happening </w:t>
            </w:r>
            <w:r w:rsidR="00681BF5">
              <w:t>and were not well informed about</w:t>
            </w:r>
            <w:r w:rsidR="00CB4A0F" w:rsidRPr="7CCE8008">
              <w:t xml:space="preserve"> delays to native title claims or mining activities.</w:t>
            </w:r>
          </w:p>
        </w:tc>
      </w:tr>
    </w:tbl>
    <w:p w14:paraId="6E142436" w14:textId="77777777" w:rsidR="00922A92" w:rsidRDefault="00683699" w:rsidP="001374C4">
      <w:pPr>
        <w:pStyle w:val="Heading3"/>
        <w:numPr>
          <w:ilvl w:val="2"/>
          <w:numId w:val="21"/>
        </w:numPr>
      </w:pPr>
      <w:r w:rsidRPr="0028519C">
        <w:t xml:space="preserve">TOR 3: </w:t>
      </w:r>
      <w:r w:rsidR="00922A92" w:rsidRPr="0028519C">
        <w:t>Assessment of performance</w:t>
      </w:r>
    </w:p>
    <w:p w14:paraId="783A3C83" w14:textId="46CEA38E" w:rsidR="00DD3F6B" w:rsidRPr="00DD3F6B" w:rsidRDefault="00DD3F6B" w:rsidP="00DD3F6B">
      <w:pPr>
        <w:rPr>
          <w:lang w:eastAsia="en-AU"/>
        </w:rPr>
      </w:pPr>
      <w:r w:rsidRPr="00DD3F6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_Ref162948428 \n \h </w:instrText>
      </w:r>
      <w:r>
        <w:rPr>
          <w:lang w:eastAsia="en-AU"/>
        </w:rPr>
      </w:r>
      <w:r>
        <w:rPr>
          <w:lang w:eastAsia="en-AU"/>
        </w:rPr>
        <w:fldChar w:fldCharType="separate"/>
      </w:r>
      <w:r w:rsidR="00D73EA3">
        <w:rPr>
          <w:lang w:eastAsia="en-AU"/>
        </w:rPr>
        <w:t>Appendix A</w:t>
      </w:r>
      <w:r>
        <w:rPr>
          <w:lang w:eastAsia="en-AU"/>
        </w:rPr>
        <w:fldChar w:fldCharType="end"/>
      </w:r>
      <w:r w:rsidRPr="00DD3F6B">
        <w:rPr>
          <w:lang w:eastAsia="en-AU"/>
        </w:rPr>
        <w:t>.</w:t>
      </w:r>
    </w:p>
    <w:p w14:paraId="15BE1F3C" w14:textId="14165E46" w:rsidR="00046737" w:rsidRPr="0028519C" w:rsidRDefault="00046737" w:rsidP="00046737">
      <w:pPr>
        <w:pStyle w:val="Heading4"/>
      </w:pPr>
      <w:r w:rsidRPr="0028519C">
        <w:t xml:space="preserve">Respectful and transparent engagement </w:t>
      </w:r>
    </w:p>
    <w:p w14:paraId="39C0FEC3" w14:textId="6AA4CF3B" w:rsidR="005758E7" w:rsidRPr="0028519C" w:rsidRDefault="0008182E" w:rsidP="00DD6B7C">
      <w:pPr>
        <w:pStyle w:val="Heading5"/>
      </w:pPr>
      <w:r w:rsidRPr="0028519C">
        <w:t>A</w:t>
      </w:r>
      <w:r w:rsidR="00BD6C38" w:rsidRPr="0028519C">
        <w:t xml:space="preserve">n </w:t>
      </w:r>
      <w:r w:rsidR="00846908" w:rsidRPr="0028519C">
        <w:t>engagement strategy continue</w:t>
      </w:r>
      <w:r w:rsidR="00471EF2">
        <w:t>d</w:t>
      </w:r>
      <w:r w:rsidR="00846908" w:rsidRPr="0028519C">
        <w:t xml:space="preserve"> </w:t>
      </w:r>
      <w:r w:rsidRPr="0028519C">
        <w:t xml:space="preserve">to guide </w:t>
      </w:r>
      <w:r w:rsidR="001007A2" w:rsidRPr="0028519C">
        <w:t xml:space="preserve">the </w:t>
      </w:r>
      <w:r w:rsidRPr="0028519C">
        <w:t>CLC’s native title approach</w:t>
      </w:r>
      <w:r w:rsidR="00BD6C38" w:rsidRPr="0028519C">
        <w:t>, but</w:t>
      </w:r>
      <w:r w:rsidR="001007A2" w:rsidRPr="0028519C">
        <w:t xml:space="preserve"> </w:t>
      </w:r>
      <w:r w:rsidR="008C5745" w:rsidRPr="0028519C">
        <w:t>require</w:t>
      </w:r>
      <w:r w:rsidR="00471EF2">
        <w:t>d</w:t>
      </w:r>
      <w:r w:rsidR="008C5745" w:rsidRPr="0028519C">
        <w:t xml:space="preserve"> a refresh</w:t>
      </w:r>
      <w:r w:rsidR="000F35A6" w:rsidRPr="0028519C">
        <w:t xml:space="preserve"> to improve </w:t>
      </w:r>
      <w:r w:rsidR="00F14C47" w:rsidRPr="0028519C">
        <w:t>practical ways of working</w:t>
      </w:r>
    </w:p>
    <w:p w14:paraId="3386097C" w14:textId="3098B074" w:rsidR="001007A2" w:rsidRPr="0028519C" w:rsidRDefault="00AD0555" w:rsidP="00FA4030">
      <w:r w:rsidRPr="0028519C">
        <w:rPr>
          <w:lang w:eastAsia="en-AU"/>
        </w:rPr>
        <w:t>Effective engagement is particularly complex in CLC’s region due to a range of factors</w:t>
      </w:r>
      <w:r w:rsidR="00DA082F" w:rsidRPr="0028519C">
        <w:rPr>
          <w:lang w:eastAsia="en-AU"/>
        </w:rPr>
        <w:t xml:space="preserve">, </w:t>
      </w:r>
      <w:r w:rsidR="008B3BDF" w:rsidRPr="0028519C">
        <w:rPr>
          <w:lang w:eastAsia="en-AU"/>
        </w:rPr>
        <w:t>includ</w:t>
      </w:r>
      <w:r w:rsidR="00DA082F" w:rsidRPr="0028519C">
        <w:rPr>
          <w:lang w:eastAsia="en-AU"/>
        </w:rPr>
        <w:t>ing</w:t>
      </w:r>
      <w:r w:rsidR="008B3BDF" w:rsidRPr="0028519C">
        <w:rPr>
          <w:lang w:eastAsia="en-AU"/>
        </w:rPr>
        <w:t xml:space="preserve"> </w:t>
      </w:r>
      <w:r w:rsidRPr="0028519C">
        <w:rPr>
          <w:lang w:eastAsia="en-AU"/>
        </w:rPr>
        <w:t xml:space="preserve">language barriers, low levels of literacy and numeracy, the difficulties involved in getting people together across such a vast region and the high level of </w:t>
      </w:r>
      <w:r w:rsidR="0025096E">
        <w:rPr>
          <w:lang w:eastAsia="en-AU"/>
        </w:rPr>
        <w:t>“</w:t>
      </w:r>
      <w:r w:rsidRPr="0028519C">
        <w:rPr>
          <w:lang w:eastAsia="en-AU"/>
        </w:rPr>
        <w:t>consultation</w:t>
      </w:r>
      <w:r w:rsidR="0025096E">
        <w:rPr>
          <w:lang w:eastAsia="en-AU"/>
        </w:rPr>
        <w:t>”</w:t>
      </w:r>
      <w:r w:rsidRPr="0028519C">
        <w:rPr>
          <w:lang w:eastAsia="en-AU"/>
        </w:rPr>
        <w:t xml:space="preserve"> demands placed on constituents. </w:t>
      </w:r>
      <w:r w:rsidR="00F15A9E" w:rsidRPr="0028519C">
        <w:rPr>
          <w:lang w:eastAsia="en-AU"/>
        </w:rPr>
        <w:t xml:space="preserve">The CLC </w:t>
      </w:r>
      <w:r w:rsidR="00F15A9E" w:rsidRPr="0028519C">
        <w:rPr>
          <w:lang w:eastAsia="en-AU"/>
        </w:rPr>
        <w:lastRenderedPageBreak/>
        <w:t>Corporate Plan</w:t>
      </w:r>
      <w:r w:rsidR="00F326AD" w:rsidRPr="0028519C">
        <w:rPr>
          <w:lang w:eastAsia="en-AU"/>
        </w:rPr>
        <w:t xml:space="preserve"> 2022</w:t>
      </w:r>
      <w:r w:rsidR="00A81E58" w:rsidRPr="0028519C">
        <w:rPr>
          <w:lang w:eastAsia="en-AU"/>
        </w:rPr>
        <w:t>-</w:t>
      </w:r>
      <w:r w:rsidR="00F326AD" w:rsidRPr="0028519C">
        <w:rPr>
          <w:lang w:eastAsia="en-AU"/>
        </w:rPr>
        <w:t>2026</w:t>
      </w:r>
      <w:r w:rsidR="00F15A9E" w:rsidRPr="0028519C">
        <w:rPr>
          <w:lang w:eastAsia="en-AU"/>
        </w:rPr>
        <w:t xml:space="preserve"> commits the CLC to achieving best practice consultation </w:t>
      </w:r>
      <w:r w:rsidR="001F2AE3" w:rsidRPr="0028519C">
        <w:rPr>
          <w:lang w:eastAsia="en-AU"/>
        </w:rPr>
        <w:t>and decision</w:t>
      </w:r>
      <w:r w:rsidR="00F15A9E" w:rsidRPr="0028519C">
        <w:rPr>
          <w:lang w:eastAsia="en-AU"/>
        </w:rPr>
        <w:t>-making processes</w:t>
      </w:r>
      <w:r w:rsidR="00DF723D" w:rsidRPr="0028519C">
        <w:rPr>
          <w:lang w:eastAsia="en-AU"/>
        </w:rPr>
        <w:t xml:space="preserve"> through</w:t>
      </w:r>
      <w:r w:rsidR="00123514" w:rsidRPr="0028519C">
        <w:rPr>
          <w:lang w:eastAsia="en-AU"/>
        </w:rPr>
        <w:t xml:space="preserve"> its</w:t>
      </w:r>
      <w:r w:rsidR="00BF551F" w:rsidRPr="0028519C">
        <w:rPr>
          <w:lang w:eastAsia="en-AU"/>
        </w:rPr>
        <w:t xml:space="preserve"> Effective Consultation and Engagement Strategy </w:t>
      </w:r>
      <w:r w:rsidR="00F15A9E" w:rsidRPr="0028519C">
        <w:rPr>
          <w:lang w:eastAsia="en-AU"/>
        </w:rPr>
        <w:t>2015</w:t>
      </w:r>
      <w:r w:rsidR="00AD6462" w:rsidRPr="0028519C">
        <w:rPr>
          <w:lang w:eastAsia="en-AU"/>
        </w:rPr>
        <w:t>-</w:t>
      </w:r>
      <w:r w:rsidR="00F15A9E" w:rsidRPr="0028519C">
        <w:rPr>
          <w:lang w:eastAsia="en-AU"/>
        </w:rPr>
        <w:t>2020</w:t>
      </w:r>
      <w:r w:rsidR="00FB4C24" w:rsidRPr="0028519C">
        <w:rPr>
          <w:i/>
          <w:iCs/>
          <w:lang w:eastAsia="en-AU"/>
        </w:rPr>
        <w:t>.</w:t>
      </w:r>
      <w:r w:rsidR="00FB4C24" w:rsidRPr="0028519C">
        <w:rPr>
          <w:b/>
          <w:bCs/>
          <w:i/>
          <w:iCs/>
          <w:lang w:eastAsia="en-AU"/>
        </w:rPr>
        <w:t xml:space="preserve"> </w:t>
      </w:r>
      <w:r w:rsidR="00FB4C24" w:rsidRPr="0028519C">
        <w:rPr>
          <w:iCs/>
          <w:lang w:eastAsia="en-AU"/>
        </w:rPr>
        <w:t xml:space="preserve">The </w:t>
      </w:r>
      <w:r w:rsidR="00E15EC0" w:rsidRPr="0028519C">
        <w:rPr>
          <w:lang w:eastAsia="en-AU"/>
        </w:rPr>
        <w:t>Effective Consultation and Engagement Strategy 2015-2020</w:t>
      </w:r>
      <w:r w:rsidR="00E15EC0">
        <w:rPr>
          <w:lang w:eastAsia="en-AU"/>
        </w:rPr>
        <w:t xml:space="preserve"> </w:t>
      </w:r>
      <w:r w:rsidR="00EB6B3F" w:rsidRPr="0028519C">
        <w:rPr>
          <w:lang w:eastAsia="en-AU"/>
        </w:rPr>
        <w:t>defines key objectives and principles</w:t>
      </w:r>
      <w:r w:rsidR="00D26722" w:rsidRPr="0028519C">
        <w:rPr>
          <w:lang w:eastAsia="en-AU"/>
        </w:rPr>
        <w:t xml:space="preserve"> </w:t>
      </w:r>
      <w:r w:rsidR="001007A2" w:rsidRPr="0028519C">
        <w:rPr>
          <w:lang w:eastAsia="en-AU"/>
        </w:rPr>
        <w:t xml:space="preserve">and </w:t>
      </w:r>
      <w:r w:rsidR="00EB6B3F" w:rsidRPr="0028519C">
        <w:rPr>
          <w:lang w:eastAsia="en-AU"/>
        </w:rPr>
        <w:t>highlights an emphasis on culturally safe ways of doing business and building the capacity of staff and council</w:t>
      </w:r>
      <w:r w:rsidR="00EB6B3F" w:rsidRPr="0028519C">
        <w:t>.</w:t>
      </w:r>
      <w:r w:rsidR="00EB6B3F" w:rsidRPr="0028519C" w:rsidDel="00800CE0">
        <w:t xml:space="preserve"> </w:t>
      </w:r>
      <w:r w:rsidR="00AE3F43" w:rsidRPr="0028519C">
        <w:t xml:space="preserve">Staff </w:t>
      </w:r>
      <w:r w:rsidR="009319B6">
        <w:t xml:space="preserve">advised that this was </w:t>
      </w:r>
      <w:r w:rsidR="00AE3F43" w:rsidRPr="0028519C">
        <w:t xml:space="preserve">still the guiding framework for </w:t>
      </w:r>
      <w:r w:rsidR="001007A2" w:rsidRPr="0028519C">
        <w:t xml:space="preserve">the </w:t>
      </w:r>
      <w:r w:rsidR="00AE3F43" w:rsidRPr="0028519C">
        <w:t xml:space="preserve">CLC’s engagement with </w:t>
      </w:r>
      <w:r w:rsidR="001C20E8">
        <w:t>native title holders and potential native title holders during the Review period</w:t>
      </w:r>
      <w:r w:rsidR="00AE3F43" w:rsidRPr="0028519C">
        <w:t>.</w:t>
      </w:r>
      <w:r w:rsidR="00800CE0" w:rsidRPr="0028519C">
        <w:t xml:space="preserve"> </w:t>
      </w:r>
    </w:p>
    <w:p w14:paraId="3BFA60FF" w14:textId="5D46E275" w:rsidR="00196EC7" w:rsidRPr="0028519C" w:rsidRDefault="00800CE0" w:rsidP="00FA4030">
      <w:pPr>
        <w:rPr>
          <w:lang w:eastAsia="en-AU"/>
        </w:rPr>
      </w:pPr>
      <w:r w:rsidRPr="0028519C">
        <w:t xml:space="preserve">The CLC advised that the </w:t>
      </w:r>
      <w:bookmarkStart w:id="40" w:name="_Hlk158299342"/>
      <w:r w:rsidRPr="0028519C">
        <w:t>Effective Consultation and Engagement Strategy</w:t>
      </w:r>
      <w:bookmarkEnd w:id="40"/>
      <w:r w:rsidRPr="0028519C">
        <w:t xml:space="preserve"> 2015-2020 </w:t>
      </w:r>
      <w:r w:rsidR="00A938A9">
        <w:t>was</w:t>
      </w:r>
      <w:r w:rsidRPr="0028519C">
        <w:t xml:space="preserve"> currently under review and an updated document </w:t>
      </w:r>
      <w:r w:rsidR="00A938A9">
        <w:t>was</w:t>
      </w:r>
      <w:r w:rsidRPr="0028519C">
        <w:t xml:space="preserve"> due to be finalised in 2023-2024. </w:t>
      </w:r>
    </w:p>
    <w:p w14:paraId="0F67EE88" w14:textId="684F5E33" w:rsidR="00050939" w:rsidRPr="0028519C" w:rsidRDefault="00196EC7" w:rsidP="00DD6B7C">
      <w:pPr>
        <w:pStyle w:val="Heading5"/>
        <w:rPr>
          <w:b w:val="0"/>
          <w:szCs w:val="19"/>
        </w:rPr>
      </w:pPr>
      <w:r w:rsidRPr="0028519C">
        <w:t>The CLC’s regional presence support</w:t>
      </w:r>
      <w:r w:rsidR="00F77565">
        <w:t>ed</w:t>
      </w:r>
      <w:r w:rsidRPr="0028519C">
        <w:rPr>
          <w:szCs w:val="19"/>
        </w:rPr>
        <w:t xml:space="preserve"> strong relationships and trust with </w:t>
      </w:r>
      <w:r w:rsidR="00B33685" w:rsidRPr="0028519C">
        <w:rPr>
          <w:szCs w:val="19"/>
        </w:rPr>
        <w:t>claim groups</w:t>
      </w:r>
    </w:p>
    <w:p w14:paraId="21368D5B" w14:textId="50FF4724" w:rsidR="00152653" w:rsidRPr="0028519C" w:rsidRDefault="002A683B" w:rsidP="00050939">
      <w:pPr>
        <w:spacing w:after="165"/>
        <w:rPr>
          <w:rFonts w:eastAsia="Times New Roman" w:cs="Times New Roman"/>
          <w:b/>
          <w:i/>
          <w:color w:val="000000" w:themeColor="text1"/>
          <w:szCs w:val="19"/>
          <w:lang w:eastAsia="en-AU"/>
        </w:rPr>
      </w:pPr>
      <w:r w:rsidRPr="0028519C">
        <w:rPr>
          <w:i/>
          <w:iCs/>
          <w:noProof/>
          <w:lang w:eastAsia="en-AU"/>
        </w:rPr>
        <mc:AlternateContent>
          <mc:Choice Requires="wps">
            <w:drawing>
              <wp:anchor distT="0" distB="0" distL="114300" distR="114300" simplePos="0" relativeHeight="251658241" behindDoc="0" locked="0" layoutInCell="1" allowOverlap="1" wp14:anchorId="2A19E04D" wp14:editId="3DBEA4CB">
                <wp:simplePos x="0" y="0"/>
                <wp:positionH relativeFrom="margin">
                  <wp:align>right</wp:align>
                </wp:positionH>
                <wp:positionV relativeFrom="paragraph">
                  <wp:posOffset>549275</wp:posOffset>
                </wp:positionV>
                <wp:extent cx="1854835" cy="206692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85483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84B12" w14:textId="41A64D40" w:rsidR="0005260C" w:rsidRPr="00924D2B" w:rsidRDefault="0005260C" w:rsidP="00D6248A">
                            <w:pPr>
                              <w:pStyle w:val="Callout"/>
                              <w:rPr>
                                <w:color w:val="C2400B" w:themeColor="accent2" w:themeShade="BF"/>
                                <w:sz w:val="19"/>
                                <w:szCs w:val="19"/>
                              </w:rPr>
                            </w:pPr>
                            <w:r w:rsidRPr="00924D2B">
                              <w:rPr>
                                <w:color w:val="C2400B" w:themeColor="accent2" w:themeShade="BF"/>
                                <w:sz w:val="19"/>
                                <w:szCs w:val="19"/>
                              </w:rPr>
                              <w:t xml:space="preserve">“We like having him </w:t>
                            </w:r>
                            <w:r w:rsidR="00EE5D4C" w:rsidRPr="00924D2B">
                              <w:rPr>
                                <w:color w:val="C2400B" w:themeColor="accent2" w:themeShade="BF"/>
                                <w:sz w:val="19"/>
                                <w:szCs w:val="19"/>
                              </w:rPr>
                              <w:t xml:space="preserve">(regional support staff) </w:t>
                            </w:r>
                            <w:r w:rsidRPr="00924D2B">
                              <w:rPr>
                                <w:color w:val="C2400B" w:themeColor="accent2" w:themeShade="BF"/>
                                <w:sz w:val="19"/>
                                <w:szCs w:val="19"/>
                              </w:rPr>
                              <w:t>here – he always updates community members and listens to their worries.”</w:t>
                            </w:r>
                          </w:p>
                          <w:p w14:paraId="3A24E8D3" w14:textId="1FCE8A47" w:rsidR="0005260C" w:rsidRPr="00BB2295" w:rsidRDefault="00C43609" w:rsidP="00D6248A">
                            <w:pPr>
                              <w:pStyle w:val="Callout"/>
                              <w:jc w:val="right"/>
                              <w:rPr>
                                <w:color w:val="00264D" w:themeColor="background2"/>
                                <w:sz w:val="19"/>
                                <w:szCs w:val="19"/>
                              </w:rPr>
                            </w:pPr>
                            <w:r>
                              <w:rPr>
                                <w:color w:val="00264D" w:themeColor="background2"/>
                                <w:sz w:val="19"/>
                                <w:szCs w:val="19"/>
                              </w:rPr>
                              <w:t>Native title 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19E04D" id="Text Box 9" o:spid="_x0000_s1027" type="#_x0000_t202" style="position:absolute;margin-left:94.85pt;margin-top:43.25pt;width:146.05pt;height:162.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" fillcolor="white [3201]" stroked="f" strokeweight=".5pt">
                <v:textbox style="mso-fit-shape-to-text:t" inset="0,,1mm">
                  <w:txbxContent>
                    <w:p w14:paraId="75B84B12" w14:textId="41A64D40" w:rsidR="0005260C" w:rsidRPr="00924D2B" w:rsidRDefault="0005260C" w:rsidP="00D6248A">
                      <w:pPr>
                        <w:pStyle w:val="Callout"/>
                        <w:rPr>
                          <w:color w:val="C2400B" w:themeColor="accent2" w:themeShade="BF"/>
                          <w:sz w:val="19"/>
                          <w:szCs w:val="19"/>
                        </w:rPr>
                      </w:pPr>
                      <w:r w:rsidRPr="00924D2B">
                        <w:rPr>
                          <w:color w:val="C2400B" w:themeColor="accent2" w:themeShade="BF"/>
                          <w:sz w:val="19"/>
                          <w:szCs w:val="19"/>
                        </w:rPr>
                        <w:t xml:space="preserve">“We like having him </w:t>
                      </w:r>
                      <w:r w:rsidR="00EE5D4C" w:rsidRPr="00924D2B">
                        <w:rPr>
                          <w:color w:val="C2400B" w:themeColor="accent2" w:themeShade="BF"/>
                          <w:sz w:val="19"/>
                          <w:szCs w:val="19"/>
                        </w:rPr>
                        <w:t xml:space="preserve">(regional support staff) </w:t>
                      </w:r>
                      <w:r w:rsidRPr="00924D2B">
                        <w:rPr>
                          <w:color w:val="C2400B" w:themeColor="accent2" w:themeShade="BF"/>
                          <w:sz w:val="19"/>
                          <w:szCs w:val="19"/>
                        </w:rPr>
                        <w:t>here – he always updates community members and listens to their worries.”</w:t>
                      </w:r>
                    </w:p>
                    <w:p w14:paraId="3A24E8D3" w14:textId="1FCE8A47" w:rsidR="0005260C" w:rsidRPr="00BB2295" w:rsidRDefault="00C43609" w:rsidP="00D6248A">
                      <w:pPr>
                        <w:pStyle w:val="Callout"/>
                        <w:jc w:val="right"/>
                        <w:rPr>
                          <w:color w:val="00264D" w:themeColor="background2"/>
                          <w:sz w:val="19"/>
                          <w:szCs w:val="19"/>
                        </w:rPr>
                      </w:pPr>
                      <w:r>
                        <w:rPr>
                          <w:color w:val="00264D" w:themeColor="background2"/>
                          <w:sz w:val="19"/>
                          <w:szCs w:val="19"/>
                        </w:rPr>
                        <w:t>Native title holder</w:t>
                      </w:r>
                    </w:p>
                  </w:txbxContent>
                </v:textbox>
                <w10:wrap type="square" anchorx="margin"/>
              </v:shape>
            </w:pict>
          </mc:Fallback>
        </mc:AlternateContent>
      </w:r>
      <w:r w:rsidR="00196EC7" w:rsidRPr="0028519C">
        <w:t>The CLC reported to the Review that it ha</w:t>
      </w:r>
      <w:r w:rsidR="00F77565">
        <w:t>d</w:t>
      </w:r>
      <w:r w:rsidR="00196EC7" w:rsidRPr="0028519C">
        <w:t xml:space="preserve"> continued to focus on creating a strong on</w:t>
      </w:r>
      <w:r w:rsidR="00B24D92" w:rsidRPr="0028519C">
        <w:t>-</w:t>
      </w:r>
      <w:r w:rsidR="00196EC7" w:rsidRPr="0028519C">
        <w:t>the</w:t>
      </w:r>
      <w:r w:rsidR="00B24D92" w:rsidRPr="0028519C">
        <w:t>-</w:t>
      </w:r>
      <w:r w:rsidR="00196EC7" w:rsidRPr="0028519C">
        <w:t>ground presence through its regional model of staffing. The CLC ha</w:t>
      </w:r>
      <w:r w:rsidR="00F77565">
        <w:t>d</w:t>
      </w:r>
      <w:r w:rsidR="00196EC7" w:rsidRPr="0028519C">
        <w:t xml:space="preserve"> a head office in Alice Springs</w:t>
      </w:r>
      <w:r w:rsidR="00E15EC0">
        <w:t>,</w:t>
      </w:r>
      <w:r w:rsidR="00196EC7" w:rsidRPr="0028519C">
        <w:t xml:space="preserve"> 14 regional CLC offices (including ranger group offices)</w:t>
      </w:r>
      <w:r w:rsidR="002D71A9" w:rsidRPr="0028519C">
        <w:rPr>
          <w:rStyle w:val="FootnoteReference"/>
        </w:rPr>
        <w:footnoteReference w:id="20"/>
      </w:r>
      <w:r w:rsidR="00196EC7" w:rsidRPr="0028519C">
        <w:t xml:space="preserve"> and a Regional Services Unit. Many of these offices ha</w:t>
      </w:r>
      <w:r w:rsidR="00922799">
        <w:t>d</w:t>
      </w:r>
      <w:r w:rsidR="00196EC7" w:rsidRPr="0028519C">
        <w:t xml:space="preserve"> regional support staff and regional anthropologists to assist in native title matters. The regional support staff </w:t>
      </w:r>
      <w:r w:rsidR="004202BA" w:rsidRPr="0028519C">
        <w:t>support</w:t>
      </w:r>
      <w:r w:rsidR="00E15EC0">
        <w:t>ed</w:t>
      </w:r>
      <w:r w:rsidR="004202BA" w:rsidRPr="0028519C">
        <w:t xml:space="preserve"> </w:t>
      </w:r>
      <w:r w:rsidR="00196EC7" w:rsidRPr="0028519C">
        <w:t xml:space="preserve">consultant anthropologists. During consultations for the Review, stakeholders reported that the regional support staff </w:t>
      </w:r>
      <w:r w:rsidR="00922799">
        <w:t>wer</w:t>
      </w:r>
      <w:r w:rsidR="00E35260" w:rsidRPr="0028519C">
        <w:t>e highly trusted</w:t>
      </w:r>
      <w:r w:rsidR="00922799">
        <w:t xml:space="preserve"> by Traditional Owners</w:t>
      </w:r>
      <w:r w:rsidR="00E35260" w:rsidRPr="0028519C">
        <w:t xml:space="preserve">, </w:t>
      </w:r>
      <w:r w:rsidR="00922799">
        <w:t>had</w:t>
      </w:r>
      <w:r w:rsidR="00D6248A" w:rsidRPr="0028519C">
        <w:t xml:space="preserve"> strong regional engagement capabilities and </w:t>
      </w:r>
      <w:r w:rsidR="00922799">
        <w:t>were</w:t>
      </w:r>
      <w:r w:rsidR="00D6248A" w:rsidRPr="0028519C">
        <w:t xml:space="preserve"> an accessible point of contact for issues and concerns. </w:t>
      </w:r>
      <w:r w:rsidR="00196EC7" w:rsidRPr="0028519C">
        <w:t>All regional support staff identif</w:t>
      </w:r>
      <w:r w:rsidR="00922799">
        <w:t>ied</w:t>
      </w:r>
      <w:r w:rsidR="00196EC7" w:rsidRPr="0028519C">
        <w:t xml:space="preserve"> as Aboriginal</w:t>
      </w:r>
      <w:r w:rsidR="009E607A" w:rsidRPr="0028519C">
        <w:t xml:space="preserve"> and ha</w:t>
      </w:r>
      <w:r w:rsidR="00922799">
        <w:t>d</w:t>
      </w:r>
      <w:r w:rsidR="00196EC7" w:rsidRPr="0028519C">
        <w:t xml:space="preserve"> experience working or living in their relevant community or other remote areas and many </w:t>
      </w:r>
      <w:r w:rsidR="00922799">
        <w:t>wer</w:t>
      </w:r>
      <w:r w:rsidR="00196EC7" w:rsidRPr="0028519C">
        <w:t>e fluent in local languages.</w:t>
      </w:r>
    </w:p>
    <w:p w14:paraId="44D9AD81" w14:textId="519B907F" w:rsidR="00D02906" w:rsidRPr="0028519C" w:rsidRDefault="00D02906" w:rsidP="7CCE8008">
      <w:pPr>
        <w:pStyle w:val="Heading5"/>
        <w:numPr>
          <w:ilvl w:val="4"/>
          <w:numId w:val="0"/>
        </w:numPr>
        <w:rPr>
          <w:i/>
          <w:iCs/>
        </w:rPr>
      </w:pPr>
      <w:r w:rsidRPr="7CCE8008">
        <w:t xml:space="preserve">The CLC </w:t>
      </w:r>
      <w:r w:rsidR="008E07FE" w:rsidRPr="7CCE8008">
        <w:t xml:space="preserve">invested in </w:t>
      </w:r>
      <w:r w:rsidRPr="7CCE8008">
        <w:t xml:space="preserve">mechanisms to communicate complex information </w:t>
      </w:r>
      <w:r w:rsidR="008E07FE" w:rsidRPr="7CCE8008">
        <w:t>regarding the NTA</w:t>
      </w:r>
    </w:p>
    <w:p w14:paraId="6DE218B5" w14:textId="17F1DF6C" w:rsidR="00A21E32" w:rsidRPr="0028519C" w:rsidRDefault="00466649" w:rsidP="005B4066">
      <w:r w:rsidRPr="0028519C">
        <w:rPr>
          <w:i/>
          <w:iCs/>
          <w:noProof/>
          <w:lang w:eastAsia="en-AU"/>
        </w:rPr>
        <mc:AlternateContent>
          <mc:Choice Requires="wps">
            <w:drawing>
              <wp:anchor distT="0" distB="0" distL="114300" distR="114300" simplePos="0" relativeHeight="251658242" behindDoc="0" locked="0" layoutInCell="1" allowOverlap="1" wp14:anchorId="55C4C9C6" wp14:editId="797D9C73">
                <wp:simplePos x="0" y="0"/>
                <wp:positionH relativeFrom="margin">
                  <wp:align>right</wp:align>
                </wp:positionH>
                <wp:positionV relativeFrom="paragraph">
                  <wp:posOffset>14530</wp:posOffset>
                </wp:positionV>
                <wp:extent cx="2106295" cy="2066925"/>
                <wp:effectExtent l="0" t="0" r="8255" b="6350"/>
                <wp:wrapSquare wrapText="bothSides"/>
                <wp:docPr id="11" name="Text Box 11"/>
                <wp:cNvGraphicFramePr/>
                <a:graphic xmlns:a="http://schemas.openxmlformats.org/drawingml/2006/main">
                  <a:graphicData uri="http://schemas.microsoft.com/office/word/2010/wordprocessingShape">
                    <wps:wsp>
                      <wps:cNvSpPr txBox="1"/>
                      <wps:spPr>
                        <a:xfrm>
                          <a:off x="0" y="0"/>
                          <a:ext cx="210629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66811" w14:textId="77777777" w:rsidR="0005260C" w:rsidRPr="00924D2B" w:rsidRDefault="0005260C" w:rsidP="001A710E">
                            <w:pPr>
                              <w:pStyle w:val="Callout"/>
                              <w:rPr>
                                <w:color w:val="C2400B" w:themeColor="accent2" w:themeShade="BF"/>
                                <w:sz w:val="19"/>
                                <w:szCs w:val="19"/>
                              </w:rPr>
                            </w:pPr>
                            <w:r w:rsidRPr="00924D2B">
                              <w:rPr>
                                <w:color w:val="C2400B" w:themeColor="accent2" w:themeShade="BF"/>
                                <w:sz w:val="19"/>
                                <w:szCs w:val="19"/>
                              </w:rPr>
                              <w:t>“They are good at explaining native title to us – we can ask questions and they help us learn.”</w:t>
                            </w:r>
                          </w:p>
                          <w:p w14:paraId="74E31C2E" w14:textId="0BC7DF68" w:rsidR="0005260C" w:rsidRPr="00BB2295" w:rsidRDefault="00C43609" w:rsidP="001A710E">
                            <w:pPr>
                              <w:pStyle w:val="Callout"/>
                              <w:jc w:val="right"/>
                              <w:rPr>
                                <w:color w:val="00264D" w:themeColor="background2"/>
                                <w:sz w:val="19"/>
                                <w:szCs w:val="19"/>
                              </w:rPr>
                            </w:pPr>
                            <w:r>
                              <w:rPr>
                                <w:color w:val="00264D" w:themeColor="background2"/>
                                <w:sz w:val="19"/>
                                <w:szCs w:val="19"/>
                              </w:rPr>
                              <w:t>Client of the CLC</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C4C9C6" id="Text Box 11" o:spid="_x0000_s1028" type="#_x0000_t202" style="position:absolute;margin-left:114.65pt;margin-top:1.15pt;width:165.85pt;height:162.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" fillcolor="white [3201]" stroked="f" strokeweight=".5pt">
                <v:textbox style="mso-fit-shape-to-text:t" inset="0,,1mm">
                  <w:txbxContent>
                    <w:p w14:paraId="13566811" w14:textId="77777777" w:rsidR="0005260C" w:rsidRPr="00924D2B" w:rsidRDefault="0005260C" w:rsidP="001A710E">
                      <w:pPr>
                        <w:pStyle w:val="Callout"/>
                        <w:rPr>
                          <w:color w:val="C2400B" w:themeColor="accent2" w:themeShade="BF"/>
                          <w:sz w:val="19"/>
                          <w:szCs w:val="19"/>
                        </w:rPr>
                      </w:pPr>
                      <w:r w:rsidRPr="00924D2B">
                        <w:rPr>
                          <w:color w:val="C2400B" w:themeColor="accent2" w:themeShade="BF"/>
                          <w:sz w:val="19"/>
                          <w:szCs w:val="19"/>
                        </w:rPr>
                        <w:t>“They are good at explaining native title to us – we can ask questions and they help us learn.”</w:t>
                      </w:r>
                    </w:p>
                    <w:p w14:paraId="74E31C2E" w14:textId="0BC7DF68" w:rsidR="0005260C" w:rsidRPr="00BB2295" w:rsidRDefault="00C43609" w:rsidP="001A710E">
                      <w:pPr>
                        <w:pStyle w:val="Callout"/>
                        <w:jc w:val="right"/>
                        <w:rPr>
                          <w:color w:val="00264D" w:themeColor="background2"/>
                          <w:sz w:val="19"/>
                          <w:szCs w:val="19"/>
                        </w:rPr>
                      </w:pPr>
                      <w:r>
                        <w:rPr>
                          <w:color w:val="00264D" w:themeColor="background2"/>
                          <w:sz w:val="19"/>
                          <w:szCs w:val="19"/>
                        </w:rPr>
                        <w:t>Client of the CLC</w:t>
                      </w:r>
                    </w:p>
                  </w:txbxContent>
                </v:textbox>
                <w10:wrap type="square" anchorx="margin"/>
              </v:shape>
            </w:pict>
          </mc:Fallback>
        </mc:AlternateContent>
      </w:r>
      <w:r w:rsidR="00D02906" w:rsidRPr="0028519C">
        <w:t>In the CLC RATSIB area language barriers make communication of complex information a challenge</w:t>
      </w:r>
      <w:r w:rsidR="009E607A" w:rsidRPr="0028519C">
        <w:t>. This is</w:t>
      </w:r>
      <w:r w:rsidR="00855CF1" w:rsidRPr="0028519C">
        <w:t xml:space="preserve"> exacerbated by </w:t>
      </w:r>
      <w:r w:rsidR="004B5DFE" w:rsidRPr="0028519C">
        <w:t xml:space="preserve">relatively low familiarity of the NTA compared to the ALRA. </w:t>
      </w:r>
      <w:r w:rsidR="00D02906" w:rsidRPr="0028519C">
        <w:t>The CLC ha</w:t>
      </w:r>
      <w:r w:rsidR="00922799">
        <w:t>d</w:t>
      </w:r>
      <w:r w:rsidR="00D02906" w:rsidRPr="0028519C">
        <w:t xml:space="preserve"> multiple resources that </w:t>
      </w:r>
      <w:r w:rsidR="009E607A" w:rsidRPr="0028519C">
        <w:t>help</w:t>
      </w:r>
      <w:r w:rsidR="00922799">
        <w:t>ed</w:t>
      </w:r>
      <w:r w:rsidR="009E607A" w:rsidRPr="0028519C">
        <w:t xml:space="preserve"> to communicate</w:t>
      </w:r>
      <w:r w:rsidR="00D02906" w:rsidRPr="0028519C">
        <w:t xml:space="preserve"> complex information to clients</w:t>
      </w:r>
      <w:r w:rsidR="00D26B00" w:rsidRPr="0028519C">
        <w:t>, including</w:t>
      </w:r>
      <w:r w:rsidR="00A21E32" w:rsidRPr="0028519C">
        <w:t>:</w:t>
      </w:r>
    </w:p>
    <w:p w14:paraId="15DAD8B5" w14:textId="429C8D4F" w:rsidR="00AC6756" w:rsidRPr="0028519C" w:rsidRDefault="00A21E32" w:rsidP="00D26B00">
      <w:pPr>
        <w:pStyle w:val="Bullet"/>
      </w:pPr>
      <w:r w:rsidRPr="0028519C">
        <w:rPr>
          <w:rFonts w:asciiTheme="majorHAnsi" w:hAnsiTheme="majorHAnsi" w:cstheme="majorHAnsi"/>
        </w:rPr>
        <w:t>Native Title Story Booklet</w:t>
      </w:r>
      <w:r w:rsidR="008940EF" w:rsidRPr="0028519C">
        <w:rPr>
          <w:rFonts w:asciiTheme="majorHAnsi" w:hAnsiTheme="majorHAnsi" w:cstheme="majorHAnsi"/>
        </w:rPr>
        <w:t xml:space="preserve"> (updated</w:t>
      </w:r>
      <w:r w:rsidR="00BC5A23" w:rsidRPr="0028519C">
        <w:rPr>
          <w:rFonts w:asciiTheme="majorHAnsi" w:hAnsiTheme="majorHAnsi" w:cstheme="majorHAnsi"/>
        </w:rPr>
        <w:t xml:space="preserve"> in May 2022</w:t>
      </w:r>
      <w:r w:rsidR="008940EF" w:rsidRPr="0028519C">
        <w:rPr>
          <w:rFonts w:asciiTheme="majorHAnsi" w:hAnsiTheme="majorHAnsi" w:cstheme="majorHAnsi"/>
        </w:rPr>
        <w:t>).</w:t>
      </w:r>
      <w:r w:rsidRPr="0028519C">
        <w:rPr>
          <w:rFonts w:asciiTheme="majorHAnsi" w:hAnsiTheme="majorHAnsi" w:cstheme="majorHAnsi"/>
        </w:rPr>
        <w:t xml:space="preserve"> </w:t>
      </w:r>
      <w:r w:rsidR="00AC6756" w:rsidRPr="0028519C">
        <w:t>The</w:t>
      </w:r>
      <w:r w:rsidR="00BC5A23" w:rsidRPr="0028519C">
        <w:t xml:space="preserve"> document </w:t>
      </w:r>
      <w:r w:rsidR="0094445C">
        <w:t xml:space="preserve">clearly lists the </w:t>
      </w:r>
      <w:r w:rsidR="00BC5A23" w:rsidRPr="0028519C">
        <w:t>distinction</w:t>
      </w:r>
      <w:r w:rsidR="00AC6756" w:rsidRPr="0028519C">
        <w:t>s</w:t>
      </w:r>
      <w:r w:rsidR="00BC5A23" w:rsidRPr="0028519C">
        <w:t xml:space="preserve"> between </w:t>
      </w:r>
      <w:r w:rsidR="00AC6756" w:rsidRPr="0028519C">
        <w:t>NTA and ALRA</w:t>
      </w:r>
      <w:r w:rsidR="00BC5A23" w:rsidRPr="0028519C">
        <w:t xml:space="preserve">, the specific rights </w:t>
      </w:r>
      <w:r w:rsidR="00B5319C">
        <w:t xml:space="preserve">of </w:t>
      </w:r>
      <w:r w:rsidR="00BC5A23" w:rsidRPr="0028519C">
        <w:t>native title holder</w:t>
      </w:r>
      <w:r w:rsidR="00B5319C">
        <w:t>s</w:t>
      </w:r>
      <w:r w:rsidR="00BC5A23" w:rsidRPr="0028519C">
        <w:t xml:space="preserve"> and the role of PBCs. CLC clients and stakeholders confirmed </w:t>
      </w:r>
      <w:r w:rsidR="009E607A" w:rsidRPr="0028519C">
        <w:t xml:space="preserve">that this is </w:t>
      </w:r>
      <w:r w:rsidR="00BC5A23" w:rsidRPr="0028519C">
        <w:t xml:space="preserve">a strength of the </w:t>
      </w:r>
      <w:r w:rsidR="009E607A" w:rsidRPr="0028519C">
        <w:t xml:space="preserve">CLC’s </w:t>
      </w:r>
      <w:r w:rsidR="00BC5A23" w:rsidRPr="0028519C">
        <w:t>communication.</w:t>
      </w:r>
    </w:p>
    <w:p w14:paraId="07B86276" w14:textId="02732272" w:rsidR="00AC6756" w:rsidRPr="0028519C" w:rsidRDefault="00BC5A23" w:rsidP="00AC6756">
      <w:pPr>
        <w:pStyle w:val="Bullet"/>
      </w:pPr>
      <w:r w:rsidRPr="0028519C">
        <w:rPr>
          <w:rFonts w:asciiTheme="majorHAnsi" w:hAnsiTheme="majorHAnsi" w:cstheme="majorHAnsi"/>
        </w:rPr>
        <w:t xml:space="preserve">Native Title on Cattle Country (2022). </w:t>
      </w:r>
      <w:r w:rsidR="009E607A" w:rsidRPr="0028519C">
        <w:rPr>
          <w:rFonts w:asciiTheme="minorHAnsi" w:hAnsiTheme="minorHAnsi" w:cstheme="minorHAnsi"/>
        </w:rPr>
        <w:t>This is a</w:t>
      </w:r>
      <w:r w:rsidR="00C230D0" w:rsidRPr="0028519C">
        <w:rPr>
          <w:rFonts w:asciiTheme="minorHAnsi" w:hAnsiTheme="minorHAnsi" w:cstheme="minorHAnsi"/>
        </w:rPr>
        <w:t xml:space="preserve"> community-friendly resource provid</w:t>
      </w:r>
      <w:r w:rsidR="003530D3">
        <w:rPr>
          <w:rFonts w:asciiTheme="minorHAnsi" w:hAnsiTheme="minorHAnsi" w:cstheme="minorHAnsi"/>
        </w:rPr>
        <w:t>ing</w:t>
      </w:r>
      <w:r w:rsidR="00C230D0" w:rsidRPr="0028519C">
        <w:rPr>
          <w:rFonts w:asciiTheme="minorHAnsi" w:hAnsiTheme="minorHAnsi" w:cstheme="minorHAnsi"/>
        </w:rPr>
        <w:t xml:space="preserve"> more detail on the rights of native holders in the context of pastoral leases and mining activity – helping communities better understand what they can and </w:t>
      </w:r>
      <w:r w:rsidR="00AC6756" w:rsidRPr="0028519C">
        <w:rPr>
          <w:rFonts w:asciiTheme="minorHAnsi" w:hAnsiTheme="minorHAnsi" w:cstheme="minorHAnsi"/>
        </w:rPr>
        <w:t>cannot</w:t>
      </w:r>
      <w:r w:rsidR="00C230D0" w:rsidRPr="0028519C">
        <w:rPr>
          <w:rFonts w:asciiTheme="minorHAnsi" w:hAnsiTheme="minorHAnsi" w:cstheme="minorHAnsi"/>
        </w:rPr>
        <w:t xml:space="preserve"> do</w:t>
      </w:r>
      <w:r w:rsidR="00AC6756" w:rsidRPr="0028519C">
        <w:rPr>
          <w:rFonts w:asciiTheme="minorHAnsi" w:hAnsiTheme="minorHAnsi" w:cstheme="minorHAnsi"/>
        </w:rPr>
        <w:t>.</w:t>
      </w:r>
    </w:p>
    <w:p w14:paraId="47A60004" w14:textId="7B1EB964" w:rsidR="00FD49C6" w:rsidRPr="0028519C" w:rsidRDefault="009038FD" w:rsidP="005B4066">
      <w:r w:rsidRPr="0028519C">
        <w:t xml:space="preserve">Both documents </w:t>
      </w:r>
      <w:r w:rsidR="003530D3">
        <w:t>were</w:t>
      </w:r>
      <w:r w:rsidRPr="0028519C">
        <w:t xml:space="preserve"> on the CLC website and </w:t>
      </w:r>
      <w:r w:rsidR="00D02906" w:rsidRPr="0028519C">
        <w:t xml:space="preserve">information is expressed in </w:t>
      </w:r>
      <w:r w:rsidR="00B5319C">
        <w:t>plain</w:t>
      </w:r>
      <w:r w:rsidR="00B5319C" w:rsidRPr="0028519C">
        <w:t xml:space="preserve"> </w:t>
      </w:r>
      <w:r w:rsidR="00D02906" w:rsidRPr="0028519C">
        <w:t xml:space="preserve">English. </w:t>
      </w:r>
      <w:r w:rsidR="000C1E02" w:rsidRPr="0028519C">
        <w:t>T</w:t>
      </w:r>
      <w:r w:rsidR="008516D4" w:rsidRPr="0028519C">
        <w:t>he CLC ha</w:t>
      </w:r>
      <w:r w:rsidR="003530D3">
        <w:t>d also</w:t>
      </w:r>
      <w:r w:rsidR="008516D4" w:rsidRPr="0028519C">
        <w:t xml:space="preserve"> </w:t>
      </w:r>
      <w:r w:rsidR="00447C19" w:rsidRPr="0028519C">
        <w:t xml:space="preserve">developed and launched a </w:t>
      </w:r>
      <w:r w:rsidR="00447C19" w:rsidRPr="00E30FC8">
        <w:rPr>
          <w:rFonts w:cs="Segoe UI"/>
        </w:rPr>
        <w:t xml:space="preserve">new app called </w:t>
      </w:r>
      <w:proofErr w:type="spellStart"/>
      <w:r w:rsidR="00447C19" w:rsidRPr="00E30FC8">
        <w:rPr>
          <w:rFonts w:cs="Segoe UI"/>
        </w:rPr>
        <w:t>PBC</w:t>
      </w:r>
      <w:r w:rsidR="00B541B5" w:rsidRPr="00E30FC8">
        <w:rPr>
          <w:rFonts w:cs="Segoe UI"/>
        </w:rPr>
        <w:t>m</w:t>
      </w:r>
      <w:r w:rsidR="00447C19" w:rsidRPr="00E30FC8">
        <w:rPr>
          <w:rFonts w:cs="Segoe UI"/>
        </w:rPr>
        <w:t>ob</w:t>
      </w:r>
      <w:proofErr w:type="spellEnd"/>
      <w:r w:rsidR="00447C19" w:rsidRPr="0028519C">
        <w:t xml:space="preserve"> </w:t>
      </w:r>
      <w:r w:rsidR="00D935F1" w:rsidRPr="0028519C">
        <w:t>where</w:t>
      </w:r>
      <w:r w:rsidR="005017A1" w:rsidRPr="005017A1">
        <w:t xml:space="preserve"> PBC members and the broader community</w:t>
      </w:r>
      <w:r w:rsidR="00D935F1" w:rsidRPr="0028519C">
        <w:t xml:space="preserve"> </w:t>
      </w:r>
      <w:r w:rsidR="005017A1">
        <w:t>could</w:t>
      </w:r>
      <w:r w:rsidR="00447C19" w:rsidRPr="0028519C">
        <w:t xml:space="preserve"> access both boo</w:t>
      </w:r>
      <w:r w:rsidR="00050939" w:rsidRPr="0028519C">
        <w:t>k</w:t>
      </w:r>
      <w:r w:rsidR="00447C19" w:rsidRPr="0028519C">
        <w:t xml:space="preserve">lets in 11 </w:t>
      </w:r>
      <w:r w:rsidR="00647CAC">
        <w:t>Central Australian</w:t>
      </w:r>
      <w:r w:rsidR="00447C19" w:rsidRPr="0028519C">
        <w:t xml:space="preserve"> languages</w:t>
      </w:r>
      <w:r w:rsidR="00035DD3" w:rsidRPr="0028519C">
        <w:t>.</w:t>
      </w:r>
      <w:r w:rsidR="00C230D0" w:rsidRPr="0028519C">
        <w:t xml:space="preserve"> </w:t>
      </w:r>
      <w:r w:rsidR="00AB1938" w:rsidRPr="0028519C">
        <w:t>Stakeholders reported positive</w:t>
      </w:r>
      <w:r w:rsidR="00D15B55" w:rsidRPr="0028519C">
        <w:t xml:space="preserve"> </w:t>
      </w:r>
      <w:r w:rsidR="00AB1938" w:rsidRPr="0028519C">
        <w:t>experiences of using both booklets</w:t>
      </w:r>
      <w:r w:rsidR="006960BF" w:rsidRPr="0028519C">
        <w:t xml:space="preserve"> (as shown in </w:t>
      </w:r>
      <w:r w:rsidR="006960BF" w:rsidRPr="0028519C">
        <w:fldChar w:fldCharType="begin"/>
      </w:r>
      <w:r w:rsidR="006960BF" w:rsidRPr="0028519C">
        <w:instrText xml:space="preserve"> REF _Ref158648152 </w:instrText>
      </w:r>
      <w:r w:rsidR="006960BF" w:rsidRPr="0028519C">
        <w:fldChar w:fldCharType="separate"/>
      </w:r>
      <w:r w:rsidR="00D73EA3" w:rsidRPr="0028519C">
        <w:t xml:space="preserve">Figure </w:t>
      </w:r>
      <w:r w:rsidR="00D73EA3">
        <w:rPr>
          <w:noProof/>
        </w:rPr>
        <w:t>3</w:t>
      </w:r>
      <w:r w:rsidR="006960BF" w:rsidRPr="0028519C">
        <w:fldChar w:fldCharType="end"/>
      </w:r>
      <w:r w:rsidR="006960BF" w:rsidRPr="0028519C">
        <w:t>)</w:t>
      </w:r>
      <w:r w:rsidR="00035DD3" w:rsidRPr="0028519C">
        <w:t>.</w:t>
      </w:r>
    </w:p>
    <w:p w14:paraId="465B674E" w14:textId="5793E192" w:rsidR="00ED72E9" w:rsidRPr="0028519C" w:rsidRDefault="00ED72E9" w:rsidP="00ED72E9">
      <w:pPr>
        <w:pStyle w:val="Caption"/>
        <w:rPr>
          <w:noProof/>
        </w:rPr>
      </w:pPr>
      <w:bookmarkStart w:id="41" w:name="_Ref158648152"/>
      <w:r w:rsidRPr="0028519C">
        <w:lastRenderedPageBreak/>
        <w:t xml:space="preserve">Figure </w:t>
      </w:r>
      <w:r w:rsidRPr="0028519C">
        <w:fldChar w:fldCharType="begin"/>
      </w:r>
      <w:r w:rsidRPr="0028519C">
        <w:instrText xml:space="preserve"> SEQ Figure \* ARABIC </w:instrText>
      </w:r>
      <w:r w:rsidRPr="0028519C">
        <w:fldChar w:fldCharType="separate"/>
      </w:r>
      <w:r w:rsidR="00D73EA3">
        <w:rPr>
          <w:noProof/>
        </w:rPr>
        <w:t>3</w:t>
      </w:r>
      <w:r w:rsidRPr="0028519C">
        <w:fldChar w:fldCharType="end"/>
      </w:r>
      <w:bookmarkEnd w:id="41"/>
      <w:r w:rsidRPr="0028519C">
        <w:t xml:space="preserve"> | The CLC's Native Title on Cattle Country Bookle</w:t>
      </w:r>
      <w:r w:rsidRPr="0028519C">
        <w:rPr>
          <w:noProof/>
        </w:rPr>
        <w:t>t</w:t>
      </w:r>
    </w:p>
    <w:p w14:paraId="3B96EA9C" w14:textId="77777777" w:rsidR="00ED72E9" w:rsidRPr="0028519C" w:rsidRDefault="009E6190" w:rsidP="00E30FC8">
      <w:pPr>
        <w:jc w:val="center"/>
      </w:pPr>
      <w:r w:rsidRPr="0028519C">
        <w:rPr>
          <w:noProof/>
          <w:lang w:eastAsia="en-AU"/>
        </w:rPr>
        <w:drawing>
          <wp:inline distT="0" distB="0" distL="0" distR="0" wp14:anchorId="62E7DAB7" wp14:editId="5D8C424A">
            <wp:extent cx="3943350" cy="2542644"/>
            <wp:effectExtent l="0" t="0" r="0" b="0"/>
            <wp:docPr id="22" name="Picture 22" descr="Image of a booklet titled “Native Title on Cattle Country” with a list of native title rights and a quote from a council member from the Central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a booklet titled “Native Title on Cattle Country” with a list of native title rights and a quote from a council member from the Central region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8916" cy="2546233"/>
                    </a:xfrm>
                    <a:prstGeom prst="rect">
                      <a:avLst/>
                    </a:prstGeom>
                  </pic:spPr>
                </pic:pic>
              </a:graphicData>
            </a:graphic>
          </wp:inline>
        </w:drawing>
      </w:r>
    </w:p>
    <w:p w14:paraId="27B34342" w14:textId="0BE7816B" w:rsidR="00D02906" w:rsidRPr="0028519C" w:rsidRDefault="00FD49C6" w:rsidP="005B4066">
      <w:r w:rsidRPr="0028519C">
        <w:t>CLC staff identif</w:t>
      </w:r>
      <w:r w:rsidR="009E607A" w:rsidRPr="0028519C">
        <w:t>ied</w:t>
      </w:r>
      <w:r w:rsidRPr="0028519C">
        <w:t xml:space="preserve"> </w:t>
      </w:r>
      <w:r w:rsidR="009E607A" w:rsidRPr="0028519C">
        <w:t xml:space="preserve">that pictures </w:t>
      </w:r>
      <w:r w:rsidR="00B5319C">
        <w:t>were</w:t>
      </w:r>
      <w:r w:rsidR="00B5319C" w:rsidRPr="0028519C">
        <w:t xml:space="preserve"> </w:t>
      </w:r>
      <w:r w:rsidRPr="0028519C">
        <w:t>a useful tool to make ideas tangible for the client. Legal staff avoid</w:t>
      </w:r>
      <w:r w:rsidR="00B5319C">
        <w:t>ed</w:t>
      </w:r>
      <w:r w:rsidRPr="0028519C">
        <w:t xml:space="preserve"> referring to legislation unless necessary. CLC staff also use</w:t>
      </w:r>
      <w:r w:rsidR="00B5319C">
        <w:t>d</w:t>
      </w:r>
      <w:r w:rsidRPr="0028519C">
        <w:t xml:space="preserve"> maps and photographs as visual tools to communicate claim boundaries to clients</w:t>
      </w:r>
      <w:r w:rsidR="009E607A" w:rsidRPr="0028519C">
        <w:t>. C</w:t>
      </w:r>
      <w:r w:rsidRPr="0028519C">
        <w:t>lients acknowledged this was effective.</w:t>
      </w:r>
    </w:p>
    <w:p w14:paraId="2327F3A0" w14:textId="221A0EA7" w:rsidR="00D6248A" w:rsidRPr="0028519C" w:rsidRDefault="007C3016" w:rsidP="7CCE8008">
      <w:pPr>
        <w:pStyle w:val="Heading5"/>
        <w:numPr>
          <w:ilvl w:val="4"/>
          <w:numId w:val="0"/>
        </w:numPr>
        <w:rPr>
          <w:b w:val="0"/>
        </w:rPr>
      </w:pPr>
      <w:r w:rsidRPr="0028519C">
        <w:rPr>
          <w:noProof/>
          <w:highlight w:val="yellow"/>
        </w:rPr>
        <mc:AlternateContent>
          <mc:Choice Requires="wps">
            <w:drawing>
              <wp:anchor distT="0" distB="0" distL="114300" distR="114300" simplePos="0" relativeHeight="251658243" behindDoc="0" locked="0" layoutInCell="1" allowOverlap="1" wp14:anchorId="70C9890A" wp14:editId="7E9B3B8A">
                <wp:simplePos x="0" y="0"/>
                <wp:positionH relativeFrom="margin">
                  <wp:align>right</wp:align>
                </wp:positionH>
                <wp:positionV relativeFrom="paragraph">
                  <wp:posOffset>370560</wp:posOffset>
                </wp:positionV>
                <wp:extent cx="2106295" cy="2066925"/>
                <wp:effectExtent l="0" t="0" r="8255" b="0"/>
                <wp:wrapSquare wrapText="bothSides"/>
                <wp:docPr id="10" name="Text Box 10"/>
                <wp:cNvGraphicFramePr/>
                <a:graphic xmlns:a="http://schemas.openxmlformats.org/drawingml/2006/main">
                  <a:graphicData uri="http://schemas.microsoft.com/office/word/2010/wordprocessingShape">
                    <wps:wsp>
                      <wps:cNvSpPr txBox="1"/>
                      <wps:spPr>
                        <a:xfrm>
                          <a:off x="0" y="0"/>
                          <a:ext cx="210629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2300A" w14:textId="6BE1A4EC" w:rsidR="0005260C" w:rsidRPr="00924D2B" w:rsidRDefault="0005260C" w:rsidP="00FA293E">
                            <w:pPr>
                              <w:pStyle w:val="Callout"/>
                              <w:rPr>
                                <w:color w:val="C2400B" w:themeColor="accent2" w:themeShade="BF"/>
                                <w:sz w:val="19"/>
                                <w:szCs w:val="19"/>
                              </w:rPr>
                            </w:pPr>
                            <w:r w:rsidRPr="00924D2B">
                              <w:rPr>
                                <w:color w:val="C2400B" w:themeColor="accent2" w:themeShade="BF"/>
                                <w:sz w:val="19"/>
                                <w:szCs w:val="19"/>
                              </w:rPr>
                              <w:t>“We trust [the CLC]. They try to keep us updated, even if mining things are not going well. They explain things to us well and take their time. When we have worries, they write it down and read it back. We can ask to change something if it is not right.”</w:t>
                            </w:r>
                          </w:p>
                          <w:p w14:paraId="26E9B16C" w14:textId="7793DA65" w:rsidR="0005260C" w:rsidRPr="00BB2295" w:rsidRDefault="00C43609" w:rsidP="00FA293E">
                            <w:pPr>
                              <w:pStyle w:val="Callout"/>
                              <w:jc w:val="right"/>
                              <w:rPr>
                                <w:color w:val="00264D" w:themeColor="background2"/>
                                <w:sz w:val="19"/>
                                <w:szCs w:val="19"/>
                              </w:rPr>
                            </w:pPr>
                            <w:r>
                              <w:rPr>
                                <w:color w:val="00264D" w:themeColor="background2"/>
                                <w:sz w:val="19"/>
                                <w:szCs w:val="19"/>
                              </w:rPr>
                              <w:t>CLC</w:t>
                            </w:r>
                            <w:r w:rsidR="00777D3B">
                              <w:rPr>
                                <w:color w:val="00264D" w:themeColor="background2"/>
                                <w:sz w:val="19"/>
                                <w:szCs w:val="19"/>
                              </w:rPr>
                              <w:t xml:space="preserve"> client</w:t>
                            </w:r>
                            <w:r w:rsidR="0005260C">
                              <w:rPr>
                                <w:color w:val="00264D" w:themeColor="background2"/>
                                <w:sz w:val="19"/>
                                <w:szCs w:val="19"/>
                              </w:rPr>
                              <w:t xml:space="preserve">, </w:t>
                            </w:r>
                            <w:r w:rsidR="0028519C">
                              <w:rPr>
                                <w:color w:val="00264D" w:themeColor="background2"/>
                                <w:sz w:val="19"/>
                                <w:szCs w:val="19"/>
                              </w:rPr>
                              <w:t>C</w:t>
                            </w:r>
                            <w:r w:rsidR="0005260C">
                              <w:rPr>
                                <w:color w:val="00264D" w:themeColor="background2"/>
                                <w:sz w:val="19"/>
                                <w:szCs w:val="19"/>
                              </w:rPr>
                              <w:t>entral region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C9890A" id="Text Box 10" o:spid="_x0000_s1029" type="#_x0000_t202" style="position:absolute;margin-left:114.65pt;margin-top:29.2pt;width:165.85pt;height:162.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" fillcolor="white [3201]" stroked="f" strokeweight=".5pt">
                <v:textbox style="mso-fit-shape-to-text:t" inset="0,,1mm">
                  <w:txbxContent>
                    <w:p w14:paraId="38B2300A" w14:textId="6BE1A4EC" w:rsidR="0005260C" w:rsidRPr="00924D2B" w:rsidRDefault="0005260C" w:rsidP="00FA293E">
                      <w:pPr>
                        <w:pStyle w:val="Callout"/>
                        <w:rPr>
                          <w:color w:val="C2400B" w:themeColor="accent2" w:themeShade="BF"/>
                          <w:sz w:val="19"/>
                          <w:szCs w:val="19"/>
                        </w:rPr>
                      </w:pPr>
                      <w:r w:rsidRPr="00924D2B">
                        <w:rPr>
                          <w:color w:val="C2400B" w:themeColor="accent2" w:themeShade="BF"/>
                          <w:sz w:val="19"/>
                          <w:szCs w:val="19"/>
                        </w:rPr>
                        <w:t>“We trust [the CLC]. They try to keep us updated, even if mining things are not going well. They explain things to us well and take their time. When we have worries, they write it down and read it back. We can ask to change something if it is not right.”</w:t>
                      </w:r>
                    </w:p>
                    <w:p w14:paraId="26E9B16C" w14:textId="7793DA65" w:rsidR="0005260C" w:rsidRPr="00BB2295" w:rsidRDefault="00C43609" w:rsidP="00FA293E">
                      <w:pPr>
                        <w:pStyle w:val="Callout"/>
                        <w:jc w:val="right"/>
                        <w:rPr>
                          <w:color w:val="00264D" w:themeColor="background2"/>
                          <w:sz w:val="19"/>
                          <w:szCs w:val="19"/>
                        </w:rPr>
                      </w:pPr>
                      <w:r>
                        <w:rPr>
                          <w:color w:val="00264D" w:themeColor="background2"/>
                          <w:sz w:val="19"/>
                          <w:szCs w:val="19"/>
                        </w:rPr>
                        <w:t>CLC</w:t>
                      </w:r>
                      <w:r w:rsidR="00777D3B">
                        <w:rPr>
                          <w:color w:val="00264D" w:themeColor="background2"/>
                          <w:sz w:val="19"/>
                          <w:szCs w:val="19"/>
                        </w:rPr>
                        <w:t xml:space="preserve"> client</w:t>
                      </w:r>
                      <w:r w:rsidR="0005260C">
                        <w:rPr>
                          <w:color w:val="00264D" w:themeColor="background2"/>
                          <w:sz w:val="19"/>
                          <w:szCs w:val="19"/>
                        </w:rPr>
                        <w:t xml:space="preserve">, </w:t>
                      </w:r>
                      <w:r w:rsidR="0028519C">
                        <w:rPr>
                          <w:color w:val="00264D" w:themeColor="background2"/>
                          <w:sz w:val="19"/>
                          <w:szCs w:val="19"/>
                        </w:rPr>
                        <w:t>C</w:t>
                      </w:r>
                      <w:r w:rsidR="0005260C">
                        <w:rPr>
                          <w:color w:val="00264D" w:themeColor="background2"/>
                          <w:sz w:val="19"/>
                          <w:szCs w:val="19"/>
                        </w:rPr>
                        <w:t>entral region</w:t>
                      </w:r>
                    </w:p>
                  </w:txbxContent>
                </v:textbox>
                <w10:wrap type="square" anchorx="margin"/>
              </v:shape>
            </w:pict>
          </mc:Fallback>
        </mc:AlternateContent>
      </w:r>
      <w:r w:rsidR="009E607A" w:rsidRPr="7CCE8008">
        <w:t>F</w:t>
      </w:r>
      <w:r w:rsidR="00FC212D" w:rsidRPr="7CCE8008">
        <w:t xml:space="preserve">eedback was </w:t>
      </w:r>
      <w:r w:rsidR="006A0875" w:rsidRPr="7CCE8008">
        <w:t xml:space="preserve">generally </w:t>
      </w:r>
      <w:r w:rsidR="00E97B21" w:rsidRPr="7CCE8008">
        <w:t xml:space="preserve">positive, </w:t>
      </w:r>
      <w:r w:rsidR="009E607A" w:rsidRPr="7CCE8008">
        <w:t xml:space="preserve">but </w:t>
      </w:r>
      <w:r w:rsidR="00E97B21" w:rsidRPr="7CCE8008">
        <w:t>some stakeholders fe</w:t>
      </w:r>
      <w:r w:rsidR="002D1086">
        <w:t>lt</w:t>
      </w:r>
      <w:r w:rsidR="00E97B21" w:rsidRPr="7CCE8008">
        <w:t xml:space="preserve"> </w:t>
      </w:r>
      <w:r w:rsidR="007E1281" w:rsidRPr="7CCE8008">
        <w:t xml:space="preserve">there could be greater transparency </w:t>
      </w:r>
      <w:r w:rsidR="009445A9" w:rsidRPr="7CCE8008">
        <w:t>in communication</w:t>
      </w:r>
    </w:p>
    <w:p w14:paraId="4EBA00E3" w14:textId="10E1D635" w:rsidR="00CF7CA0" w:rsidRPr="0028519C" w:rsidRDefault="00592709" w:rsidP="005B4066">
      <w:r w:rsidRPr="0028519C">
        <w:t xml:space="preserve">Stakeholders </w:t>
      </w:r>
      <w:r w:rsidR="00B5319C">
        <w:t>consult</w:t>
      </w:r>
      <w:r w:rsidR="007E2ECA">
        <w:t xml:space="preserve">ed as part of the Review </w:t>
      </w:r>
      <w:r w:rsidRPr="0028519C">
        <w:t xml:space="preserve">identified that </w:t>
      </w:r>
      <w:r w:rsidR="00D15B55" w:rsidRPr="0028519C">
        <w:t>the CLC</w:t>
      </w:r>
      <w:r w:rsidRPr="0028519C">
        <w:t xml:space="preserve"> ha</w:t>
      </w:r>
      <w:r w:rsidR="002D1086">
        <w:t>d</w:t>
      </w:r>
      <w:r w:rsidRPr="0028519C">
        <w:t xml:space="preserve"> a strong reputation for investing time into engagement to ensure it </w:t>
      </w:r>
      <w:r w:rsidR="007E2ECA">
        <w:t>was</w:t>
      </w:r>
      <w:r w:rsidR="007E2ECA" w:rsidRPr="0028519C">
        <w:t xml:space="preserve"> </w:t>
      </w:r>
      <w:r w:rsidRPr="0028519C">
        <w:t xml:space="preserve">respectful of </w:t>
      </w:r>
      <w:r w:rsidR="00C43609">
        <w:t>client needs</w:t>
      </w:r>
      <w:r w:rsidRPr="0028519C">
        <w:t xml:space="preserve">. </w:t>
      </w:r>
      <w:r w:rsidR="00E049EA" w:rsidRPr="0028519C">
        <w:t>Clients acknowledge</w:t>
      </w:r>
      <w:r w:rsidR="00CF7CA0" w:rsidRPr="0028519C">
        <w:t>d</w:t>
      </w:r>
      <w:r w:rsidR="00E049EA" w:rsidRPr="0028519C">
        <w:t xml:space="preserve"> the significant effort that the CLC put into transport and coordination of engagements</w:t>
      </w:r>
      <w:r w:rsidR="007E2ECA">
        <w:t>.</w:t>
      </w:r>
      <w:r w:rsidR="00697B53" w:rsidRPr="0028519C">
        <w:t xml:space="preserve"> </w:t>
      </w:r>
      <w:r w:rsidR="007E2ECA">
        <w:t>Clients also acknowledged the CLC</w:t>
      </w:r>
      <w:r w:rsidR="00777D3B">
        <w:t xml:space="preserve">’s </w:t>
      </w:r>
      <w:r w:rsidR="00697B53" w:rsidRPr="0028519C">
        <w:t xml:space="preserve">continued efforts to </w:t>
      </w:r>
      <w:r w:rsidR="008B106F" w:rsidRPr="0028519C">
        <w:t xml:space="preserve">inform </w:t>
      </w:r>
      <w:r w:rsidR="00C43609">
        <w:t>current and prospective clients</w:t>
      </w:r>
      <w:r w:rsidR="008B106F" w:rsidRPr="0028519C">
        <w:t xml:space="preserve"> of their native title rights and the broader process in a way that </w:t>
      </w:r>
      <w:r w:rsidR="00777D3B">
        <w:t>was</w:t>
      </w:r>
      <w:r w:rsidR="00777D3B" w:rsidRPr="0028519C">
        <w:t xml:space="preserve"> </w:t>
      </w:r>
      <w:r w:rsidR="00CF7CA0" w:rsidRPr="0028519C">
        <w:t xml:space="preserve">respectful and transparent. </w:t>
      </w:r>
    </w:p>
    <w:p w14:paraId="444B53D8" w14:textId="13168A40" w:rsidR="009E607A" w:rsidRPr="0028519C" w:rsidRDefault="00CF7CA0" w:rsidP="005B4066">
      <w:r w:rsidRPr="0028519C">
        <w:t xml:space="preserve">Since the </w:t>
      </w:r>
      <w:r w:rsidR="009E607A" w:rsidRPr="0028519C">
        <w:t xml:space="preserve">previous </w:t>
      </w:r>
      <w:r w:rsidRPr="0028519C">
        <w:t>Review, key strengths include</w:t>
      </w:r>
      <w:r w:rsidR="003D0182">
        <w:t>d</w:t>
      </w:r>
      <w:r w:rsidRPr="0028519C">
        <w:t>:</w:t>
      </w:r>
      <w:r w:rsidR="00D15B55" w:rsidRPr="0028519C">
        <w:t xml:space="preserve"> </w:t>
      </w:r>
    </w:p>
    <w:p w14:paraId="7AA8B093" w14:textId="42E37670" w:rsidR="009E607A" w:rsidRPr="0028519C" w:rsidRDefault="00E746CD" w:rsidP="009327FF">
      <w:pPr>
        <w:pStyle w:val="Bullet"/>
      </w:pPr>
      <w:r>
        <w:t>A</w:t>
      </w:r>
      <w:r w:rsidRPr="0028519C">
        <w:t xml:space="preserve"> </w:t>
      </w:r>
      <w:r w:rsidR="00D15B55" w:rsidRPr="0028519C">
        <w:t>g</w:t>
      </w:r>
      <w:r w:rsidR="007410E6" w:rsidRPr="0028519C">
        <w:t xml:space="preserve">reater ability to be present </w:t>
      </w:r>
      <w:r w:rsidR="00C43609">
        <w:t>with clients</w:t>
      </w:r>
      <w:r w:rsidR="009E607A" w:rsidRPr="0028519C">
        <w:t>,</w:t>
      </w:r>
      <w:r w:rsidR="007410E6" w:rsidRPr="0028519C">
        <w:t xml:space="preserve"> listen to views and correct if </w:t>
      </w:r>
      <w:r w:rsidR="00C43609">
        <w:t>clients</w:t>
      </w:r>
      <w:r w:rsidR="00C43609" w:rsidRPr="0028519C">
        <w:t xml:space="preserve"> </w:t>
      </w:r>
      <w:r w:rsidR="00777D3B">
        <w:t xml:space="preserve">were </w:t>
      </w:r>
      <w:r w:rsidR="007410E6" w:rsidRPr="0028519C">
        <w:t xml:space="preserve">not happy with </w:t>
      </w:r>
      <w:r w:rsidR="004C2339" w:rsidRPr="0028519C">
        <w:t>communication channels or decisions</w:t>
      </w:r>
      <w:r>
        <w:t>.</w:t>
      </w:r>
    </w:p>
    <w:p w14:paraId="75C4848C" w14:textId="1A62F810" w:rsidR="009E607A" w:rsidRPr="0028519C" w:rsidRDefault="00E746CD" w:rsidP="009327FF">
      <w:pPr>
        <w:pStyle w:val="Bullet"/>
      </w:pPr>
      <w:r>
        <w:t>B</w:t>
      </w:r>
      <w:r w:rsidRPr="0028519C">
        <w:t xml:space="preserve">uilding </w:t>
      </w:r>
      <w:r w:rsidR="007410E6" w:rsidRPr="0028519C">
        <w:t>good relationships with other parties</w:t>
      </w:r>
      <w:r w:rsidR="007C3016" w:rsidRPr="0028519C">
        <w:t xml:space="preserve"> – including developing goodwill between Traditional Owners and pastoralists or mining companies</w:t>
      </w:r>
      <w:r>
        <w:t>.</w:t>
      </w:r>
    </w:p>
    <w:p w14:paraId="50C0F468" w14:textId="551CE9F1" w:rsidR="00275CA9" w:rsidRPr="0028519C" w:rsidRDefault="00E746CD" w:rsidP="009327FF">
      <w:pPr>
        <w:pStyle w:val="Bullet"/>
      </w:pPr>
      <w:r>
        <w:t>L</w:t>
      </w:r>
      <w:r w:rsidR="00D15B55" w:rsidRPr="0028519C">
        <w:t>iais</w:t>
      </w:r>
      <w:r w:rsidR="00777D3B">
        <w:t>ing</w:t>
      </w:r>
      <w:r w:rsidR="00D41E71" w:rsidRPr="0028519C">
        <w:t xml:space="preserve"> with CLC </w:t>
      </w:r>
      <w:r w:rsidR="00E24D5E" w:rsidRPr="0028519C">
        <w:t>C</w:t>
      </w:r>
      <w:r w:rsidR="00D41E71" w:rsidRPr="0028519C">
        <w:t xml:space="preserve">ouncil members who </w:t>
      </w:r>
      <w:r>
        <w:t>were</w:t>
      </w:r>
      <w:r w:rsidRPr="0028519C">
        <w:t xml:space="preserve"> </w:t>
      </w:r>
      <w:r w:rsidR="00D41E71" w:rsidRPr="0028519C">
        <w:t xml:space="preserve">trusted by </w:t>
      </w:r>
      <w:r w:rsidR="00C43609">
        <w:t xml:space="preserve">clients </w:t>
      </w:r>
      <w:r w:rsidR="007C3016" w:rsidRPr="0028519C">
        <w:t xml:space="preserve">to </w:t>
      </w:r>
      <w:r w:rsidR="00A006BB" w:rsidRPr="0028519C">
        <w:t>respect local leadership roles.</w:t>
      </w:r>
    </w:p>
    <w:p w14:paraId="156D21DC" w14:textId="500EB5AB" w:rsidR="00CC13FD" w:rsidRPr="0028519C" w:rsidRDefault="008B2CF9" w:rsidP="005B4066">
      <w:r w:rsidRPr="0028519C">
        <w:t xml:space="preserve">However, </w:t>
      </w:r>
      <w:r w:rsidR="002E7FAD" w:rsidRPr="0028519C">
        <w:t>some stakeholders</w:t>
      </w:r>
      <w:r w:rsidR="004C2339" w:rsidRPr="0028519C">
        <w:t xml:space="preserve"> </w:t>
      </w:r>
      <w:r w:rsidR="003D0182">
        <w:t xml:space="preserve">who engaged with the Review provided </w:t>
      </w:r>
      <w:r w:rsidR="004C2339" w:rsidRPr="0028519C">
        <w:t>feedback that</w:t>
      </w:r>
      <w:r w:rsidR="0093248B" w:rsidRPr="0028519C">
        <w:t xml:space="preserve"> the CLC had an inconsistent approach to engaging with clients and potential clients respectfully and transparently. </w:t>
      </w:r>
      <w:r w:rsidR="001B01A6" w:rsidRPr="0028519C">
        <w:t>This included</w:t>
      </w:r>
      <w:r w:rsidR="004D036F" w:rsidRPr="0028519C">
        <w:t xml:space="preserve"> s</w:t>
      </w:r>
      <w:r w:rsidR="00984625" w:rsidRPr="0028519C">
        <w:t xml:space="preserve">ome perceptions that many </w:t>
      </w:r>
      <w:r w:rsidR="00C43609">
        <w:t>clients</w:t>
      </w:r>
      <w:r w:rsidR="00984625" w:rsidRPr="0028519C">
        <w:t xml:space="preserve"> </w:t>
      </w:r>
      <w:r w:rsidR="00363A00">
        <w:t>were</w:t>
      </w:r>
      <w:r w:rsidR="00984625" w:rsidRPr="0028519C">
        <w:t xml:space="preserve"> unaware of when </w:t>
      </w:r>
      <w:r w:rsidR="00C43609">
        <w:t>native title</w:t>
      </w:r>
      <w:r w:rsidR="00C43609" w:rsidRPr="0028519C">
        <w:t xml:space="preserve"> </w:t>
      </w:r>
      <w:r w:rsidR="00984625" w:rsidRPr="0028519C">
        <w:t xml:space="preserve">meetings </w:t>
      </w:r>
      <w:r w:rsidR="00363A00">
        <w:t>were</w:t>
      </w:r>
      <w:r w:rsidR="00984625" w:rsidRPr="0028519C">
        <w:t xml:space="preserve"> happening</w:t>
      </w:r>
      <w:r w:rsidR="004D036F" w:rsidRPr="0028519C">
        <w:t xml:space="preserve"> </w:t>
      </w:r>
      <w:r w:rsidR="00363A00">
        <w:t>and were not well informed about</w:t>
      </w:r>
      <w:r w:rsidR="00363A00" w:rsidRPr="7CCE8008">
        <w:t xml:space="preserve"> delays to native title claims or mining activities</w:t>
      </w:r>
      <w:r w:rsidR="004D036F" w:rsidRPr="0028519C">
        <w:t xml:space="preserve">. </w:t>
      </w:r>
    </w:p>
    <w:p w14:paraId="16B8B3DD" w14:textId="77777777" w:rsidR="00046737" w:rsidRPr="0028519C" w:rsidRDefault="00046737" w:rsidP="7CCE8008">
      <w:pPr>
        <w:pStyle w:val="Heading4"/>
      </w:pPr>
      <w:r w:rsidRPr="7CCE8008">
        <w:lastRenderedPageBreak/>
        <w:t>Culturally appropriate engagement</w:t>
      </w:r>
    </w:p>
    <w:p w14:paraId="46D8EEF1" w14:textId="20DE38EC" w:rsidR="00946328" w:rsidRPr="0028519C" w:rsidRDefault="00946328" w:rsidP="7CCE8008">
      <w:pPr>
        <w:pStyle w:val="Heading5"/>
        <w:numPr>
          <w:ilvl w:val="4"/>
          <w:numId w:val="0"/>
        </w:numPr>
      </w:pPr>
      <w:r w:rsidRPr="7CCE8008">
        <w:t>The CLC continue</w:t>
      </w:r>
      <w:r w:rsidR="003D22C0">
        <w:t>d</w:t>
      </w:r>
      <w:r w:rsidRPr="7CCE8008">
        <w:t xml:space="preserve"> to support culturally appropriate engagement, resulting in strong relationships with communities</w:t>
      </w:r>
    </w:p>
    <w:p w14:paraId="0B535C3C" w14:textId="44CE6869" w:rsidR="0031260B" w:rsidRPr="0028519C" w:rsidRDefault="002C3BEE" w:rsidP="0031260B">
      <w:pPr>
        <w:rPr>
          <w:lang w:eastAsia="en-AU"/>
        </w:rPr>
      </w:pPr>
      <w:r w:rsidRPr="0028519C">
        <w:rPr>
          <w:lang w:eastAsia="en-AU"/>
        </w:rPr>
        <w:t>T</w:t>
      </w:r>
      <w:r w:rsidR="00946328" w:rsidRPr="0028519C">
        <w:rPr>
          <w:lang w:eastAsia="en-AU"/>
        </w:rPr>
        <w:t>he CLC</w:t>
      </w:r>
      <w:r w:rsidRPr="0028519C">
        <w:rPr>
          <w:lang w:eastAsia="en-AU"/>
        </w:rPr>
        <w:t>’s</w:t>
      </w:r>
      <w:r w:rsidR="00946328" w:rsidRPr="0028519C">
        <w:rPr>
          <w:lang w:eastAsia="en-AU"/>
        </w:rPr>
        <w:t xml:space="preserve"> regional support staff </w:t>
      </w:r>
      <w:r w:rsidR="003D22C0">
        <w:rPr>
          <w:lang w:eastAsia="en-AU"/>
        </w:rPr>
        <w:t>were</w:t>
      </w:r>
      <w:r w:rsidR="00946328" w:rsidRPr="0028519C">
        <w:rPr>
          <w:lang w:eastAsia="en-AU"/>
        </w:rPr>
        <w:t xml:space="preserve"> predominantly Aboriginal and generally ha</w:t>
      </w:r>
      <w:r w:rsidR="003D22C0">
        <w:rPr>
          <w:lang w:eastAsia="en-AU"/>
        </w:rPr>
        <w:t>d</w:t>
      </w:r>
      <w:r w:rsidR="00946328" w:rsidRPr="0028519C">
        <w:rPr>
          <w:lang w:eastAsia="en-AU"/>
        </w:rPr>
        <w:t xml:space="preserve"> strong ties to the communities with whom they work</w:t>
      </w:r>
      <w:r w:rsidR="003D22C0">
        <w:rPr>
          <w:lang w:eastAsia="en-AU"/>
        </w:rPr>
        <w:t>ed</w:t>
      </w:r>
      <w:r w:rsidR="00946328" w:rsidRPr="0028519C">
        <w:rPr>
          <w:lang w:eastAsia="en-AU"/>
        </w:rPr>
        <w:t>. The CLC’s Council and Executive Committee provide</w:t>
      </w:r>
      <w:r w:rsidR="003D22C0">
        <w:rPr>
          <w:lang w:eastAsia="en-AU"/>
        </w:rPr>
        <w:t>d</w:t>
      </w:r>
      <w:r w:rsidR="00946328" w:rsidRPr="0028519C">
        <w:rPr>
          <w:lang w:eastAsia="en-AU"/>
        </w:rPr>
        <w:t xml:space="preserve"> insight and feedback to the CLC staff on the priorities for the CLC’s constituents and how to approach business in a culturally appropriate way. This</w:t>
      </w:r>
      <w:r w:rsidR="00946328" w:rsidRPr="0028519C" w:rsidDel="00E746CD">
        <w:rPr>
          <w:lang w:eastAsia="en-AU"/>
        </w:rPr>
        <w:t xml:space="preserve"> </w:t>
      </w:r>
      <w:r w:rsidR="00E746CD">
        <w:rPr>
          <w:lang w:eastAsia="en-AU"/>
        </w:rPr>
        <w:t>was</w:t>
      </w:r>
      <w:r w:rsidR="00E746CD" w:rsidRPr="0028519C">
        <w:rPr>
          <w:lang w:eastAsia="en-AU"/>
        </w:rPr>
        <w:t xml:space="preserve"> </w:t>
      </w:r>
      <w:r w:rsidR="00946328" w:rsidRPr="0028519C">
        <w:rPr>
          <w:lang w:eastAsia="en-AU"/>
        </w:rPr>
        <w:t xml:space="preserve">seen as a </w:t>
      </w:r>
      <w:r w:rsidR="003D22C0">
        <w:rPr>
          <w:lang w:eastAsia="en-AU"/>
        </w:rPr>
        <w:t>particular</w:t>
      </w:r>
      <w:r w:rsidR="00946328" w:rsidRPr="0028519C">
        <w:rPr>
          <w:lang w:eastAsia="en-AU"/>
        </w:rPr>
        <w:t xml:space="preserve"> strength of the CLC, with many </w:t>
      </w:r>
      <w:r w:rsidR="00C964B4">
        <w:rPr>
          <w:lang w:eastAsia="en-AU"/>
        </w:rPr>
        <w:t>clients</w:t>
      </w:r>
      <w:r w:rsidR="00946328" w:rsidRPr="0028519C">
        <w:rPr>
          <w:lang w:eastAsia="en-AU"/>
        </w:rPr>
        <w:t xml:space="preserve"> reflecting on the value of a community-led approach to decision-making.</w:t>
      </w:r>
    </w:p>
    <w:p w14:paraId="1806249E" w14:textId="19E3CA77" w:rsidR="00070109" w:rsidRPr="0028519C" w:rsidRDefault="00D030E6" w:rsidP="00D030E6">
      <w:r w:rsidRPr="0028519C">
        <w:t xml:space="preserve">CLC staff </w:t>
      </w:r>
      <w:r w:rsidR="00070109" w:rsidRPr="0028519C">
        <w:t>continue</w:t>
      </w:r>
      <w:r w:rsidR="003D22C0">
        <w:t>d</w:t>
      </w:r>
      <w:r w:rsidR="00070109" w:rsidRPr="0028519C">
        <w:t xml:space="preserve"> to receive formal training and capability-building for cultural competency</w:t>
      </w:r>
      <w:r w:rsidR="00276666" w:rsidRPr="0028519C">
        <w:t>. This</w:t>
      </w:r>
      <w:r w:rsidR="00070109" w:rsidRPr="0028519C">
        <w:t xml:space="preserve"> </w:t>
      </w:r>
      <w:r w:rsidR="003D22C0">
        <w:t>was</w:t>
      </w:r>
      <w:r w:rsidR="00070109" w:rsidRPr="0028519C">
        <w:t xml:space="preserve"> administered in several ways – </w:t>
      </w:r>
      <w:r w:rsidR="004566D2" w:rsidRPr="0028519C">
        <w:t xml:space="preserve">acknowledging that on-the-job learning with support from experienced colleagues </w:t>
      </w:r>
      <w:r w:rsidR="003D22C0">
        <w:t>wa</w:t>
      </w:r>
      <w:r w:rsidR="004566D2" w:rsidRPr="0028519C">
        <w:t xml:space="preserve">s the most comprehensive way to gain </w:t>
      </w:r>
      <w:r w:rsidR="0025096E">
        <w:t>“</w:t>
      </w:r>
      <w:r w:rsidR="004566D2" w:rsidRPr="0028519C">
        <w:t>regional cultural competency</w:t>
      </w:r>
      <w:r w:rsidR="0025096E">
        <w:t>”</w:t>
      </w:r>
      <w:r w:rsidR="00070109" w:rsidRPr="0028519C">
        <w:t xml:space="preserve">. </w:t>
      </w:r>
      <w:r w:rsidR="0000748D" w:rsidRPr="0028519C">
        <w:t>As one example, t</w:t>
      </w:r>
      <w:r w:rsidR="002A0E9F" w:rsidRPr="0028519C">
        <w:t>he CLC advised the Review that it organise</w:t>
      </w:r>
      <w:r w:rsidR="003D22C0">
        <w:t>d</w:t>
      </w:r>
      <w:r w:rsidR="002A0E9F" w:rsidRPr="0028519C">
        <w:t xml:space="preserve"> </w:t>
      </w:r>
      <w:r w:rsidR="00C2628B" w:rsidRPr="0028519C">
        <w:t xml:space="preserve">a cross-cultural awareness training program for all staff at the </w:t>
      </w:r>
      <w:r w:rsidR="00276666" w:rsidRPr="0028519C">
        <w:t xml:space="preserve">start </w:t>
      </w:r>
      <w:r w:rsidR="00C2628B" w:rsidRPr="0028519C">
        <w:t xml:space="preserve">of their employment. </w:t>
      </w:r>
      <w:r w:rsidR="002A0E9F" w:rsidRPr="0028519C">
        <w:t>Th</w:t>
      </w:r>
      <w:r w:rsidR="00862538" w:rsidRPr="0028519C">
        <w:t xml:space="preserve">e Review heard that this program </w:t>
      </w:r>
      <w:r w:rsidR="003D22C0">
        <w:t>wa</w:t>
      </w:r>
      <w:r w:rsidR="00862538" w:rsidRPr="0028519C">
        <w:t xml:space="preserve">s in demand </w:t>
      </w:r>
      <w:r w:rsidR="00975242" w:rsidRPr="0028519C">
        <w:t xml:space="preserve">and </w:t>
      </w:r>
      <w:r w:rsidR="00276666" w:rsidRPr="0028519C">
        <w:t>ha</w:t>
      </w:r>
      <w:r w:rsidR="003D22C0">
        <w:t>d</w:t>
      </w:r>
      <w:r w:rsidR="00276666" w:rsidRPr="0028519C">
        <w:t xml:space="preserve"> </w:t>
      </w:r>
      <w:r w:rsidR="00975242" w:rsidRPr="0028519C">
        <w:t>been accessed by various departments, including legal, minerals and energy, anthropology, community development, land management and policy.</w:t>
      </w:r>
    </w:p>
    <w:p w14:paraId="3EB78B6E" w14:textId="7DCD6BCB" w:rsidR="00C00529" w:rsidRPr="0028519C" w:rsidRDefault="00487907" w:rsidP="00D030E6">
      <w:r w:rsidRPr="0028519C">
        <w:t>T</w:t>
      </w:r>
      <w:r w:rsidR="00C00529" w:rsidRPr="0028519C">
        <w:t>he CLC emphasise</w:t>
      </w:r>
      <w:r w:rsidR="003D22C0">
        <w:t>d</w:t>
      </w:r>
      <w:r w:rsidR="00C00529" w:rsidRPr="0028519C">
        <w:t xml:space="preserve"> the importance of developing a strong understanding of </w:t>
      </w:r>
      <w:r w:rsidR="009857E9">
        <w:t>their</w:t>
      </w:r>
      <w:r w:rsidR="00C00529" w:rsidRPr="0028519C">
        <w:t xml:space="preserve"> </w:t>
      </w:r>
      <w:r w:rsidR="00C964B4">
        <w:t>client</w:t>
      </w:r>
      <w:r w:rsidR="009857E9">
        <w:t xml:space="preserve">s’ </w:t>
      </w:r>
      <w:r w:rsidR="00C00529" w:rsidRPr="0028519C">
        <w:t xml:space="preserve">context, culture and population. </w:t>
      </w:r>
      <w:r w:rsidR="00167827" w:rsidRPr="0028519C">
        <w:t>Most staff responded that the CLC behave</w:t>
      </w:r>
      <w:r w:rsidR="009857E9">
        <w:t>d</w:t>
      </w:r>
      <w:r w:rsidR="00167827" w:rsidRPr="0028519C">
        <w:t xml:space="preserve"> </w:t>
      </w:r>
      <w:r w:rsidR="00E4699A" w:rsidRPr="0028519C">
        <w:t xml:space="preserve">extremely well </w:t>
      </w:r>
      <w:r w:rsidR="00167827" w:rsidRPr="0028519C">
        <w:t>in a culturally sensitive way with Traditional Owners</w:t>
      </w:r>
      <w:r w:rsidR="00E4699A" w:rsidRPr="0028519C">
        <w:t xml:space="preserve"> by </w:t>
      </w:r>
      <w:r w:rsidR="00167827" w:rsidRPr="0028519C">
        <w:t>understan</w:t>
      </w:r>
      <w:r w:rsidR="00E4699A" w:rsidRPr="0028519C">
        <w:t>ding</w:t>
      </w:r>
      <w:r w:rsidR="00167827" w:rsidRPr="0028519C">
        <w:t xml:space="preserve"> and respect</w:t>
      </w:r>
      <w:r w:rsidR="00E4699A" w:rsidRPr="0028519C">
        <w:t>ing</w:t>
      </w:r>
      <w:r w:rsidR="00167827" w:rsidRPr="0028519C">
        <w:t xml:space="preserve"> cultural differences</w:t>
      </w:r>
      <w:r w:rsidR="00A458B0" w:rsidRPr="0028519C">
        <w:t>, including reference to deploying mixed-gender field teams for consultation to</w:t>
      </w:r>
      <w:r w:rsidR="00042A27" w:rsidRPr="0028519C">
        <w:t xml:space="preserve"> respect cultural </w:t>
      </w:r>
      <w:r w:rsidR="00A458B0" w:rsidRPr="0028519C">
        <w:t>norms.</w:t>
      </w:r>
    </w:p>
    <w:p w14:paraId="22603CA6" w14:textId="65C69B34" w:rsidR="00276666" w:rsidRPr="0028519C" w:rsidRDefault="009E4796" w:rsidP="00C35B51">
      <w:pPr>
        <w:pStyle w:val="Bullet"/>
        <w:numPr>
          <w:ilvl w:val="0"/>
          <w:numId w:val="0"/>
        </w:numPr>
      </w:pPr>
      <w:r w:rsidRPr="7CCE8008">
        <w:t xml:space="preserve">Since the </w:t>
      </w:r>
      <w:r w:rsidR="00276666" w:rsidRPr="7CCE8008">
        <w:t xml:space="preserve">previous </w:t>
      </w:r>
      <w:r w:rsidRPr="7CCE8008">
        <w:t xml:space="preserve">Review the CLC has </w:t>
      </w:r>
      <w:r w:rsidR="00276666" w:rsidRPr="7CCE8008">
        <w:t xml:space="preserve">shown </w:t>
      </w:r>
      <w:r w:rsidRPr="7CCE8008">
        <w:t>clear improvement on its ability</w:t>
      </w:r>
      <w:r w:rsidR="00686399" w:rsidRPr="7CCE8008">
        <w:t xml:space="preserve"> t</w:t>
      </w:r>
      <w:r w:rsidRPr="7CCE8008">
        <w:t>o</w:t>
      </w:r>
      <w:r w:rsidR="00686399" w:rsidRPr="7CCE8008">
        <w:t>:</w:t>
      </w:r>
      <w:r w:rsidRPr="7CCE8008">
        <w:t xml:space="preserve"> </w:t>
      </w:r>
    </w:p>
    <w:p w14:paraId="3297E2BE" w14:textId="2BE50106" w:rsidR="00276666" w:rsidRPr="00331403" w:rsidRDefault="009E4796" w:rsidP="00331403">
      <w:pPr>
        <w:pStyle w:val="Bullet"/>
      </w:pPr>
      <w:r w:rsidRPr="00331403">
        <w:t xml:space="preserve">involve the correct families </w:t>
      </w:r>
      <w:r w:rsidR="00DA7747" w:rsidRPr="00331403">
        <w:t>and individuals to participate in research or visits to sacred sites and other parts of Country</w:t>
      </w:r>
      <w:r w:rsidR="0009253D" w:rsidRPr="00331403">
        <w:t xml:space="preserve"> (see TOR </w:t>
      </w:r>
      <w:r w:rsidR="00686399" w:rsidRPr="00331403">
        <w:t>2</w:t>
      </w:r>
      <w:r w:rsidR="0009253D" w:rsidRPr="00331403">
        <w:t>)</w:t>
      </w:r>
    </w:p>
    <w:p w14:paraId="2B476E69" w14:textId="2612478A" w:rsidR="00276666" w:rsidRPr="0028519C" w:rsidRDefault="00686399" w:rsidP="009327FF">
      <w:pPr>
        <w:pStyle w:val="Bullet"/>
      </w:pPr>
      <w:r w:rsidRPr="0028519C">
        <w:t>develop culturally safe engagement capabilities within its anthropologists and lawyers</w:t>
      </w:r>
    </w:p>
    <w:p w14:paraId="226CC01F" w14:textId="601E054D" w:rsidR="006C3D4B" w:rsidRPr="0028519C" w:rsidRDefault="00AD2787" w:rsidP="009327FF">
      <w:pPr>
        <w:pStyle w:val="Bullet"/>
      </w:pPr>
      <w:r w:rsidRPr="0028519C">
        <w:t xml:space="preserve">develop more audio resources in </w:t>
      </w:r>
      <w:r w:rsidR="00AE0245">
        <w:t>Central Australian</w:t>
      </w:r>
      <w:r w:rsidR="00C35B51" w:rsidRPr="0028519C">
        <w:t xml:space="preserve"> languages to increase engagement</w:t>
      </w:r>
      <w:r w:rsidRPr="0028519C">
        <w:t>.</w:t>
      </w:r>
    </w:p>
    <w:p w14:paraId="411331D7" w14:textId="77777777" w:rsidR="00046737" w:rsidRPr="0028519C" w:rsidRDefault="00046737" w:rsidP="00046737">
      <w:pPr>
        <w:pStyle w:val="Heading4"/>
      </w:pPr>
      <w:r w:rsidRPr="0028519C">
        <w:t>Complaints</w:t>
      </w:r>
    </w:p>
    <w:p w14:paraId="186BD103" w14:textId="13831EF6" w:rsidR="00F56FD4" w:rsidRPr="0028519C" w:rsidRDefault="00F56FD4" w:rsidP="00DD6B7C">
      <w:pPr>
        <w:pStyle w:val="Heading5"/>
        <w:rPr>
          <w:b w:val="0"/>
          <w:szCs w:val="19"/>
        </w:rPr>
      </w:pPr>
      <w:r w:rsidRPr="0028519C">
        <w:t>The CLC again had no complaints</w:t>
      </w:r>
      <w:r w:rsidR="00444BCB" w:rsidRPr="0028519C">
        <w:rPr>
          <w:szCs w:val="19"/>
        </w:rPr>
        <w:t xml:space="preserve"> relating to native title services</w:t>
      </w:r>
      <w:r w:rsidRPr="0028519C">
        <w:rPr>
          <w:szCs w:val="19"/>
        </w:rPr>
        <w:t xml:space="preserve"> and </w:t>
      </w:r>
      <w:r w:rsidR="00B70410" w:rsidRPr="0028519C">
        <w:rPr>
          <w:szCs w:val="19"/>
        </w:rPr>
        <w:t>ha</w:t>
      </w:r>
      <w:r w:rsidR="00331403">
        <w:rPr>
          <w:szCs w:val="19"/>
        </w:rPr>
        <w:t>d</w:t>
      </w:r>
      <w:r w:rsidR="00B70410" w:rsidRPr="0028519C">
        <w:rPr>
          <w:szCs w:val="19"/>
        </w:rPr>
        <w:t xml:space="preserve"> improved the accessibility of its complaints process</w:t>
      </w:r>
    </w:p>
    <w:p w14:paraId="5B971E07" w14:textId="3AC0B06D" w:rsidR="00276666" w:rsidRPr="0028519C" w:rsidRDefault="00F56FD4" w:rsidP="00F56FD4">
      <w:pPr>
        <w:rPr>
          <w:lang w:eastAsia="en-AU"/>
        </w:rPr>
      </w:pPr>
      <w:r w:rsidRPr="0028519C">
        <w:rPr>
          <w:lang w:eastAsia="en-AU"/>
        </w:rPr>
        <w:t>The CLC has a Service Charter outlined on its website</w:t>
      </w:r>
      <w:r w:rsidR="00A93C6A" w:rsidRPr="0028519C">
        <w:rPr>
          <w:rStyle w:val="FootnoteReference"/>
          <w:lang w:eastAsia="en-AU"/>
        </w:rPr>
        <w:footnoteReference w:id="21"/>
      </w:r>
      <w:r w:rsidRPr="0028519C">
        <w:rPr>
          <w:lang w:eastAsia="en-AU"/>
        </w:rPr>
        <w:t xml:space="preserve"> which describes the services that the CLC provides and the standard of service its constituents can expect. This statement also notes the mechanisms for providing feedback or lodging a formal complaint. </w:t>
      </w:r>
    </w:p>
    <w:p w14:paraId="61D67D4D" w14:textId="77F91E99" w:rsidR="00276666" w:rsidRPr="0028519C" w:rsidRDefault="00F56FD4" w:rsidP="00F56FD4">
      <w:pPr>
        <w:rPr>
          <w:lang w:eastAsia="en-AU"/>
        </w:rPr>
      </w:pPr>
      <w:r w:rsidRPr="0028519C">
        <w:rPr>
          <w:lang w:eastAsia="en-AU"/>
        </w:rPr>
        <w:t>There were no complaints</w:t>
      </w:r>
      <w:r w:rsidR="00276666" w:rsidRPr="0028519C">
        <w:rPr>
          <w:lang w:eastAsia="en-AU"/>
        </w:rPr>
        <w:t xml:space="preserve"> </w:t>
      </w:r>
      <w:r w:rsidR="0003021D">
        <w:rPr>
          <w:lang w:eastAsia="en-AU"/>
        </w:rPr>
        <w:t xml:space="preserve">made </w:t>
      </w:r>
      <w:r w:rsidR="00276666" w:rsidRPr="0028519C">
        <w:rPr>
          <w:lang w:eastAsia="en-AU"/>
        </w:rPr>
        <w:t>to the CLC</w:t>
      </w:r>
      <w:r w:rsidRPr="0028519C">
        <w:rPr>
          <w:lang w:eastAsia="en-AU"/>
        </w:rPr>
        <w:t xml:space="preserve"> regarding native title </w:t>
      </w:r>
      <w:r w:rsidR="00276666" w:rsidRPr="0028519C">
        <w:rPr>
          <w:lang w:eastAsia="en-AU"/>
        </w:rPr>
        <w:t>during the Review</w:t>
      </w:r>
      <w:r w:rsidRPr="0028519C">
        <w:rPr>
          <w:lang w:eastAsia="en-AU"/>
        </w:rPr>
        <w:t xml:space="preserve"> period. </w:t>
      </w:r>
    </w:p>
    <w:p w14:paraId="7B3E13A3" w14:textId="3D886C85" w:rsidR="00B70410" w:rsidRPr="0028519C" w:rsidRDefault="00F56FD4" w:rsidP="00F56FD4">
      <w:pPr>
        <w:rPr>
          <w:lang w:eastAsia="en-AU"/>
        </w:rPr>
      </w:pPr>
      <w:r w:rsidRPr="0028519C">
        <w:rPr>
          <w:lang w:eastAsia="en-AU"/>
        </w:rPr>
        <w:t xml:space="preserve">The CLC </w:t>
      </w:r>
      <w:r w:rsidR="007C520C" w:rsidRPr="0028519C">
        <w:rPr>
          <w:lang w:eastAsia="en-AU"/>
        </w:rPr>
        <w:t>ha</w:t>
      </w:r>
      <w:r w:rsidR="0003021D">
        <w:rPr>
          <w:lang w:eastAsia="en-AU"/>
        </w:rPr>
        <w:t>d</w:t>
      </w:r>
      <w:r w:rsidR="007C520C" w:rsidRPr="0028519C">
        <w:rPr>
          <w:lang w:eastAsia="en-AU"/>
        </w:rPr>
        <w:t xml:space="preserve"> made clear progress on the accessibility of its complaints process, in line with the approaches undertaken by other NTRB-SPs.</w:t>
      </w:r>
      <w:r w:rsidRPr="0028519C">
        <w:rPr>
          <w:lang w:eastAsia="en-AU"/>
        </w:rPr>
        <w:t xml:space="preserve"> </w:t>
      </w:r>
      <w:r w:rsidR="007C520C" w:rsidRPr="0028519C">
        <w:rPr>
          <w:lang w:eastAsia="en-AU"/>
        </w:rPr>
        <w:t xml:space="preserve">It </w:t>
      </w:r>
      <w:r w:rsidRPr="0028519C">
        <w:rPr>
          <w:lang w:eastAsia="en-AU"/>
        </w:rPr>
        <w:t>ha</w:t>
      </w:r>
      <w:r w:rsidR="0003021D">
        <w:rPr>
          <w:lang w:eastAsia="en-AU"/>
        </w:rPr>
        <w:t>d</w:t>
      </w:r>
      <w:r w:rsidRPr="0028519C">
        <w:rPr>
          <w:lang w:eastAsia="en-AU"/>
        </w:rPr>
        <w:t xml:space="preserve"> a contact box on its website, </w:t>
      </w:r>
      <w:r w:rsidR="00D71B52" w:rsidRPr="0028519C">
        <w:rPr>
          <w:lang w:eastAsia="en-AU"/>
        </w:rPr>
        <w:t xml:space="preserve">with a new section on the page titled </w:t>
      </w:r>
      <w:r w:rsidR="0025096E">
        <w:rPr>
          <w:lang w:eastAsia="en-AU"/>
        </w:rPr>
        <w:t>“</w:t>
      </w:r>
      <w:r w:rsidR="00D71B52" w:rsidRPr="0028519C">
        <w:rPr>
          <w:lang w:eastAsia="en-AU"/>
        </w:rPr>
        <w:t>Complaints</w:t>
      </w:r>
      <w:r w:rsidR="0025096E">
        <w:rPr>
          <w:lang w:eastAsia="en-AU"/>
        </w:rPr>
        <w:t>”</w:t>
      </w:r>
      <w:r w:rsidR="00D71B52" w:rsidRPr="0028519C">
        <w:rPr>
          <w:lang w:eastAsia="en-AU"/>
        </w:rPr>
        <w:t>. This</w:t>
      </w:r>
      <w:r w:rsidR="00376F9E" w:rsidRPr="0028519C">
        <w:rPr>
          <w:lang w:eastAsia="en-AU"/>
        </w:rPr>
        <w:t xml:space="preserve"> include</w:t>
      </w:r>
      <w:r w:rsidR="0003021D">
        <w:rPr>
          <w:lang w:eastAsia="en-AU"/>
        </w:rPr>
        <w:t>d</w:t>
      </w:r>
      <w:r w:rsidR="00CB2847" w:rsidRPr="0028519C">
        <w:rPr>
          <w:lang w:eastAsia="en-AU"/>
        </w:rPr>
        <w:t xml:space="preserve"> options for recording a complaint</w:t>
      </w:r>
      <w:r w:rsidR="00ED0082" w:rsidRPr="0028519C">
        <w:rPr>
          <w:lang w:eastAsia="en-AU"/>
        </w:rPr>
        <w:t xml:space="preserve">, guidance on how to compile a complaint to ensure it </w:t>
      </w:r>
      <w:r w:rsidR="0043280D">
        <w:rPr>
          <w:lang w:eastAsia="en-AU"/>
        </w:rPr>
        <w:t>was</w:t>
      </w:r>
      <w:r w:rsidR="0043280D" w:rsidRPr="0028519C">
        <w:rPr>
          <w:lang w:eastAsia="en-AU"/>
        </w:rPr>
        <w:t xml:space="preserve"> </w:t>
      </w:r>
      <w:r w:rsidR="00ED0082" w:rsidRPr="0028519C">
        <w:rPr>
          <w:lang w:eastAsia="en-AU"/>
        </w:rPr>
        <w:t>dealt with properly</w:t>
      </w:r>
      <w:r w:rsidR="007C520C" w:rsidRPr="0028519C">
        <w:rPr>
          <w:lang w:eastAsia="en-AU"/>
        </w:rPr>
        <w:t xml:space="preserve"> and options for recourse.</w:t>
      </w:r>
    </w:p>
    <w:p w14:paraId="17845339" w14:textId="59CCB8DC" w:rsidR="00B33EA2" w:rsidRPr="0028519C" w:rsidRDefault="00B33EA2" w:rsidP="00F56FD4">
      <w:pPr>
        <w:rPr>
          <w:lang w:eastAsia="en-AU"/>
        </w:rPr>
      </w:pPr>
      <w:r w:rsidRPr="0028519C">
        <w:rPr>
          <w:lang w:eastAsia="en-AU"/>
        </w:rPr>
        <w:t>Staff reported that the complaints process ha</w:t>
      </w:r>
      <w:r w:rsidR="0003021D">
        <w:rPr>
          <w:lang w:eastAsia="en-AU"/>
        </w:rPr>
        <w:t>d</w:t>
      </w:r>
      <w:r w:rsidRPr="0028519C">
        <w:rPr>
          <w:lang w:eastAsia="en-AU"/>
        </w:rPr>
        <w:t xml:space="preserve"> been </w:t>
      </w:r>
      <w:r w:rsidR="00003141">
        <w:rPr>
          <w:lang w:eastAsia="en-AU"/>
        </w:rPr>
        <w:t>restructured</w:t>
      </w:r>
      <w:r w:rsidRPr="0028519C">
        <w:rPr>
          <w:lang w:eastAsia="en-AU"/>
        </w:rPr>
        <w:t xml:space="preserve"> to be centrally recorded</w:t>
      </w:r>
      <w:r w:rsidR="00276666" w:rsidRPr="0028519C">
        <w:rPr>
          <w:lang w:eastAsia="en-AU"/>
        </w:rPr>
        <w:t>.</w:t>
      </w:r>
      <w:r w:rsidRPr="0028519C">
        <w:rPr>
          <w:lang w:eastAsia="en-AU"/>
        </w:rPr>
        <w:t xml:space="preserve"> </w:t>
      </w:r>
      <w:r w:rsidR="00276666" w:rsidRPr="0028519C">
        <w:rPr>
          <w:lang w:eastAsia="en-AU"/>
        </w:rPr>
        <w:t xml:space="preserve">This </w:t>
      </w:r>
      <w:r w:rsidRPr="0028519C">
        <w:rPr>
          <w:lang w:eastAsia="en-AU"/>
        </w:rPr>
        <w:t>ha</w:t>
      </w:r>
      <w:r w:rsidR="00003141">
        <w:rPr>
          <w:lang w:eastAsia="en-AU"/>
        </w:rPr>
        <w:t>d</w:t>
      </w:r>
      <w:r w:rsidRPr="0028519C">
        <w:rPr>
          <w:lang w:eastAsia="en-AU"/>
        </w:rPr>
        <w:t xml:space="preserve"> improved on the earlier decentralised model of resolution</w:t>
      </w:r>
      <w:r w:rsidR="00276666" w:rsidRPr="0028519C">
        <w:rPr>
          <w:lang w:eastAsia="en-AU"/>
        </w:rPr>
        <w:t xml:space="preserve"> and enable</w:t>
      </w:r>
      <w:r w:rsidR="00342CEA">
        <w:rPr>
          <w:lang w:eastAsia="en-AU"/>
        </w:rPr>
        <w:t>d</w:t>
      </w:r>
      <w:r w:rsidR="00276666" w:rsidRPr="0028519C">
        <w:rPr>
          <w:lang w:eastAsia="en-AU"/>
        </w:rPr>
        <w:t xml:space="preserve"> </w:t>
      </w:r>
      <w:r w:rsidRPr="0028519C">
        <w:rPr>
          <w:lang w:eastAsia="en-AU"/>
        </w:rPr>
        <w:t>an organisation-wide response.</w:t>
      </w:r>
      <w:r w:rsidR="006923BC" w:rsidRPr="0028519C">
        <w:t xml:space="preserve"> </w:t>
      </w:r>
      <w:r w:rsidR="00342CEA">
        <w:rPr>
          <w:lang w:eastAsia="en-AU"/>
        </w:rPr>
        <w:lastRenderedPageBreak/>
        <w:t>Under this system,</w:t>
      </w:r>
      <w:r w:rsidR="00A962AB" w:rsidRPr="0028519C">
        <w:rPr>
          <w:lang w:eastAsia="en-AU"/>
        </w:rPr>
        <w:t xml:space="preserve"> c</w:t>
      </w:r>
      <w:r w:rsidR="006923BC" w:rsidRPr="0028519C">
        <w:rPr>
          <w:lang w:eastAsia="en-AU"/>
        </w:rPr>
        <w:t xml:space="preserve">omplaints </w:t>
      </w:r>
      <w:r w:rsidR="0043280D">
        <w:rPr>
          <w:lang w:eastAsia="en-AU"/>
        </w:rPr>
        <w:t>could</w:t>
      </w:r>
      <w:r w:rsidR="006923BC" w:rsidRPr="0028519C" w:rsidDel="0038681A">
        <w:rPr>
          <w:lang w:eastAsia="en-AU"/>
        </w:rPr>
        <w:t xml:space="preserve"> </w:t>
      </w:r>
      <w:r w:rsidR="005815CC">
        <w:rPr>
          <w:lang w:eastAsia="en-AU"/>
        </w:rPr>
        <w:t xml:space="preserve">be </w:t>
      </w:r>
      <w:r w:rsidR="006923BC" w:rsidRPr="0028519C">
        <w:rPr>
          <w:lang w:eastAsia="en-AU"/>
        </w:rPr>
        <w:t>administered, monitored and reported to the senior leadership</w:t>
      </w:r>
      <w:r w:rsidR="00276666" w:rsidRPr="0028519C">
        <w:rPr>
          <w:lang w:eastAsia="en-AU"/>
        </w:rPr>
        <w:t>,</w:t>
      </w:r>
      <w:r w:rsidR="006923BC" w:rsidRPr="0028519C">
        <w:rPr>
          <w:lang w:eastAsia="en-AU"/>
        </w:rPr>
        <w:t xml:space="preserve"> including reference number and status through to closure.</w:t>
      </w:r>
      <w:r w:rsidRPr="0028519C">
        <w:rPr>
          <w:lang w:eastAsia="en-AU"/>
        </w:rPr>
        <w:t xml:space="preserve"> </w:t>
      </w:r>
    </w:p>
    <w:p w14:paraId="4A7960B0" w14:textId="6427E6A0" w:rsidR="00B70410" w:rsidRPr="0028519C" w:rsidRDefault="001F5B3C" w:rsidP="00DD6B7C">
      <w:pPr>
        <w:pStyle w:val="Heading5"/>
        <w:rPr>
          <w:b w:val="0"/>
          <w:szCs w:val="19"/>
        </w:rPr>
      </w:pPr>
      <w:r w:rsidRPr="0028519C">
        <w:rPr>
          <w:noProof/>
          <w:highlight w:val="yellow"/>
        </w:rPr>
        <mc:AlternateContent>
          <mc:Choice Requires="wps">
            <w:drawing>
              <wp:anchor distT="0" distB="0" distL="114300" distR="114300" simplePos="0" relativeHeight="251658244" behindDoc="0" locked="0" layoutInCell="1" allowOverlap="1" wp14:anchorId="24482787" wp14:editId="7F212C66">
                <wp:simplePos x="0" y="0"/>
                <wp:positionH relativeFrom="margin">
                  <wp:align>right</wp:align>
                </wp:positionH>
                <wp:positionV relativeFrom="paragraph">
                  <wp:posOffset>408438</wp:posOffset>
                </wp:positionV>
                <wp:extent cx="2106295" cy="2066925"/>
                <wp:effectExtent l="0" t="0" r="8255" b="3175"/>
                <wp:wrapSquare wrapText="bothSides"/>
                <wp:docPr id="19" name="Text Box 19"/>
                <wp:cNvGraphicFramePr/>
                <a:graphic xmlns:a="http://schemas.openxmlformats.org/drawingml/2006/main">
                  <a:graphicData uri="http://schemas.microsoft.com/office/word/2010/wordprocessingShape">
                    <wps:wsp>
                      <wps:cNvSpPr txBox="1"/>
                      <wps:spPr>
                        <a:xfrm>
                          <a:off x="0" y="0"/>
                          <a:ext cx="210629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E4AF9" w14:textId="77777777" w:rsidR="0005260C" w:rsidRPr="00924D2B" w:rsidRDefault="0005260C" w:rsidP="001F5B3C">
                            <w:pPr>
                              <w:pStyle w:val="Callout"/>
                              <w:rPr>
                                <w:color w:val="C2400B" w:themeColor="accent2" w:themeShade="BF"/>
                                <w:sz w:val="19"/>
                                <w:szCs w:val="19"/>
                              </w:rPr>
                            </w:pPr>
                            <w:r w:rsidRPr="00924D2B">
                              <w:rPr>
                                <w:color w:val="C2400B" w:themeColor="accent2" w:themeShade="BF"/>
                                <w:sz w:val="19"/>
                                <w:szCs w:val="19"/>
                              </w:rPr>
                              <w:t>“Where do I go [to make a suggestion]? I would like an interpreter – I tried last time with them [the CLC] but I get worried and sometimes they are hard to understand.”</w:t>
                            </w:r>
                          </w:p>
                          <w:p w14:paraId="562F21E0" w14:textId="759E5CE7" w:rsidR="0005260C" w:rsidRPr="00BB2295" w:rsidRDefault="000E06AB" w:rsidP="001F5B3C">
                            <w:pPr>
                              <w:pStyle w:val="Callout"/>
                              <w:jc w:val="right"/>
                              <w:rPr>
                                <w:color w:val="00264D" w:themeColor="background2"/>
                                <w:sz w:val="19"/>
                                <w:szCs w:val="19"/>
                              </w:rPr>
                            </w:pPr>
                            <w:r>
                              <w:rPr>
                                <w:color w:val="00264D" w:themeColor="background2"/>
                                <w:sz w:val="19"/>
                                <w:szCs w:val="19"/>
                              </w:rPr>
                              <w:t>CLC</w:t>
                            </w:r>
                            <w:r w:rsidR="00601958">
                              <w:rPr>
                                <w:color w:val="00264D" w:themeColor="background2"/>
                                <w:sz w:val="19"/>
                                <w:szCs w:val="19"/>
                              </w:rPr>
                              <w:t xml:space="preserve"> client</w:t>
                            </w:r>
                            <w:r w:rsidR="0005260C">
                              <w:rPr>
                                <w:color w:val="00264D" w:themeColor="background2"/>
                                <w:sz w:val="19"/>
                                <w:szCs w:val="19"/>
                              </w:rPr>
                              <w:t xml:space="preserve">, </w:t>
                            </w:r>
                            <w:r w:rsidR="0028519C">
                              <w:rPr>
                                <w:color w:val="00264D" w:themeColor="background2"/>
                                <w:sz w:val="19"/>
                                <w:szCs w:val="19"/>
                              </w:rPr>
                              <w:t>S</w:t>
                            </w:r>
                            <w:r w:rsidR="0005260C">
                              <w:rPr>
                                <w:color w:val="00264D" w:themeColor="background2"/>
                                <w:sz w:val="19"/>
                                <w:szCs w:val="19"/>
                              </w:rPr>
                              <w:t>outhwest region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4482787" id="Text Box 19" o:spid="_x0000_s1030" type="#_x0000_t202" style="position:absolute;left:0;text-align:left;margin-left:114.65pt;margin-top:32.15pt;width:165.85pt;height:162.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" fillcolor="white [3201]" stroked="f" strokeweight=".5pt">
                <v:textbox style="mso-fit-shape-to-text:t" inset="0,,1mm">
                  <w:txbxContent>
                    <w:p w14:paraId="651E4AF9" w14:textId="77777777" w:rsidR="0005260C" w:rsidRPr="00924D2B" w:rsidRDefault="0005260C" w:rsidP="001F5B3C">
                      <w:pPr>
                        <w:pStyle w:val="Callout"/>
                        <w:rPr>
                          <w:color w:val="C2400B" w:themeColor="accent2" w:themeShade="BF"/>
                          <w:sz w:val="19"/>
                          <w:szCs w:val="19"/>
                        </w:rPr>
                      </w:pPr>
                      <w:r w:rsidRPr="00924D2B">
                        <w:rPr>
                          <w:color w:val="C2400B" w:themeColor="accent2" w:themeShade="BF"/>
                          <w:sz w:val="19"/>
                          <w:szCs w:val="19"/>
                        </w:rPr>
                        <w:t>“Where do I go [to make a suggestion]? I would like an interpreter – I tried last time with them [the CLC] but I get worried and sometimes they are hard to understand.”</w:t>
                      </w:r>
                    </w:p>
                    <w:p w14:paraId="562F21E0" w14:textId="759E5CE7" w:rsidR="0005260C" w:rsidRPr="00BB2295" w:rsidRDefault="000E06AB" w:rsidP="001F5B3C">
                      <w:pPr>
                        <w:pStyle w:val="Callout"/>
                        <w:jc w:val="right"/>
                        <w:rPr>
                          <w:color w:val="00264D" w:themeColor="background2"/>
                          <w:sz w:val="19"/>
                          <w:szCs w:val="19"/>
                        </w:rPr>
                      </w:pPr>
                      <w:r>
                        <w:rPr>
                          <w:color w:val="00264D" w:themeColor="background2"/>
                          <w:sz w:val="19"/>
                          <w:szCs w:val="19"/>
                        </w:rPr>
                        <w:t>CLC</w:t>
                      </w:r>
                      <w:r w:rsidR="00601958">
                        <w:rPr>
                          <w:color w:val="00264D" w:themeColor="background2"/>
                          <w:sz w:val="19"/>
                          <w:szCs w:val="19"/>
                        </w:rPr>
                        <w:t xml:space="preserve"> client</w:t>
                      </w:r>
                      <w:r w:rsidR="0005260C">
                        <w:rPr>
                          <w:color w:val="00264D" w:themeColor="background2"/>
                          <w:sz w:val="19"/>
                          <w:szCs w:val="19"/>
                        </w:rPr>
                        <w:t xml:space="preserve">, </w:t>
                      </w:r>
                      <w:r w:rsidR="0028519C">
                        <w:rPr>
                          <w:color w:val="00264D" w:themeColor="background2"/>
                          <w:sz w:val="19"/>
                          <w:szCs w:val="19"/>
                        </w:rPr>
                        <w:t>S</w:t>
                      </w:r>
                      <w:r w:rsidR="0005260C">
                        <w:rPr>
                          <w:color w:val="00264D" w:themeColor="background2"/>
                          <w:sz w:val="19"/>
                          <w:szCs w:val="19"/>
                        </w:rPr>
                        <w:t>outhwest region</w:t>
                      </w:r>
                    </w:p>
                  </w:txbxContent>
                </v:textbox>
                <w10:wrap type="square" anchorx="margin"/>
              </v:shape>
            </w:pict>
          </mc:Fallback>
        </mc:AlternateContent>
      </w:r>
      <w:r w:rsidR="00B70410" w:rsidRPr="0028519C">
        <w:rPr>
          <w:szCs w:val="19"/>
        </w:rPr>
        <w:t xml:space="preserve">Some informal </w:t>
      </w:r>
      <w:r w:rsidR="005E6AE0" w:rsidRPr="0028519C">
        <w:rPr>
          <w:szCs w:val="19"/>
        </w:rPr>
        <w:t>suggestions</w:t>
      </w:r>
      <w:r w:rsidR="00B70410" w:rsidRPr="0028519C">
        <w:rPr>
          <w:szCs w:val="19"/>
        </w:rPr>
        <w:t xml:space="preserve"> </w:t>
      </w:r>
      <w:r w:rsidR="00782A94">
        <w:rPr>
          <w:szCs w:val="19"/>
        </w:rPr>
        <w:t>were</w:t>
      </w:r>
      <w:r w:rsidR="00B70410" w:rsidRPr="0028519C">
        <w:rPr>
          <w:szCs w:val="19"/>
        </w:rPr>
        <w:t xml:space="preserve"> made to regional staff, but it </w:t>
      </w:r>
      <w:r w:rsidR="009D370D">
        <w:rPr>
          <w:szCs w:val="19"/>
        </w:rPr>
        <w:t>was</w:t>
      </w:r>
      <w:r w:rsidR="00B70410" w:rsidRPr="0028519C">
        <w:rPr>
          <w:szCs w:val="19"/>
        </w:rPr>
        <w:t xml:space="preserve"> unclear whether these </w:t>
      </w:r>
      <w:r w:rsidR="009D370D">
        <w:rPr>
          <w:szCs w:val="19"/>
        </w:rPr>
        <w:t>were</w:t>
      </w:r>
      <w:r w:rsidR="00B70410" w:rsidRPr="0028519C">
        <w:rPr>
          <w:szCs w:val="19"/>
        </w:rPr>
        <w:t xml:space="preserve"> dealt with under a consistent or transparent process</w:t>
      </w:r>
    </w:p>
    <w:p w14:paraId="2D7F1582" w14:textId="11B352C5" w:rsidR="00B33EA2" w:rsidRPr="0028519C" w:rsidRDefault="00B70410" w:rsidP="00B70410">
      <w:pPr>
        <w:rPr>
          <w:lang w:eastAsia="en-AU"/>
        </w:rPr>
      </w:pPr>
      <w:r w:rsidRPr="0028519C">
        <w:rPr>
          <w:lang w:eastAsia="en-AU"/>
        </w:rPr>
        <w:t xml:space="preserve">While no formal complaints were lodged during the Review period, consultations </w:t>
      </w:r>
      <w:r w:rsidR="00782A94">
        <w:rPr>
          <w:lang w:eastAsia="en-AU"/>
        </w:rPr>
        <w:t>w</w:t>
      </w:r>
      <w:r w:rsidR="00C964B4">
        <w:rPr>
          <w:lang w:eastAsia="en-AU"/>
        </w:rPr>
        <w:t>ith CLC</w:t>
      </w:r>
      <w:r w:rsidR="00601958">
        <w:rPr>
          <w:lang w:eastAsia="en-AU"/>
        </w:rPr>
        <w:t xml:space="preserve"> clients</w:t>
      </w:r>
      <w:r w:rsidRPr="0028519C">
        <w:rPr>
          <w:lang w:eastAsia="en-AU"/>
        </w:rPr>
        <w:t xml:space="preserve"> revealed some grievances relating to native title matters</w:t>
      </w:r>
      <w:r w:rsidR="00CE3066" w:rsidRPr="0028519C">
        <w:rPr>
          <w:lang w:eastAsia="en-AU"/>
        </w:rPr>
        <w:t xml:space="preserve">. CLC staff mentioned that often these </w:t>
      </w:r>
      <w:r w:rsidR="00601958">
        <w:rPr>
          <w:lang w:eastAsia="en-AU"/>
        </w:rPr>
        <w:t>were</w:t>
      </w:r>
      <w:r w:rsidR="00601958" w:rsidRPr="0028519C">
        <w:rPr>
          <w:lang w:eastAsia="en-AU"/>
        </w:rPr>
        <w:t xml:space="preserve"> </w:t>
      </w:r>
      <w:r w:rsidR="00CE3066" w:rsidRPr="0028519C">
        <w:rPr>
          <w:lang w:eastAsia="en-AU"/>
        </w:rPr>
        <w:t xml:space="preserve">revealed during visits to </w:t>
      </w:r>
      <w:r w:rsidR="00C964B4">
        <w:rPr>
          <w:lang w:eastAsia="en-AU"/>
        </w:rPr>
        <w:t>clients</w:t>
      </w:r>
      <w:r w:rsidR="00C964B4" w:rsidRPr="0028519C">
        <w:rPr>
          <w:lang w:eastAsia="en-AU"/>
        </w:rPr>
        <w:t xml:space="preserve"> </w:t>
      </w:r>
      <w:r w:rsidR="00CE3066" w:rsidRPr="0028519C">
        <w:rPr>
          <w:lang w:eastAsia="en-AU"/>
        </w:rPr>
        <w:t xml:space="preserve">and </w:t>
      </w:r>
      <w:r w:rsidR="00601958">
        <w:rPr>
          <w:lang w:eastAsia="en-AU"/>
        </w:rPr>
        <w:t>were</w:t>
      </w:r>
      <w:r w:rsidR="00601958" w:rsidRPr="0028519C">
        <w:rPr>
          <w:lang w:eastAsia="en-AU"/>
        </w:rPr>
        <w:t xml:space="preserve"> </w:t>
      </w:r>
      <w:r w:rsidR="00CE3066" w:rsidRPr="0028519C">
        <w:rPr>
          <w:lang w:eastAsia="en-AU"/>
        </w:rPr>
        <w:t>addressed with relative ease</w:t>
      </w:r>
      <w:r w:rsidR="00276666" w:rsidRPr="0028519C">
        <w:rPr>
          <w:lang w:eastAsia="en-AU"/>
        </w:rPr>
        <w:t xml:space="preserve">; </w:t>
      </w:r>
      <w:r w:rsidR="00601958">
        <w:rPr>
          <w:lang w:eastAsia="en-AU"/>
        </w:rPr>
        <w:t>however,</w:t>
      </w:r>
      <w:r w:rsidR="00601958" w:rsidRPr="0028519C">
        <w:rPr>
          <w:lang w:eastAsia="en-AU"/>
        </w:rPr>
        <w:t xml:space="preserve"> </w:t>
      </w:r>
      <w:r w:rsidR="00B55EA1" w:rsidRPr="0028519C">
        <w:rPr>
          <w:lang w:eastAsia="en-AU"/>
        </w:rPr>
        <w:t xml:space="preserve">some </w:t>
      </w:r>
      <w:r w:rsidR="00C964B4">
        <w:rPr>
          <w:lang w:eastAsia="en-AU"/>
        </w:rPr>
        <w:t>clients</w:t>
      </w:r>
      <w:r w:rsidR="00B55EA1" w:rsidRPr="0028519C">
        <w:rPr>
          <w:lang w:eastAsia="en-AU"/>
        </w:rPr>
        <w:t xml:space="preserve"> expressed frustrations </w:t>
      </w:r>
      <w:r w:rsidR="000344DB" w:rsidRPr="0028519C">
        <w:rPr>
          <w:lang w:eastAsia="en-AU"/>
        </w:rPr>
        <w:t xml:space="preserve">that </w:t>
      </w:r>
      <w:r w:rsidR="00B55EA1" w:rsidRPr="0028519C">
        <w:rPr>
          <w:lang w:eastAsia="en-AU"/>
        </w:rPr>
        <w:t xml:space="preserve">some of their </w:t>
      </w:r>
      <w:r w:rsidR="00625168" w:rsidRPr="0028519C">
        <w:rPr>
          <w:lang w:eastAsia="en-AU"/>
        </w:rPr>
        <w:t>perspectives</w:t>
      </w:r>
      <w:r w:rsidR="00B55EA1" w:rsidRPr="0028519C">
        <w:rPr>
          <w:lang w:eastAsia="en-AU"/>
        </w:rPr>
        <w:t xml:space="preserve"> </w:t>
      </w:r>
      <w:r w:rsidR="00866E15">
        <w:rPr>
          <w:lang w:eastAsia="en-AU"/>
        </w:rPr>
        <w:t>were</w:t>
      </w:r>
      <w:r w:rsidR="000344DB" w:rsidRPr="0028519C">
        <w:rPr>
          <w:lang w:eastAsia="en-AU"/>
        </w:rPr>
        <w:t xml:space="preserve"> </w:t>
      </w:r>
      <w:r w:rsidR="00B55EA1" w:rsidRPr="0028519C">
        <w:rPr>
          <w:lang w:eastAsia="en-AU"/>
        </w:rPr>
        <w:t>not being heard or followed up.</w:t>
      </w:r>
      <w:r w:rsidR="009A3F4F" w:rsidRPr="0028519C">
        <w:rPr>
          <w:lang w:eastAsia="en-AU"/>
        </w:rPr>
        <w:t xml:space="preserve"> </w:t>
      </w:r>
      <w:r w:rsidR="00B33EA2" w:rsidRPr="0028519C">
        <w:rPr>
          <w:lang w:eastAsia="en-AU"/>
        </w:rPr>
        <w:t xml:space="preserve">The CLC advised that routine matters </w:t>
      </w:r>
      <w:r w:rsidR="001975E9">
        <w:rPr>
          <w:lang w:eastAsia="en-AU"/>
        </w:rPr>
        <w:t>were</w:t>
      </w:r>
      <w:r w:rsidR="00B33EA2" w:rsidRPr="0028519C">
        <w:rPr>
          <w:lang w:eastAsia="en-AU"/>
        </w:rPr>
        <w:t xml:space="preserve"> often addressed in response to a query raised</w:t>
      </w:r>
      <w:r w:rsidR="00BB4574" w:rsidRPr="0028519C">
        <w:rPr>
          <w:lang w:eastAsia="en-AU"/>
        </w:rPr>
        <w:t xml:space="preserve">, whereby </w:t>
      </w:r>
      <w:r w:rsidR="00782C5B" w:rsidRPr="0028519C">
        <w:rPr>
          <w:lang w:eastAsia="en-AU"/>
        </w:rPr>
        <w:t xml:space="preserve">a regional staff member </w:t>
      </w:r>
      <w:r w:rsidR="00601958">
        <w:rPr>
          <w:lang w:eastAsia="en-AU"/>
        </w:rPr>
        <w:t>would</w:t>
      </w:r>
      <w:r w:rsidR="00601958" w:rsidRPr="0028519C">
        <w:rPr>
          <w:lang w:eastAsia="en-AU"/>
        </w:rPr>
        <w:t xml:space="preserve"> </w:t>
      </w:r>
      <w:r w:rsidR="00782C5B" w:rsidRPr="0028519C">
        <w:rPr>
          <w:lang w:eastAsia="en-AU"/>
        </w:rPr>
        <w:t>follow up with their team as to how they could incorporate the feedback to deliver better experiences for clients.</w:t>
      </w:r>
    </w:p>
    <w:p w14:paraId="7F68E055" w14:textId="77777777" w:rsidR="00046737" w:rsidRPr="0028519C" w:rsidRDefault="00046737" w:rsidP="00046737">
      <w:pPr>
        <w:pStyle w:val="Heading4"/>
      </w:pPr>
      <w:r w:rsidRPr="0028519C">
        <w:t>Internal review</w:t>
      </w:r>
    </w:p>
    <w:p w14:paraId="75732159" w14:textId="5262D8B3" w:rsidR="00C01AEA" w:rsidRPr="0028519C" w:rsidRDefault="00C01AEA" w:rsidP="00DD6B7C">
      <w:pPr>
        <w:pStyle w:val="Heading5"/>
        <w:rPr>
          <w:b w:val="0"/>
          <w:szCs w:val="19"/>
        </w:rPr>
      </w:pPr>
      <w:r w:rsidRPr="0028519C">
        <w:t xml:space="preserve">The CLC conducted </w:t>
      </w:r>
      <w:r w:rsidR="001012DD" w:rsidRPr="0028519C">
        <w:rPr>
          <w:szCs w:val="19"/>
        </w:rPr>
        <w:t>no</w:t>
      </w:r>
      <w:r w:rsidRPr="0028519C">
        <w:rPr>
          <w:szCs w:val="19"/>
        </w:rPr>
        <w:t xml:space="preserve"> </w:t>
      </w:r>
      <w:r w:rsidR="000E7003" w:rsidRPr="0028519C">
        <w:rPr>
          <w:szCs w:val="19"/>
        </w:rPr>
        <w:t>i</w:t>
      </w:r>
      <w:r w:rsidRPr="0028519C">
        <w:rPr>
          <w:szCs w:val="19"/>
        </w:rPr>
        <w:t xml:space="preserve">nternal </w:t>
      </w:r>
      <w:r w:rsidR="000E7003" w:rsidRPr="0028519C">
        <w:rPr>
          <w:szCs w:val="19"/>
        </w:rPr>
        <w:t>r</w:t>
      </w:r>
      <w:r w:rsidRPr="0028519C">
        <w:rPr>
          <w:szCs w:val="19"/>
        </w:rPr>
        <w:t>eview</w:t>
      </w:r>
      <w:r w:rsidR="001012DD" w:rsidRPr="0028519C">
        <w:rPr>
          <w:szCs w:val="19"/>
        </w:rPr>
        <w:t>s</w:t>
      </w:r>
      <w:r w:rsidR="0034329C" w:rsidRPr="0028519C">
        <w:rPr>
          <w:szCs w:val="19"/>
        </w:rPr>
        <w:t xml:space="preserve"> </w:t>
      </w:r>
      <w:r w:rsidRPr="0028519C">
        <w:rPr>
          <w:szCs w:val="19"/>
        </w:rPr>
        <w:t>over the Review period</w:t>
      </w:r>
    </w:p>
    <w:p w14:paraId="0F68F993" w14:textId="7CBBB70D" w:rsidR="000344DB" w:rsidRPr="0028519C" w:rsidRDefault="00631AFD" w:rsidP="000E7003">
      <w:r w:rsidRPr="0028519C">
        <w:rPr>
          <w:lang w:eastAsia="en-AU"/>
        </w:rPr>
        <w:t xml:space="preserve">The CLC is responsible for providing and publicising a process for native title holders to request an internal review of decision-making </w:t>
      </w:r>
      <w:r w:rsidR="0010442E" w:rsidRPr="0028519C">
        <w:rPr>
          <w:lang w:eastAsia="en-AU"/>
        </w:rPr>
        <w:t>undertaken by the CLC as a representative body under the NTA.</w:t>
      </w:r>
      <w:r w:rsidR="0010442E" w:rsidRPr="0028519C">
        <w:rPr>
          <w:rStyle w:val="FootnoteReference"/>
          <w:lang w:eastAsia="en-AU"/>
        </w:rPr>
        <w:footnoteReference w:id="22"/>
      </w:r>
      <w:r w:rsidR="00AF3BA5" w:rsidRPr="0028519C">
        <w:rPr>
          <w:lang w:eastAsia="en-AU"/>
        </w:rPr>
        <w:t xml:space="preserve"> </w:t>
      </w:r>
      <w:r w:rsidR="00EF357D" w:rsidRPr="0028519C">
        <w:rPr>
          <w:lang w:eastAsia="en-AU"/>
        </w:rPr>
        <w:t>The</w:t>
      </w:r>
      <w:r w:rsidR="00AF3BA5" w:rsidRPr="0028519C">
        <w:rPr>
          <w:lang w:eastAsia="en-AU"/>
        </w:rPr>
        <w:t xml:space="preserve"> </w:t>
      </w:r>
      <w:r w:rsidR="00AF3BA5" w:rsidRPr="0028519C">
        <w:t>CLC fulfil</w:t>
      </w:r>
      <w:r w:rsidR="00723204">
        <w:t>led</w:t>
      </w:r>
      <w:r w:rsidR="00AF3BA5" w:rsidRPr="0028519C">
        <w:t xml:space="preserve"> this obligation as outlined in its</w:t>
      </w:r>
      <w:r w:rsidR="00CE1E28" w:rsidRPr="0028519C">
        <w:t xml:space="preserve"> Native Title Policy and Procedure document</w:t>
      </w:r>
      <w:r w:rsidR="003D3301" w:rsidRPr="0028519C">
        <w:t>.</w:t>
      </w:r>
      <w:r w:rsidR="003D3301" w:rsidRPr="0028519C">
        <w:rPr>
          <w:rStyle w:val="FootnoteReference"/>
        </w:rPr>
        <w:footnoteReference w:id="23"/>
      </w:r>
      <w:r w:rsidR="00CE1E28" w:rsidRPr="0028519C">
        <w:t xml:space="preserve"> Internal review processes in NTRB-SP</w:t>
      </w:r>
      <w:r w:rsidR="009B2181" w:rsidRPr="0028519C">
        <w:t>s</w:t>
      </w:r>
      <w:r w:rsidR="00CE1E28" w:rsidRPr="0028519C">
        <w:t xml:space="preserve"> </w:t>
      </w:r>
      <w:r w:rsidR="00723204">
        <w:t>were</w:t>
      </w:r>
      <w:r w:rsidR="00723204" w:rsidRPr="0028519C">
        <w:t xml:space="preserve"> </w:t>
      </w:r>
      <w:r w:rsidR="00CE1E28" w:rsidRPr="0028519C">
        <w:t>usually carried out by a person within the organisation not involved in the original decision. If none</w:t>
      </w:r>
      <w:r w:rsidR="00CE1E28" w:rsidRPr="0028519C" w:rsidDel="0053014D">
        <w:t xml:space="preserve"> </w:t>
      </w:r>
      <w:r w:rsidR="0053014D">
        <w:t>were</w:t>
      </w:r>
      <w:r w:rsidR="0053014D" w:rsidRPr="0028519C">
        <w:t xml:space="preserve"> </w:t>
      </w:r>
      <w:r w:rsidR="00CE1E28" w:rsidRPr="0028519C">
        <w:t xml:space="preserve">available, an external party </w:t>
      </w:r>
      <w:r w:rsidR="0053014D">
        <w:t xml:space="preserve">could </w:t>
      </w:r>
      <w:r w:rsidR="00CE1E28" w:rsidRPr="0028519C">
        <w:t>carry out the review. The CLC adopt</w:t>
      </w:r>
      <w:r w:rsidR="00593A9D">
        <w:t>ed</w:t>
      </w:r>
      <w:r w:rsidR="00CE1E28" w:rsidRPr="0028519C">
        <w:t xml:space="preserve"> a similar process. </w:t>
      </w:r>
    </w:p>
    <w:p w14:paraId="5CD358EE" w14:textId="4F0517A7" w:rsidR="000E7003" w:rsidRPr="0028519C" w:rsidRDefault="000344DB" w:rsidP="000E7003">
      <w:pPr>
        <w:rPr>
          <w:lang w:eastAsia="en-AU"/>
        </w:rPr>
      </w:pPr>
      <w:r w:rsidRPr="0028519C">
        <w:rPr>
          <w:lang w:eastAsia="en-AU"/>
        </w:rPr>
        <w:t>T</w:t>
      </w:r>
      <w:r w:rsidR="00AD1805" w:rsidRPr="0028519C">
        <w:rPr>
          <w:lang w:eastAsia="en-AU"/>
        </w:rPr>
        <w:t xml:space="preserve">he </w:t>
      </w:r>
      <w:r w:rsidR="00823266" w:rsidRPr="0028519C">
        <w:rPr>
          <w:lang w:eastAsia="en-AU"/>
        </w:rPr>
        <w:t>internal review</w:t>
      </w:r>
      <w:r w:rsidR="00AD1805" w:rsidRPr="0028519C">
        <w:rPr>
          <w:lang w:eastAsia="en-AU"/>
        </w:rPr>
        <w:t xml:space="preserve"> process </w:t>
      </w:r>
      <w:r w:rsidR="00593A9D">
        <w:rPr>
          <w:lang w:eastAsia="en-AU"/>
        </w:rPr>
        <w:t>was</w:t>
      </w:r>
      <w:r w:rsidR="00A22777" w:rsidRPr="0028519C">
        <w:rPr>
          <w:lang w:eastAsia="en-AU"/>
        </w:rPr>
        <w:t xml:space="preserve"> being updated on the CLC’s website, but there ha</w:t>
      </w:r>
      <w:r w:rsidR="005D1292">
        <w:rPr>
          <w:lang w:eastAsia="en-AU"/>
        </w:rPr>
        <w:t>d</w:t>
      </w:r>
      <w:r w:rsidR="00A22777" w:rsidRPr="0028519C">
        <w:rPr>
          <w:lang w:eastAsia="en-AU"/>
        </w:rPr>
        <w:t xml:space="preserve"> been delays in</w:t>
      </w:r>
      <w:r w:rsidR="005C6D36">
        <w:rPr>
          <w:lang w:eastAsia="en-AU"/>
        </w:rPr>
        <w:t xml:space="preserve"> finalising this</w:t>
      </w:r>
      <w:r w:rsidR="00A22777" w:rsidRPr="0028519C">
        <w:rPr>
          <w:lang w:eastAsia="en-AU"/>
        </w:rPr>
        <w:t>.</w:t>
      </w:r>
    </w:p>
    <w:p w14:paraId="48F0199C" w14:textId="3C3A9299" w:rsidR="000344DB" w:rsidRPr="0028519C" w:rsidRDefault="000344DB" w:rsidP="000E7003">
      <w:pPr>
        <w:rPr>
          <w:lang w:eastAsia="en-AU"/>
        </w:rPr>
      </w:pPr>
      <w:r w:rsidRPr="0028519C">
        <w:rPr>
          <w:lang w:eastAsia="en-AU"/>
        </w:rPr>
        <w:t>The CLC received no internal review requests over the Review period.</w:t>
      </w:r>
    </w:p>
    <w:p w14:paraId="33077735" w14:textId="77777777" w:rsidR="00046737" w:rsidRPr="0028519C" w:rsidRDefault="00046737" w:rsidP="00046737">
      <w:pPr>
        <w:pStyle w:val="Heading4"/>
      </w:pPr>
      <w:r w:rsidRPr="0028519C">
        <w:t>Use of cultural materials</w:t>
      </w:r>
    </w:p>
    <w:p w14:paraId="4074F070" w14:textId="7F2D9B52" w:rsidR="002F6C5E" w:rsidRPr="0028519C" w:rsidRDefault="00873A89" w:rsidP="00DD6B7C">
      <w:pPr>
        <w:pStyle w:val="Heading5"/>
        <w:rPr>
          <w:b w:val="0"/>
          <w:szCs w:val="19"/>
        </w:rPr>
      </w:pPr>
      <w:r w:rsidRPr="0028519C">
        <w:t xml:space="preserve">The CLC’s use of cultural materials </w:t>
      </w:r>
      <w:r w:rsidR="005C6D36" w:rsidRPr="0028519C">
        <w:rPr>
          <w:szCs w:val="19"/>
        </w:rPr>
        <w:t>embed</w:t>
      </w:r>
      <w:r w:rsidR="005C6D36">
        <w:rPr>
          <w:szCs w:val="19"/>
        </w:rPr>
        <w:t>ded</w:t>
      </w:r>
      <w:r w:rsidRPr="0028519C">
        <w:rPr>
          <w:szCs w:val="19"/>
        </w:rPr>
        <w:t xml:space="preserve"> informed consent and </w:t>
      </w:r>
      <w:r w:rsidR="005C6D36">
        <w:rPr>
          <w:szCs w:val="19"/>
        </w:rPr>
        <w:t>native title holder</w:t>
      </w:r>
      <w:r w:rsidR="00602383" w:rsidRPr="0028519C">
        <w:rPr>
          <w:szCs w:val="19"/>
        </w:rPr>
        <w:t xml:space="preserve"> </w:t>
      </w:r>
      <w:r w:rsidRPr="0028519C">
        <w:rPr>
          <w:szCs w:val="19"/>
        </w:rPr>
        <w:t>engagement</w:t>
      </w:r>
    </w:p>
    <w:p w14:paraId="62E692CD" w14:textId="6F559B3B" w:rsidR="000344DB" w:rsidRPr="0028519C" w:rsidRDefault="00A96B6E" w:rsidP="00B760EF">
      <w:pPr>
        <w:rPr>
          <w:lang w:eastAsia="en-AU"/>
        </w:rPr>
      </w:pPr>
      <w:r w:rsidRPr="0028519C">
        <w:rPr>
          <w:lang w:eastAsia="en-AU"/>
        </w:rPr>
        <w:t>T</w:t>
      </w:r>
      <w:r w:rsidR="00F54314" w:rsidRPr="0028519C">
        <w:rPr>
          <w:lang w:eastAsia="en-AU"/>
        </w:rPr>
        <w:t>he CLC</w:t>
      </w:r>
      <w:r w:rsidR="00F54314" w:rsidRPr="0028519C" w:rsidDel="0053014D">
        <w:rPr>
          <w:lang w:eastAsia="en-AU"/>
        </w:rPr>
        <w:t xml:space="preserve"> </w:t>
      </w:r>
      <w:r w:rsidR="0053014D">
        <w:rPr>
          <w:lang w:eastAsia="en-AU"/>
        </w:rPr>
        <w:t>had</w:t>
      </w:r>
      <w:r w:rsidR="0053014D" w:rsidRPr="0028519C">
        <w:rPr>
          <w:lang w:eastAsia="en-AU"/>
        </w:rPr>
        <w:t xml:space="preserve"> </w:t>
      </w:r>
      <w:r w:rsidR="00F54314" w:rsidRPr="0028519C">
        <w:rPr>
          <w:lang w:eastAsia="en-AU"/>
        </w:rPr>
        <w:t>a range of obligations relating t</w:t>
      </w:r>
      <w:r w:rsidR="008A6B4F" w:rsidRPr="0028519C">
        <w:rPr>
          <w:lang w:eastAsia="en-AU"/>
        </w:rPr>
        <w:t>o the archiv</w:t>
      </w:r>
      <w:r w:rsidR="0012426A" w:rsidRPr="0028519C">
        <w:rPr>
          <w:lang w:eastAsia="en-AU"/>
        </w:rPr>
        <w:t>ing</w:t>
      </w:r>
      <w:r w:rsidR="008A6B4F" w:rsidRPr="0028519C">
        <w:rPr>
          <w:lang w:eastAsia="en-AU"/>
        </w:rPr>
        <w:t xml:space="preserve"> </w:t>
      </w:r>
      <w:r w:rsidR="003C1337" w:rsidRPr="0028519C">
        <w:rPr>
          <w:lang w:eastAsia="en-AU"/>
        </w:rPr>
        <w:t>of records as a commitment to understand, create and manage the records of its activities.</w:t>
      </w:r>
      <w:r w:rsidRPr="0028519C">
        <w:rPr>
          <w:rStyle w:val="FootnoteReference"/>
          <w:lang w:eastAsia="en-AU"/>
        </w:rPr>
        <w:footnoteReference w:id="24"/>
      </w:r>
      <w:r w:rsidR="003C1337" w:rsidRPr="0028519C">
        <w:rPr>
          <w:lang w:eastAsia="en-AU"/>
        </w:rPr>
        <w:t xml:space="preserve"> </w:t>
      </w:r>
      <w:r w:rsidR="00034DCB" w:rsidRPr="0028519C">
        <w:rPr>
          <w:lang w:eastAsia="en-AU"/>
        </w:rPr>
        <w:t>To formally deliver on this, a</w:t>
      </w:r>
      <w:r w:rsidR="003C1337" w:rsidRPr="0028519C">
        <w:rPr>
          <w:lang w:eastAsia="en-AU"/>
        </w:rPr>
        <w:t xml:space="preserve"> culturally appropriate archival program and access policy </w:t>
      </w:r>
      <w:r w:rsidR="005C6D36">
        <w:rPr>
          <w:lang w:eastAsia="en-AU"/>
        </w:rPr>
        <w:t>was</w:t>
      </w:r>
      <w:r w:rsidRPr="0028519C">
        <w:rPr>
          <w:lang w:eastAsia="en-AU"/>
        </w:rPr>
        <w:t xml:space="preserve"> being</w:t>
      </w:r>
      <w:r w:rsidR="003C1337" w:rsidRPr="0028519C">
        <w:rPr>
          <w:lang w:eastAsia="en-AU"/>
        </w:rPr>
        <w:t xml:space="preserve"> developed.</w:t>
      </w:r>
      <w:r w:rsidR="00D52961" w:rsidRPr="0028519C">
        <w:rPr>
          <w:lang w:eastAsia="en-AU"/>
        </w:rPr>
        <w:t xml:space="preserve"> </w:t>
      </w:r>
      <w:r w:rsidR="00F23671" w:rsidRPr="0028519C">
        <w:rPr>
          <w:lang w:eastAsia="en-AU"/>
        </w:rPr>
        <w:t xml:space="preserve">Generally, </w:t>
      </w:r>
      <w:r w:rsidR="00F67EEB" w:rsidRPr="0028519C">
        <w:rPr>
          <w:lang w:eastAsia="en-AU"/>
        </w:rPr>
        <w:t xml:space="preserve">the Review found that </w:t>
      </w:r>
      <w:r w:rsidR="00734ACF" w:rsidRPr="0028519C">
        <w:rPr>
          <w:lang w:eastAsia="en-AU"/>
        </w:rPr>
        <w:t>the CLC</w:t>
      </w:r>
      <w:r w:rsidR="000344DB" w:rsidRPr="0028519C">
        <w:rPr>
          <w:lang w:eastAsia="en-AU"/>
        </w:rPr>
        <w:t>’s</w:t>
      </w:r>
      <w:r w:rsidR="00734ACF" w:rsidRPr="0028519C">
        <w:rPr>
          <w:lang w:eastAsia="en-AU"/>
        </w:rPr>
        <w:t xml:space="preserve"> </w:t>
      </w:r>
      <w:r w:rsidR="00F67EEB" w:rsidRPr="0028519C">
        <w:rPr>
          <w:lang w:eastAsia="en-AU"/>
        </w:rPr>
        <w:t>efforts to</w:t>
      </w:r>
      <w:r w:rsidR="00734ACF" w:rsidRPr="0028519C">
        <w:rPr>
          <w:lang w:eastAsia="en-AU"/>
        </w:rPr>
        <w:t xml:space="preserve"> </w:t>
      </w:r>
      <w:r w:rsidR="005A5417" w:rsidRPr="0028519C">
        <w:rPr>
          <w:lang w:eastAsia="en-AU"/>
        </w:rPr>
        <w:t xml:space="preserve">obtain and manage </w:t>
      </w:r>
      <w:r w:rsidR="005028E3" w:rsidRPr="0028519C">
        <w:rPr>
          <w:lang w:eastAsia="en-AU"/>
        </w:rPr>
        <w:t xml:space="preserve">cultural materials such as photos or recordings of various sites </w:t>
      </w:r>
      <w:r w:rsidR="005C6D36">
        <w:rPr>
          <w:lang w:eastAsia="en-AU"/>
        </w:rPr>
        <w:t>were</w:t>
      </w:r>
      <w:r w:rsidR="00F67EEB" w:rsidRPr="0028519C">
        <w:rPr>
          <w:lang w:eastAsia="en-AU"/>
        </w:rPr>
        <w:t xml:space="preserve"> appropriate</w:t>
      </w:r>
      <w:r w:rsidR="00931315" w:rsidRPr="0028519C">
        <w:rPr>
          <w:lang w:eastAsia="en-AU"/>
        </w:rPr>
        <w:t xml:space="preserve">. </w:t>
      </w:r>
      <w:r w:rsidR="00034DCB" w:rsidRPr="0028519C">
        <w:rPr>
          <w:lang w:eastAsia="en-AU"/>
        </w:rPr>
        <w:t>T</w:t>
      </w:r>
      <w:r w:rsidR="00C5614A" w:rsidRPr="0028519C">
        <w:rPr>
          <w:lang w:eastAsia="en-AU"/>
        </w:rPr>
        <w:t xml:space="preserve">he CLC </w:t>
      </w:r>
      <w:r w:rsidR="000344DB" w:rsidRPr="0028519C">
        <w:rPr>
          <w:lang w:eastAsia="en-AU"/>
        </w:rPr>
        <w:t>explain</w:t>
      </w:r>
      <w:r w:rsidR="005C6D36">
        <w:rPr>
          <w:lang w:eastAsia="en-AU"/>
        </w:rPr>
        <w:t>s</w:t>
      </w:r>
      <w:r w:rsidR="00FE2C83" w:rsidRPr="0028519C">
        <w:rPr>
          <w:lang w:eastAsia="en-AU"/>
        </w:rPr>
        <w:t xml:space="preserve"> the process</w:t>
      </w:r>
      <w:r w:rsidR="002F6C5E" w:rsidRPr="0028519C">
        <w:rPr>
          <w:lang w:eastAsia="en-AU"/>
        </w:rPr>
        <w:t xml:space="preserve"> and obtain</w:t>
      </w:r>
      <w:r w:rsidR="000344DB" w:rsidRPr="0028519C">
        <w:rPr>
          <w:lang w:eastAsia="en-AU"/>
        </w:rPr>
        <w:t>s</w:t>
      </w:r>
      <w:r w:rsidR="002F6C5E" w:rsidRPr="0028519C">
        <w:rPr>
          <w:lang w:eastAsia="en-AU"/>
        </w:rPr>
        <w:t xml:space="preserve"> consent for potential uses of cultural materials when </w:t>
      </w:r>
      <w:r w:rsidR="000344DB" w:rsidRPr="0028519C">
        <w:rPr>
          <w:lang w:eastAsia="en-AU"/>
        </w:rPr>
        <w:t>it first engages</w:t>
      </w:r>
      <w:r w:rsidR="002F6C5E" w:rsidRPr="0028519C">
        <w:rPr>
          <w:lang w:eastAsia="en-AU"/>
        </w:rPr>
        <w:t xml:space="preserve"> with a claim group</w:t>
      </w:r>
      <w:r w:rsidR="004A495F" w:rsidRPr="0028519C">
        <w:rPr>
          <w:lang w:eastAsia="en-AU"/>
        </w:rPr>
        <w:t xml:space="preserve">, often in the </w:t>
      </w:r>
      <w:r w:rsidR="000A217E" w:rsidRPr="0028519C">
        <w:rPr>
          <w:lang w:eastAsia="en-AU"/>
        </w:rPr>
        <w:t>instruction meeting early in the process</w:t>
      </w:r>
      <w:r w:rsidR="004A495F" w:rsidRPr="0028519C">
        <w:rPr>
          <w:lang w:eastAsia="en-AU"/>
        </w:rPr>
        <w:t>.</w:t>
      </w:r>
      <w:r w:rsidR="000A217E" w:rsidRPr="0028519C">
        <w:rPr>
          <w:lang w:eastAsia="en-AU"/>
        </w:rPr>
        <w:t xml:space="preserve"> CLC staff explicitly seek consent from </w:t>
      </w:r>
      <w:r w:rsidR="002411C6">
        <w:rPr>
          <w:lang w:eastAsia="en-AU"/>
        </w:rPr>
        <w:t>clients</w:t>
      </w:r>
      <w:r w:rsidR="000A217E" w:rsidRPr="0028519C">
        <w:rPr>
          <w:lang w:eastAsia="en-AU"/>
        </w:rPr>
        <w:t xml:space="preserve"> for audio and visual recordings, where required.</w:t>
      </w:r>
      <w:r w:rsidR="00D52961" w:rsidRPr="0028519C">
        <w:rPr>
          <w:lang w:eastAsia="en-AU"/>
        </w:rPr>
        <w:t xml:space="preserve"> </w:t>
      </w:r>
    </w:p>
    <w:p w14:paraId="5DA08350" w14:textId="77777777" w:rsidR="00FF1D41" w:rsidRPr="0028519C" w:rsidRDefault="00C84B12" w:rsidP="002D4BCE">
      <w:pPr>
        <w:pStyle w:val="Heading3"/>
      </w:pPr>
      <w:r w:rsidRPr="0028519C">
        <w:lastRenderedPageBreak/>
        <w:t>TOR 3</w:t>
      </w:r>
      <w:r w:rsidR="00256318" w:rsidRPr="0028519C">
        <w:t xml:space="preserve">: </w:t>
      </w:r>
      <w:r w:rsidR="00FF1D41" w:rsidRPr="0028519C">
        <w:t>External factors</w:t>
      </w:r>
    </w:p>
    <w:p w14:paraId="71DA8F77" w14:textId="230AC48A" w:rsidR="00AE4165" w:rsidRPr="0028519C" w:rsidRDefault="00FF1D41" w:rsidP="00FF1D41">
      <w:pPr>
        <w:rPr>
          <w:lang w:eastAsia="en-AU"/>
        </w:rPr>
      </w:pPr>
      <w:r w:rsidRPr="0028519C">
        <w:rPr>
          <w:lang w:eastAsia="en-AU"/>
        </w:rPr>
        <w:t>No external factors have been identified for TOR 3.</w:t>
      </w:r>
    </w:p>
    <w:p w14:paraId="68BECEA6" w14:textId="77777777" w:rsidR="00BA3BCB" w:rsidRPr="0028519C" w:rsidRDefault="002342A7" w:rsidP="00BA3BCB">
      <w:pPr>
        <w:pStyle w:val="Heading3"/>
      </w:pPr>
      <w:r w:rsidRPr="0028519C">
        <w:t xml:space="preserve">TOR </w:t>
      </w:r>
      <w:r w:rsidR="001F2AE3" w:rsidRPr="0028519C">
        <w:t>3</w:t>
      </w:r>
      <w:r w:rsidR="003431AB" w:rsidRPr="0028519C">
        <w:t>:</w:t>
      </w:r>
      <w:r w:rsidR="001F2AE3" w:rsidRPr="0028519C">
        <w:t xml:space="preserve"> Recommendations</w:t>
      </w:r>
    </w:p>
    <w:tbl>
      <w:tblPr>
        <w:tblW w:w="0" w:type="auto"/>
        <w:tblLook w:val="04A0" w:firstRow="1" w:lastRow="0" w:firstColumn="1" w:lastColumn="0" w:noHBand="0" w:noVBand="1"/>
      </w:tblPr>
      <w:tblGrid>
        <w:gridCol w:w="8269"/>
        <w:gridCol w:w="661"/>
      </w:tblGrid>
      <w:tr w:rsidR="00E85100" w:rsidRPr="0028519C" w14:paraId="4445B287" w14:textId="77777777" w:rsidTr="00924D2B">
        <w:trPr>
          <w:trHeight w:val="360"/>
        </w:trPr>
        <w:tc>
          <w:tcPr>
            <w:tcW w:w="8223" w:type="dxa"/>
          </w:tcPr>
          <w:p w14:paraId="7B0AB169" w14:textId="77777777" w:rsidR="00E85100" w:rsidRPr="0028519C" w:rsidRDefault="00E85100" w:rsidP="001E5445">
            <w:pPr>
              <w:rPr>
                <w:lang w:eastAsia="en-AU"/>
              </w:rPr>
            </w:pPr>
            <w:r w:rsidRPr="0028519C">
              <w:rPr>
                <w:noProof/>
                <w:lang w:eastAsia="en-AU"/>
              </w:rPr>
              <w:drawing>
                <wp:inline distT="0" distB="0" distL="0" distR="0" wp14:anchorId="36B13466" wp14:editId="6058D778">
                  <wp:extent cx="5114199" cy="28765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444F3B1" w14:textId="1FEB33C7" w:rsidR="00E85100" w:rsidRPr="0028519C" w:rsidRDefault="004F4074" w:rsidP="001E5445">
            <w:pPr>
              <w:spacing w:after="100" w:afterAutospacing="1"/>
              <w:jc w:val="center"/>
              <w:rPr>
                <w:sz w:val="30"/>
                <w:szCs w:val="30"/>
                <w:lang w:eastAsia="en-AU"/>
              </w:rPr>
            </w:pPr>
            <w:r w:rsidRPr="00924D2B">
              <w:rPr>
                <w:color w:val="404040" w:themeColor="text1" w:themeTint="BF"/>
                <w:sz w:val="30"/>
                <w:szCs w:val="30"/>
                <w:lang w:eastAsia="en-AU"/>
              </w:rPr>
              <w:t>3</w:t>
            </w:r>
            <w:r w:rsidR="00501FCD" w:rsidRPr="00924D2B" w:rsidDel="00501FCD">
              <w:rPr>
                <w:color w:val="404040" w:themeColor="text1" w:themeTint="BF"/>
                <w:sz w:val="30"/>
                <w:szCs w:val="30"/>
                <w:lang w:eastAsia="en-AU"/>
              </w:rPr>
              <w:t xml:space="preserve"> </w:t>
            </w:r>
          </w:p>
        </w:tc>
      </w:tr>
      <w:tr w:rsidR="00E85100" w:rsidRPr="0028519C" w14:paraId="3E953B85" w14:textId="77777777" w:rsidTr="00924D2B">
        <w:tc>
          <w:tcPr>
            <w:tcW w:w="8930" w:type="dxa"/>
            <w:gridSpan w:val="2"/>
          </w:tcPr>
          <w:p w14:paraId="40DECE18" w14:textId="3293D986" w:rsidR="00E85100" w:rsidRPr="0028519C" w:rsidRDefault="007C2A5F" w:rsidP="00794144">
            <w:r>
              <w:t>Prioritise</w:t>
            </w:r>
            <w:r w:rsidR="00501FCD" w:rsidRPr="0028519C">
              <w:t xml:space="preserve"> engagement </w:t>
            </w:r>
            <w:r w:rsidR="00376AF2">
              <w:t xml:space="preserve">and communication </w:t>
            </w:r>
            <w:r w:rsidR="00501FCD" w:rsidRPr="0028519C">
              <w:t xml:space="preserve">with Traditional Owners who have experienced delays with native title claim processes or mining agreements to ensure </w:t>
            </w:r>
            <w:r w:rsidR="00376AF2">
              <w:t>they remain aware of progress</w:t>
            </w:r>
            <w:r w:rsidR="00501FCD" w:rsidRPr="0028519C">
              <w:t>.</w:t>
            </w:r>
          </w:p>
        </w:tc>
      </w:tr>
    </w:tbl>
    <w:p w14:paraId="50AE04D0" w14:textId="77777777" w:rsidR="00C6198A" w:rsidRDefault="00C6198A" w:rsidP="00C6198A"/>
    <w:p w14:paraId="506D3617" w14:textId="77777777" w:rsidR="00C6198A" w:rsidRDefault="00C6198A">
      <w:pPr>
        <w:spacing w:after="165"/>
        <w:rPr>
          <w:rFonts w:ascii="Segoe UI Semibold" w:eastAsia="Times New Roman" w:hAnsi="Segoe UI Semibold" w:cs="Times New Roman"/>
          <w:color w:val="00264D"/>
          <w:sz w:val="30"/>
          <w:szCs w:val="19"/>
          <w:lang w:eastAsia="en-AU"/>
        </w:rPr>
      </w:pPr>
      <w:r>
        <w:br w:type="page"/>
      </w:r>
    </w:p>
    <w:p w14:paraId="7E193E1F" w14:textId="3EFB7967" w:rsidR="00C51C32" w:rsidRPr="0028519C" w:rsidRDefault="00C51C32" w:rsidP="00E77873">
      <w:pPr>
        <w:pStyle w:val="Heading2"/>
      </w:pPr>
      <w:bookmarkStart w:id="42" w:name="_Toc170474866"/>
      <w:r w:rsidRPr="7CCE8008">
        <w:lastRenderedPageBreak/>
        <w:t>TOR 4 | Extent to which each organisation performs its functions in a cost-effective manner, including by identifying the key cost drivers for the organisation.</w:t>
      </w:r>
      <w:bookmarkEnd w:id="42"/>
    </w:p>
    <w:tbl>
      <w:tblPr>
        <w:tblStyle w:val="TableGrid"/>
        <w:tblW w:w="0" w:type="auto"/>
        <w:tblBorders>
          <w:top w:val="single" w:sz="24" w:space="0" w:color="F8981D" w:themeColor="accent3"/>
          <w:bottom w:val="none" w:sz="0" w:space="0" w:color="auto"/>
          <w:insideH w:val="none" w:sz="0" w:space="0" w:color="auto"/>
        </w:tblBorders>
        <w:tblLook w:val="04A0" w:firstRow="1" w:lastRow="0" w:firstColumn="1" w:lastColumn="0" w:noHBand="0" w:noVBand="1"/>
      </w:tblPr>
      <w:tblGrid>
        <w:gridCol w:w="8930"/>
      </w:tblGrid>
      <w:tr w:rsidR="00482E97" w:rsidRPr="0028519C" w14:paraId="14DDC348" w14:textId="77777777" w:rsidTr="7CCE8008">
        <w:trPr>
          <w:cnfStyle w:val="100000000000" w:firstRow="1" w:lastRow="0" w:firstColumn="0" w:lastColumn="0" w:oddVBand="0" w:evenVBand="0" w:oddHBand="0" w:evenHBand="0" w:firstRowFirstColumn="0" w:firstRowLastColumn="0" w:lastRowFirstColumn="0" w:lastRowLastColumn="0"/>
        </w:trPr>
        <w:tc>
          <w:tcPr>
            <w:tcW w:w="8930" w:type="dxa"/>
          </w:tcPr>
          <w:p w14:paraId="29711F2D" w14:textId="77777777" w:rsidR="00BC06EA" w:rsidRPr="0028519C" w:rsidRDefault="00BC06EA" w:rsidP="00CB4A0F">
            <w:pPr>
              <w:pStyle w:val="Longformcallout"/>
              <w:rPr>
                <w:rFonts w:asciiTheme="majorHAnsi" w:hAnsiTheme="majorHAnsi" w:cstheme="majorHAnsi"/>
              </w:rPr>
            </w:pPr>
            <w:r w:rsidRPr="0028519C">
              <w:rPr>
                <w:rFonts w:asciiTheme="majorHAnsi" w:hAnsiTheme="majorHAnsi" w:cstheme="majorHAnsi"/>
              </w:rPr>
              <w:t>Summary</w:t>
            </w:r>
          </w:p>
          <w:p w14:paraId="5A421245" w14:textId="0DA4353A" w:rsidR="00034BAC" w:rsidRDefault="00CB4A0F" w:rsidP="00CB4A0F">
            <w:pPr>
              <w:pStyle w:val="Longformcallout"/>
            </w:pPr>
            <w:r w:rsidRPr="7CCE8008">
              <w:t>Funding</w:t>
            </w:r>
            <w:r w:rsidR="00605FA6">
              <w:t xml:space="preserve"> from the NIAA</w:t>
            </w:r>
            <w:r w:rsidRPr="7CCE8008">
              <w:t xml:space="preserve"> for the CLC</w:t>
            </w:r>
            <w:r w:rsidR="00605FA6">
              <w:t xml:space="preserve">‘s native </w:t>
            </w:r>
            <w:r w:rsidR="00034BAC">
              <w:t>title</w:t>
            </w:r>
            <w:r w:rsidR="00605FA6">
              <w:t xml:space="preserve"> functions and PBC support remained constant </w:t>
            </w:r>
            <w:r w:rsidRPr="7CCE8008">
              <w:t>over the Review period</w:t>
            </w:r>
            <w:r w:rsidR="0017589B">
              <w:t xml:space="preserve">, </w:t>
            </w:r>
            <w:r w:rsidR="006B509D">
              <w:t>while</w:t>
            </w:r>
            <w:r w:rsidRPr="7CCE8008">
              <w:t xml:space="preserve"> total expenditure</w:t>
            </w:r>
            <w:r w:rsidR="00034BAC">
              <w:t>, including the use of ALRA funds,</w:t>
            </w:r>
            <w:r w:rsidRPr="7CCE8008">
              <w:t xml:space="preserve"> fluctuated over the Review period. </w:t>
            </w:r>
          </w:p>
          <w:p w14:paraId="2F6DD476" w14:textId="0577E2F2" w:rsidR="00CB4A0F" w:rsidRPr="0028519C" w:rsidRDefault="00CB4A0F" w:rsidP="00CB4A0F">
            <w:pPr>
              <w:pStyle w:val="Longformcallout"/>
            </w:pPr>
            <w:r w:rsidRPr="7CCE8008">
              <w:t xml:space="preserve">Staff salaries </w:t>
            </w:r>
            <w:r w:rsidR="00034BAC">
              <w:t>remained</w:t>
            </w:r>
            <w:r w:rsidRPr="7CCE8008">
              <w:t xml:space="preserve"> a significant non-discretionary expense for the CLC, </w:t>
            </w:r>
            <w:r w:rsidR="00034BAC">
              <w:t>given the challenges of attracting staff to the remote region. CLC generated</w:t>
            </w:r>
            <w:r w:rsidRPr="7CCE8008">
              <w:t xml:space="preserve"> efficiencies by leveraging its size and broader function as a Land Council through an integrated staffing model. </w:t>
            </w:r>
          </w:p>
          <w:p w14:paraId="685915C8" w14:textId="77777777" w:rsidR="00034BAC" w:rsidRDefault="00CB4A0F" w:rsidP="00CB4A0F">
            <w:pPr>
              <w:pStyle w:val="Longformcallout"/>
            </w:pPr>
            <w:r w:rsidRPr="7CCE8008">
              <w:t>The CLC use</w:t>
            </w:r>
            <w:r w:rsidR="00034BAC">
              <w:t>d</w:t>
            </w:r>
            <w:r w:rsidRPr="7CCE8008">
              <w:t xml:space="preserve"> external consultants appropriately and invest</w:t>
            </w:r>
            <w:r w:rsidR="00034BAC">
              <w:t>ed</w:t>
            </w:r>
            <w:r w:rsidRPr="7CCE8008">
              <w:t xml:space="preserve"> in developing internal staff capabilities to reduce future reliance on external consultants.</w:t>
            </w:r>
          </w:p>
          <w:p w14:paraId="47D015B6" w14:textId="42310EA9" w:rsidR="006844B4" w:rsidRPr="0028519C" w:rsidRDefault="00CB4A0F" w:rsidP="00CB4A0F">
            <w:pPr>
              <w:pStyle w:val="Longformcallout"/>
            </w:pPr>
            <w:r w:rsidRPr="7CCE8008">
              <w:t>The CLC identified and implemented cost-saving strategies to enhance operational efficiency, including optimising staff time and skills. Meetings for authorisation, determination and claim groups contribute</w:t>
            </w:r>
            <w:r w:rsidR="00034BAC">
              <w:t>d</w:t>
            </w:r>
            <w:r w:rsidRPr="7CCE8008">
              <w:t xml:space="preserve"> to significant expenses for the CLC. Despite the cost implications of remote locations, claim group meetings </w:t>
            </w:r>
            <w:r w:rsidR="003E4B40">
              <w:t>were</w:t>
            </w:r>
            <w:r w:rsidR="003E4B40" w:rsidRPr="7CCE8008">
              <w:t xml:space="preserve"> </w:t>
            </w:r>
            <w:r w:rsidRPr="7CCE8008">
              <w:t>conducted effectively. The CLC has established documented processes and policies to ensure efficient travel assistance for claim group meetings.</w:t>
            </w:r>
          </w:p>
        </w:tc>
      </w:tr>
    </w:tbl>
    <w:p w14:paraId="0C95AB70" w14:textId="69FE148B" w:rsidR="00C04C2D" w:rsidRDefault="002342A7" w:rsidP="001374C4">
      <w:pPr>
        <w:pStyle w:val="Heading3"/>
        <w:numPr>
          <w:ilvl w:val="2"/>
          <w:numId w:val="22"/>
        </w:numPr>
      </w:pPr>
      <w:r w:rsidRPr="0028519C">
        <w:t xml:space="preserve">TOR 4: </w:t>
      </w:r>
      <w:r w:rsidR="00C04C2D" w:rsidRPr="0028519C">
        <w:t>Assessment of performance</w:t>
      </w:r>
    </w:p>
    <w:p w14:paraId="3B7984E4" w14:textId="169A6BA6" w:rsidR="00DD3F6B" w:rsidRPr="00DD3F6B" w:rsidRDefault="00DD3F6B" w:rsidP="00DD3F6B">
      <w:pPr>
        <w:rPr>
          <w:lang w:eastAsia="en-AU"/>
        </w:rPr>
      </w:pPr>
      <w:r w:rsidRPr="00DD3F6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_Ref162948428 \n \h </w:instrText>
      </w:r>
      <w:r>
        <w:rPr>
          <w:lang w:eastAsia="en-AU"/>
        </w:rPr>
      </w:r>
      <w:r>
        <w:rPr>
          <w:lang w:eastAsia="en-AU"/>
        </w:rPr>
        <w:fldChar w:fldCharType="separate"/>
      </w:r>
      <w:r w:rsidR="00D73EA3">
        <w:rPr>
          <w:lang w:eastAsia="en-AU"/>
        </w:rPr>
        <w:t>Appendix A</w:t>
      </w:r>
      <w:r>
        <w:rPr>
          <w:lang w:eastAsia="en-AU"/>
        </w:rPr>
        <w:fldChar w:fldCharType="end"/>
      </w:r>
      <w:r w:rsidRPr="00DD3F6B">
        <w:rPr>
          <w:lang w:eastAsia="en-AU"/>
        </w:rPr>
        <w:t>.</w:t>
      </w:r>
    </w:p>
    <w:p w14:paraId="09B7C0DA" w14:textId="2C5F0FC6" w:rsidR="00046737" w:rsidRPr="0028519C" w:rsidRDefault="00046737" w:rsidP="00046737">
      <w:pPr>
        <w:pStyle w:val="Heading4"/>
      </w:pPr>
      <w:r w:rsidRPr="0028519C">
        <w:t xml:space="preserve">Expenditure on salaries (legal, anthropological, </w:t>
      </w:r>
      <w:r w:rsidR="00EB0BD6">
        <w:t>B</w:t>
      </w:r>
      <w:r w:rsidRPr="0028519C">
        <w:t xml:space="preserve">oard, CEO, </w:t>
      </w:r>
      <w:r w:rsidR="00B82BE3">
        <w:t>human resources (</w:t>
      </w:r>
      <w:r w:rsidRPr="0028519C">
        <w:t>HR</w:t>
      </w:r>
      <w:r w:rsidR="00B82BE3">
        <w:t>)</w:t>
      </w:r>
      <w:r w:rsidRPr="0028519C">
        <w:t>, etc.), operations (travel, legal, offices, etc.) or other relevant items</w:t>
      </w:r>
    </w:p>
    <w:p w14:paraId="696E1EAB" w14:textId="6127E4AA" w:rsidR="004B5B69" w:rsidRPr="0028519C" w:rsidRDefault="004B5B69" w:rsidP="006B4CAD">
      <w:pPr>
        <w:pStyle w:val="Heading5"/>
      </w:pPr>
      <w:r w:rsidRPr="0028519C">
        <w:t xml:space="preserve">Funding </w:t>
      </w:r>
      <w:r w:rsidR="00664A26">
        <w:t>from the NIAA remained constant</w:t>
      </w:r>
      <w:r w:rsidR="00FB42A5" w:rsidRPr="0028519C">
        <w:t xml:space="preserve"> </w:t>
      </w:r>
      <w:r w:rsidRPr="0028519C">
        <w:t xml:space="preserve">over the </w:t>
      </w:r>
      <w:r w:rsidR="00FB42A5" w:rsidRPr="0028519C">
        <w:t>R</w:t>
      </w:r>
      <w:r w:rsidRPr="0028519C">
        <w:t>eview perio</w:t>
      </w:r>
      <w:r w:rsidR="00DB5259" w:rsidRPr="0028519C">
        <w:t>d</w:t>
      </w:r>
    </w:p>
    <w:p w14:paraId="598434BC" w14:textId="0ADC4232" w:rsidR="00701CC6" w:rsidRPr="0028519C" w:rsidRDefault="004B5B69" w:rsidP="0002311E">
      <w:pPr>
        <w:spacing w:after="165"/>
      </w:pPr>
      <w:bookmarkStart w:id="43" w:name="_Ref139362118"/>
      <w:r w:rsidRPr="0028519C">
        <w:t xml:space="preserve">The </w:t>
      </w:r>
      <w:r w:rsidR="00DB5259" w:rsidRPr="0028519C">
        <w:t>CLC</w:t>
      </w:r>
      <w:r w:rsidRPr="0028519C">
        <w:t xml:space="preserve"> received </w:t>
      </w:r>
      <w:r w:rsidR="00664A26">
        <w:t>a consistent level of</w:t>
      </w:r>
      <w:r w:rsidRPr="0028519C">
        <w:t xml:space="preserve"> funding</w:t>
      </w:r>
      <w:r w:rsidR="00664A26">
        <w:t xml:space="preserve"> from NIAA</w:t>
      </w:r>
      <w:r w:rsidRPr="0028519C">
        <w:t xml:space="preserve"> between </w:t>
      </w:r>
      <w:r w:rsidR="00983F0D" w:rsidRPr="0028519C">
        <w:t>FY</w:t>
      </w:r>
      <w:r w:rsidRPr="0028519C">
        <w:t>2019</w:t>
      </w:r>
      <w:r w:rsidR="00983F0D" w:rsidRPr="0028519C">
        <w:t>-</w:t>
      </w:r>
      <w:r w:rsidRPr="0028519C">
        <w:t xml:space="preserve">20 </w:t>
      </w:r>
      <w:r w:rsidR="000344DB" w:rsidRPr="0028519C">
        <w:t>and</w:t>
      </w:r>
      <w:r w:rsidRPr="0028519C">
        <w:t xml:space="preserve"> </w:t>
      </w:r>
      <w:r w:rsidR="00983F0D" w:rsidRPr="0028519C">
        <w:t>FY</w:t>
      </w:r>
      <w:r w:rsidRPr="0028519C">
        <w:t>2020</w:t>
      </w:r>
      <w:r w:rsidR="00983F0D" w:rsidRPr="0028519C">
        <w:t>-</w:t>
      </w:r>
      <w:r w:rsidRPr="0028519C">
        <w:t>21</w:t>
      </w:r>
      <w:r w:rsidR="000344DB" w:rsidRPr="0028519C">
        <w:t>,</w:t>
      </w:r>
      <w:r w:rsidR="00FB42A5" w:rsidRPr="0028519C">
        <w:t xml:space="preserve"> </w:t>
      </w:r>
      <w:r w:rsidRPr="0028519C">
        <w:t xml:space="preserve">as shown in </w:t>
      </w:r>
      <w:r w:rsidRPr="0028519C">
        <w:fldChar w:fldCharType="begin"/>
      </w:r>
      <w:r w:rsidRPr="0028519C">
        <w:instrText xml:space="preserve"> REF _Ref139362142 \h </w:instrText>
      </w:r>
      <w:r w:rsidRPr="0028519C">
        <w:fldChar w:fldCharType="separate"/>
      </w:r>
      <w:r w:rsidR="00D73EA3" w:rsidRPr="0028519C">
        <w:t xml:space="preserve">Table </w:t>
      </w:r>
      <w:r w:rsidR="00D73EA3">
        <w:rPr>
          <w:noProof/>
        </w:rPr>
        <w:t>9</w:t>
      </w:r>
      <w:r w:rsidRPr="0028519C">
        <w:fldChar w:fldCharType="end"/>
      </w:r>
      <w:r w:rsidRPr="0028519C">
        <w:t>.</w:t>
      </w:r>
      <w:r w:rsidR="009C0CD6" w:rsidRPr="0028519C">
        <w:t xml:space="preserve"> The total funding received during the Review period was </w:t>
      </w:r>
      <w:r w:rsidR="004D0A25" w:rsidRPr="0028519C">
        <w:t>$13,061,900</w:t>
      </w:r>
      <w:r w:rsidR="00831C14" w:rsidRPr="0028519C">
        <w:t xml:space="preserve">. </w:t>
      </w:r>
    </w:p>
    <w:p w14:paraId="28439DEC" w14:textId="71D309C8" w:rsidR="004B5B69" w:rsidRPr="0028519C" w:rsidRDefault="004B5B69" w:rsidP="004B5B69">
      <w:pPr>
        <w:pStyle w:val="Caption"/>
      </w:pPr>
      <w:bookmarkStart w:id="44" w:name="_Ref139362142"/>
      <w:r w:rsidRPr="0028519C">
        <w:t xml:space="preserve">Table </w:t>
      </w:r>
      <w:r w:rsidRPr="0028519C">
        <w:fldChar w:fldCharType="begin"/>
      </w:r>
      <w:r w:rsidRPr="0028519C">
        <w:instrText xml:space="preserve"> SEQ Table \* ARABIC </w:instrText>
      </w:r>
      <w:r w:rsidRPr="0028519C">
        <w:fldChar w:fldCharType="separate"/>
      </w:r>
      <w:r w:rsidR="00D73EA3">
        <w:rPr>
          <w:noProof/>
        </w:rPr>
        <w:t>9</w:t>
      </w:r>
      <w:r w:rsidRPr="0028519C">
        <w:fldChar w:fldCharType="end"/>
      </w:r>
      <w:bookmarkEnd w:id="43"/>
      <w:bookmarkEnd w:id="44"/>
      <w:r w:rsidRPr="0028519C">
        <w:t xml:space="preserve"> | </w:t>
      </w:r>
      <w:r w:rsidR="00DB5259" w:rsidRPr="0028519C">
        <w:t>CLC</w:t>
      </w:r>
      <w:r w:rsidRPr="0028519C">
        <w:t xml:space="preserve"> </w:t>
      </w:r>
      <w:r w:rsidR="00AA738D" w:rsidRPr="0028519C">
        <w:t>i</w:t>
      </w:r>
      <w:r w:rsidRPr="0028519C">
        <w:t xml:space="preserve">ncome </w:t>
      </w:r>
      <w:r w:rsidR="00501FCD" w:rsidRPr="0028519C">
        <w:t xml:space="preserve">from NIAA funding </w:t>
      </w:r>
      <w:r w:rsidR="00AA6A83" w:rsidRPr="0028519C">
        <w:t>FY</w:t>
      </w:r>
      <w:r w:rsidRPr="0028519C">
        <w:t>2019</w:t>
      </w:r>
      <w:r w:rsidR="00AA6A83" w:rsidRPr="0028519C">
        <w:t>-</w:t>
      </w:r>
      <w:r w:rsidRPr="0028519C">
        <w:t xml:space="preserve">20 to </w:t>
      </w:r>
      <w:r w:rsidR="00AA6A83" w:rsidRPr="0028519C">
        <w:t>FY</w:t>
      </w:r>
      <w:r w:rsidRPr="0028519C">
        <w:t>2021</w:t>
      </w:r>
      <w:r w:rsidR="00AA6A83" w:rsidRPr="0028519C">
        <w:t>-</w:t>
      </w:r>
      <w:r w:rsidRPr="0028519C">
        <w:t>22</w:t>
      </w:r>
    </w:p>
    <w:tbl>
      <w:tblPr>
        <w:tblStyle w:val="NOUSSideHeader1"/>
        <w:tblW w:w="5000" w:type="pct"/>
        <w:tblLook w:val="04A0" w:firstRow="1" w:lastRow="0" w:firstColumn="1" w:lastColumn="0" w:noHBand="0" w:noVBand="1"/>
      </w:tblPr>
      <w:tblGrid>
        <w:gridCol w:w="2225"/>
        <w:gridCol w:w="7"/>
        <w:gridCol w:w="2220"/>
        <w:gridCol w:w="13"/>
        <w:gridCol w:w="2215"/>
        <w:gridCol w:w="18"/>
        <w:gridCol w:w="2209"/>
        <w:gridCol w:w="23"/>
      </w:tblGrid>
      <w:tr w:rsidR="004B5B69" w:rsidRPr="0028519C" w14:paraId="5D6FC584" w14:textId="77777777" w:rsidTr="00E30FC8">
        <w:trPr>
          <w:gridAfter w:val="1"/>
          <w:cnfStyle w:val="100000000000" w:firstRow="1" w:lastRow="0" w:firstColumn="0" w:lastColumn="0" w:oddVBand="0" w:evenVBand="0" w:oddHBand="0" w:evenHBand="0" w:firstRowFirstColumn="0" w:firstRowLastColumn="0" w:lastRowFirstColumn="0" w:lastRowLastColumn="0"/>
          <w:wAfter w:w="13" w:type="pct"/>
        </w:trPr>
        <w:tc>
          <w:tcPr>
            <w:tcW w:w="1246" w:type="pct"/>
          </w:tcPr>
          <w:p w14:paraId="450E34F6" w14:textId="77777777" w:rsidR="004B5B69" w:rsidRPr="0028519C" w:rsidRDefault="004B5B69" w:rsidP="00F55544">
            <w:pPr>
              <w:pStyle w:val="TableNheader"/>
            </w:pPr>
            <w:r w:rsidRPr="0028519C">
              <w:t>Funding</w:t>
            </w:r>
          </w:p>
        </w:tc>
        <w:tc>
          <w:tcPr>
            <w:tcW w:w="1247" w:type="pct"/>
            <w:gridSpan w:val="2"/>
          </w:tcPr>
          <w:p w14:paraId="4D128D1F" w14:textId="516C35EC" w:rsidR="004B5B69" w:rsidRPr="0028519C" w:rsidRDefault="00AA6A83" w:rsidP="00F55544">
            <w:pPr>
              <w:pStyle w:val="TableNheader"/>
            </w:pPr>
            <w:r w:rsidRPr="0028519C">
              <w:t>FY</w:t>
            </w:r>
            <w:r w:rsidR="004B5B69" w:rsidRPr="0028519C">
              <w:t>2019</w:t>
            </w:r>
            <w:r w:rsidRPr="0028519C">
              <w:t>-</w:t>
            </w:r>
            <w:r w:rsidR="004B5B69" w:rsidRPr="0028519C">
              <w:t>20</w:t>
            </w:r>
          </w:p>
        </w:tc>
        <w:tc>
          <w:tcPr>
            <w:tcW w:w="1247" w:type="pct"/>
            <w:gridSpan w:val="2"/>
          </w:tcPr>
          <w:p w14:paraId="5BBCAA3D" w14:textId="34B100FC" w:rsidR="004B5B69" w:rsidRPr="0028519C" w:rsidRDefault="00AA6A83" w:rsidP="00F55544">
            <w:pPr>
              <w:pStyle w:val="TableNheader"/>
            </w:pPr>
            <w:r w:rsidRPr="0028519C">
              <w:t>FY</w:t>
            </w:r>
            <w:r w:rsidR="004B5B69" w:rsidRPr="0028519C">
              <w:t>2020</w:t>
            </w:r>
            <w:r w:rsidRPr="0028519C">
              <w:t>-</w:t>
            </w:r>
            <w:r w:rsidR="004B5B69" w:rsidRPr="0028519C">
              <w:t>21</w:t>
            </w:r>
          </w:p>
        </w:tc>
        <w:tc>
          <w:tcPr>
            <w:tcW w:w="1247" w:type="pct"/>
            <w:gridSpan w:val="2"/>
          </w:tcPr>
          <w:p w14:paraId="6FDBC70A" w14:textId="07B5FE6E" w:rsidR="004B5B69" w:rsidRPr="0028519C" w:rsidRDefault="00AA6A83" w:rsidP="00F55544">
            <w:pPr>
              <w:pStyle w:val="TableNheader"/>
            </w:pPr>
            <w:r w:rsidRPr="0028519C">
              <w:t>FY</w:t>
            </w:r>
            <w:r w:rsidR="004B5B69" w:rsidRPr="0028519C">
              <w:t>2021</w:t>
            </w:r>
            <w:r w:rsidRPr="0028519C">
              <w:t>-</w:t>
            </w:r>
            <w:r w:rsidR="004B5B69" w:rsidRPr="0028519C">
              <w:t>22</w:t>
            </w:r>
          </w:p>
        </w:tc>
      </w:tr>
      <w:tr w:rsidR="00E87A50" w:rsidRPr="0028519C" w14:paraId="15E756C4" w14:textId="77777777" w:rsidTr="00E30FC8">
        <w:trPr>
          <w:cnfStyle w:val="000000100000" w:firstRow="0" w:lastRow="0" w:firstColumn="0" w:lastColumn="0" w:oddVBand="0" w:evenVBand="0" w:oddHBand="1" w:evenHBand="0" w:firstRowFirstColumn="0" w:firstRowLastColumn="0" w:lastRowFirstColumn="0" w:lastRowLastColumn="0"/>
        </w:trPr>
        <w:tc>
          <w:tcPr>
            <w:tcW w:w="1250" w:type="pct"/>
            <w:gridSpan w:val="2"/>
          </w:tcPr>
          <w:p w14:paraId="23F92E99" w14:textId="77777777" w:rsidR="00E87A50" w:rsidRPr="0028519C" w:rsidRDefault="00E87A50" w:rsidP="00E87A50">
            <w:pPr>
              <w:pStyle w:val="TableNText"/>
            </w:pPr>
            <w:r w:rsidRPr="0028519C">
              <w:t xml:space="preserve">Base agreement </w:t>
            </w:r>
          </w:p>
        </w:tc>
        <w:tc>
          <w:tcPr>
            <w:tcW w:w="1250" w:type="pct"/>
            <w:gridSpan w:val="2"/>
          </w:tcPr>
          <w:p w14:paraId="297D6EA9" w14:textId="77777777" w:rsidR="00E87A50" w:rsidRPr="0028519C" w:rsidRDefault="00FB42A5" w:rsidP="00E87A50">
            <w:pPr>
              <w:pStyle w:val="TableNText"/>
            </w:pPr>
            <w:r w:rsidRPr="0028519C">
              <w:t>$2,978,950</w:t>
            </w:r>
          </w:p>
        </w:tc>
        <w:tc>
          <w:tcPr>
            <w:tcW w:w="1250" w:type="pct"/>
            <w:gridSpan w:val="2"/>
          </w:tcPr>
          <w:p w14:paraId="4C0B2362" w14:textId="77777777" w:rsidR="00E87A50" w:rsidRPr="0028519C" w:rsidRDefault="00FB42A5" w:rsidP="00E87A50">
            <w:pPr>
              <w:pStyle w:val="TableNText"/>
            </w:pPr>
            <w:r w:rsidRPr="0028519C">
              <w:t>$</w:t>
            </w:r>
            <w:r w:rsidR="00E87A50" w:rsidRPr="0028519C">
              <w:t>2</w:t>
            </w:r>
            <w:r w:rsidRPr="0028519C">
              <w:t>,</w:t>
            </w:r>
            <w:r w:rsidR="00E87A50" w:rsidRPr="0028519C">
              <w:t>978</w:t>
            </w:r>
            <w:r w:rsidRPr="0028519C">
              <w:t>,</w:t>
            </w:r>
            <w:r w:rsidR="00E87A50" w:rsidRPr="0028519C">
              <w:t>950</w:t>
            </w:r>
          </w:p>
        </w:tc>
        <w:tc>
          <w:tcPr>
            <w:tcW w:w="1250" w:type="pct"/>
            <w:gridSpan w:val="2"/>
          </w:tcPr>
          <w:p w14:paraId="62594635" w14:textId="77777777" w:rsidR="00E87A50" w:rsidRPr="0028519C" w:rsidRDefault="00E87A50" w:rsidP="00E87A50">
            <w:pPr>
              <w:pStyle w:val="TableNText"/>
            </w:pPr>
            <w:r w:rsidRPr="0028519C">
              <w:t>$2,978,950</w:t>
            </w:r>
          </w:p>
        </w:tc>
      </w:tr>
      <w:tr w:rsidR="00E87A50" w:rsidRPr="0028519C" w14:paraId="56D8EF2C" w14:textId="77777777" w:rsidTr="00E30FC8">
        <w:trPr>
          <w:cnfStyle w:val="000000010000" w:firstRow="0" w:lastRow="0" w:firstColumn="0" w:lastColumn="0" w:oddVBand="0" w:evenVBand="0" w:oddHBand="0" w:evenHBand="1" w:firstRowFirstColumn="0" w:firstRowLastColumn="0" w:lastRowFirstColumn="0" w:lastRowLastColumn="0"/>
        </w:trPr>
        <w:tc>
          <w:tcPr>
            <w:tcW w:w="1250" w:type="pct"/>
            <w:gridSpan w:val="2"/>
          </w:tcPr>
          <w:p w14:paraId="66F86C2D" w14:textId="77777777" w:rsidR="00E87A50" w:rsidRPr="0028519C" w:rsidRDefault="00E87A50" w:rsidP="00E87A50">
            <w:pPr>
              <w:pStyle w:val="TableNText"/>
            </w:pPr>
            <w:r w:rsidRPr="0028519C">
              <w:t xml:space="preserve">PBC </w:t>
            </w:r>
            <w:r w:rsidR="00D31D95" w:rsidRPr="0028519C">
              <w:t>s</w:t>
            </w:r>
            <w:r w:rsidRPr="0028519C">
              <w:t>upport</w:t>
            </w:r>
            <w:r w:rsidR="00972952" w:rsidRPr="0028519C">
              <w:t xml:space="preserve"> funding</w:t>
            </w:r>
          </w:p>
        </w:tc>
        <w:tc>
          <w:tcPr>
            <w:tcW w:w="1250" w:type="pct"/>
            <w:gridSpan w:val="2"/>
          </w:tcPr>
          <w:p w14:paraId="635AE56B" w14:textId="77777777" w:rsidR="00E87A50" w:rsidRPr="0028519C" w:rsidRDefault="00FB42A5" w:rsidP="00E87A50">
            <w:pPr>
              <w:pStyle w:val="TableNText"/>
            </w:pPr>
            <w:r w:rsidRPr="0028519C">
              <w:t>$1,000,000</w:t>
            </w:r>
          </w:p>
        </w:tc>
        <w:tc>
          <w:tcPr>
            <w:tcW w:w="1250" w:type="pct"/>
            <w:gridSpan w:val="2"/>
          </w:tcPr>
          <w:p w14:paraId="3120295E" w14:textId="77777777" w:rsidR="00E87A50" w:rsidRPr="0028519C" w:rsidRDefault="00FB42A5" w:rsidP="00E87A50">
            <w:pPr>
              <w:pStyle w:val="TableNText"/>
            </w:pPr>
            <w:r w:rsidRPr="0028519C">
              <w:t>$</w:t>
            </w:r>
            <w:r w:rsidR="00E87A50" w:rsidRPr="0028519C">
              <w:t>1</w:t>
            </w:r>
            <w:r w:rsidRPr="0028519C">
              <w:t>,</w:t>
            </w:r>
            <w:r w:rsidR="00E87A50" w:rsidRPr="0028519C">
              <w:t>000</w:t>
            </w:r>
            <w:r w:rsidRPr="0028519C">
              <w:t>,</w:t>
            </w:r>
            <w:r w:rsidR="00E87A50" w:rsidRPr="0028519C">
              <w:t>000</w:t>
            </w:r>
          </w:p>
        </w:tc>
        <w:tc>
          <w:tcPr>
            <w:tcW w:w="1250" w:type="pct"/>
            <w:gridSpan w:val="2"/>
          </w:tcPr>
          <w:p w14:paraId="39DFB96A" w14:textId="77777777" w:rsidR="00E87A50" w:rsidRPr="0028519C" w:rsidRDefault="00E87A50" w:rsidP="00E87A50">
            <w:pPr>
              <w:pStyle w:val="TableNText"/>
            </w:pPr>
            <w:r w:rsidRPr="0028519C">
              <w:t>$800,000</w:t>
            </w:r>
          </w:p>
        </w:tc>
      </w:tr>
    </w:tbl>
    <w:p w14:paraId="20E62769" w14:textId="6F0C3658" w:rsidR="006B4CAD" w:rsidRPr="0028519C" w:rsidRDefault="006B4CAD" w:rsidP="006B4CAD">
      <w:pPr>
        <w:pStyle w:val="Heading5"/>
      </w:pPr>
      <w:r w:rsidRPr="0028519C">
        <w:t xml:space="preserve">Staff salaries </w:t>
      </w:r>
      <w:r w:rsidR="008B45D7">
        <w:t>were</w:t>
      </w:r>
      <w:r w:rsidR="008B45D7" w:rsidRPr="0028519C">
        <w:t xml:space="preserve"> </w:t>
      </w:r>
      <w:r w:rsidRPr="0028519C">
        <w:t xml:space="preserve">a significant expense for </w:t>
      </w:r>
      <w:r w:rsidR="008B45D7">
        <w:t xml:space="preserve">the </w:t>
      </w:r>
      <w:r w:rsidRPr="0028519C">
        <w:t>CLC</w:t>
      </w:r>
    </w:p>
    <w:p w14:paraId="38829959" w14:textId="192548A4" w:rsidR="006B4CAD" w:rsidRDefault="006B4CAD" w:rsidP="006B4CAD">
      <w:r w:rsidRPr="0028519C">
        <w:rPr>
          <w:lang w:eastAsia="en-AU"/>
        </w:rPr>
        <w:t xml:space="preserve">Salary costs </w:t>
      </w:r>
      <w:r w:rsidR="008B45D7">
        <w:rPr>
          <w:lang w:eastAsia="en-AU"/>
        </w:rPr>
        <w:t>were</w:t>
      </w:r>
      <w:r w:rsidR="008B45D7" w:rsidRPr="0028519C">
        <w:rPr>
          <w:lang w:eastAsia="en-AU"/>
        </w:rPr>
        <w:t xml:space="preserve"> </w:t>
      </w:r>
      <w:r w:rsidRPr="0028519C">
        <w:rPr>
          <w:lang w:eastAsia="en-AU"/>
        </w:rPr>
        <w:t xml:space="preserve">a significant proportion of native title </w:t>
      </w:r>
      <w:r>
        <w:rPr>
          <w:lang w:eastAsia="en-AU"/>
        </w:rPr>
        <w:t xml:space="preserve">expenditure, making up </w:t>
      </w:r>
      <w:r w:rsidRPr="0028519C">
        <w:t>the bulk of the CLC’s expenses</w:t>
      </w:r>
      <w:r>
        <w:t>. T</w:t>
      </w:r>
      <w:r w:rsidRPr="0028519C">
        <w:t xml:space="preserve">he Review heard that competitive remuneration packages </w:t>
      </w:r>
      <w:r w:rsidR="008B45D7">
        <w:t>were</w:t>
      </w:r>
      <w:r w:rsidR="008B45D7" w:rsidRPr="0028519C">
        <w:t xml:space="preserve"> </w:t>
      </w:r>
      <w:r w:rsidRPr="0028519C">
        <w:t>critical to recruiting and maintaining staff with professional native title expertise in what is a very competitive market.</w:t>
      </w:r>
      <w:r w:rsidRPr="00912F94">
        <w:t xml:space="preserve"> </w:t>
      </w:r>
    </w:p>
    <w:p w14:paraId="4AB5F1AC" w14:textId="77777777" w:rsidR="00746B3B" w:rsidRPr="0028519C" w:rsidRDefault="00746B3B" w:rsidP="00DD6B7C">
      <w:pPr>
        <w:pStyle w:val="Heading5"/>
      </w:pPr>
      <w:r w:rsidRPr="0028519C">
        <w:lastRenderedPageBreak/>
        <w:t xml:space="preserve">Total expenditure </w:t>
      </w:r>
      <w:r w:rsidR="008935B5" w:rsidRPr="0028519C">
        <w:t xml:space="preserve">and breakdown of expenditure </w:t>
      </w:r>
      <w:r w:rsidR="00EB4CFC" w:rsidRPr="0028519C">
        <w:t>fluctuated</w:t>
      </w:r>
      <w:r w:rsidR="008935B5" w:rsidRPr="0028519C">
        <w:t xml:space="preserve"> over the </w:t>
      </w:r>
      <w:r w:rsidR="00FB42A5" w:rsidRPr="0028519C">
        <w:t>R</w:t>
      </w:r>
      <w:r w:rsidR="008935B5" w:rsidRPr="0028519C">
        <w:t>eview period</w:t>
      </w:r>
    </w:p>
    <w:p w14:paraId="41052335" w14:textId="6AFAB4BF" w:rsidR="004F0139" w:rsidRDefault="00755AED" w:rsidP="00746B3B">
      <w:r w:rsidRPr="0028519C">
        <w:t>The</w:t>
      </w:r>
      <w:r w:rsidR="004F0139" w:rsidRPr="0028519C">
        <w:t xml:space="preserve"> relative breakdown of </w:t>
      </w:r>
      <w:r w:rsidRPr="0028519C">
        <w:t xml:space="preserve">native title expenditure </w:t>
      </w:r>
      <w:r w:rsidR="004F0139" w:rsidRPr="0028519C">
        <w:t>fluctuate</w:t>
      </w:r>
      <w:r w:rsidR="003F1735" w:rsidRPr="0028519C">
        <w:t>d</w:t>
      </w:r>
      <w:r w:rsidR="000475B1" w:rsidRPr="0028519C">
        <w:t xml:space="preserve"> </w:t>
      </w:r>
      <w:r w:rsidR="004F0139" w:rsidRPr="0028519C">
        <w:t xml:space="preserve">across the </w:t>
      </w:r>
      <w:r w:rsidR="00011231" w:rsidRPr="0028519C">
        <w:t>R</w:t>
      </w:r>
      <w:r w:rsidR="000475B1" w:rsidRPr="0028519C">
        <w:t xml:space="preserve">eview </w:t>
      </w:r>
      <w:r w:rsidR="004F0139" w:rsidRPr="0028519C">
        <w:t>period, due to the limiting effects of COVID</w:t>
      </w:r>
      <w:r w:rsidR="009404B0" w:rsidRPr="0028519C">
        <w:t>-19</w:t>
      </w:r>
      <w:r w:rsidR="004F0139" w:rsidRPr="0028519C">
        <w:t xml:space="preserve"> on certain travel and research engagements.</w:t>
      </w:r>
      <w:r w:rsidR="00325493" w:rsidRPr="0028519C">
        <w:t xml:space="preserve"> </w:t>
      </w:r>
      <w:r w:rsidR="004142F4" w:rsidRPr="0028519C">
        <w:t xml:space="preserve">Total CLC expenditure </w:t>
      </w:r>
      <w:r w:rsidR="006367C5">
        <w:t xml:space="preserve">(for all </w:t>
      </w:r>
      <w:r w:rsidR="008A02E8">
        <w:t xml:space="preserve">CLC functions including under the ALRA) </w:t>
      </w:r>
      <w:r w:rsidR="004142F4" w:rsidRPr="0028519C">
        <w:t xml:space="preserve">was similar in the </w:t>
      </w:r>
      <w:r w:rsidR="004540CA" w:rsidRPr="0028519C">
        <w:t>FY</w:t>
      </w:r>
      <w:r w:rsidR="004142F4" w:rsidRPr="0028519C">
        <w:t>2019</w:t>
      </w:r>
      <w:r w:rsidR="004540CA" w:rsidRPr="0028519C">
        <w:t>-</w:t>
      </w:r>
      <w:r w:rsidR="004142F4" w:rsidRPr="0028519C">
        <w:t xml:space="preserve">20 and </w:t>
      </w:r>
      <w:r w:rsidR="004540CA" w:rsidRPr="0028519C">
        <w:t>FY</w:t>
      </w:r>
      <w:r w:rsidR="004142F4" w:rsidRPr="0028519C">
        <w:t>2020</w:t>
      </w:r>
      <w:r w:rsidR="004540CA" w:rsidRPr="0028519C">
        <w:t>-</w:t>
      </w:r>
      <w:r w:rsidR="004142F4" w:rsidRPr="0028519C">
        <w:t>21 financial years at about $12 million per year</w:t>
      </w:r>
      <w:r w:rsidR="00325493" w:rsidRPr="0028519C">
        <w:t>,</w:t>
      </w:r>
      <w:r w:rsidR="004142F4" w:rsidRPr="0028519C">
        <w:t xml:space="preserve"> but </w:t>
      </w:r>
      <w:r w:rsidR="00325493" w:rsidRPr="0028519C">
        <w:t xml:space="preserve">in </w:t>
      </w:r>
      <w:r w:rsidR="004540CA" w:rsidRPr="0028519C">
        <w:t>FY</w:t>
      </w:r>
      <w:r w:rsidR="00325493" w:rsidRPr="0028519C">
        <w:t>2021</w:t>
      </w:r>
      <w:r w:rsidR="004540CA" w:rsidRPr="0028519C">
        <w:t>-</w:t>
      </w:r>
      <w:r w:rsidR="00325493" w:rsidRPr="0028519C">
        <w:t xml:space="preserve">22 it </w:t>
      </w:r>
      <w:r w:rsidR="004142F4" w:rsidRPr="0028519C">
        <w:t xml:space="preserve">dropped </w:t>
      </w:r>
      <w:r w:rsidR="00F53B65" w:rsidRPr="0028519C">
        <w:t>by almost 30</w:t>
      </w:r>
      <w:r w:rsidR="009404B0" w:rsidRPr="0028519C">
        <w:t xml:space="preserve"> per cent</w:t>
      </w:r>
      <w:r w:rsidR="00F53B65" w:rsidRPr="0028519C">
        <w:t xml:space="preserve"> </w:t>
      </w:r>
      <w:r w:rsidR="004142F4" w:rsidRPr="0028519C">
        <w:t xml:space="preserve">to $8.4 million. </w:t>
      </w:r>
      <w:r w:rsidR="00A3706D" w:rsidRPr="0028519C">
        <w:t xml:space="preserve">Staff </w:t>
      </w:r>
      <w:r w:rsidR="002542F2" w:rsidRPr="0028519C">
        <w:t xml:space="preserve">attributed this to underspending due to the constraints of COVID-19. </w:t>
      </w:r>
      <w:r w:rsidR="00266216">
        <w:t>CLC s</w:t>
      </w:r>
      <w:r w:rsidR="002542F2" w:rsidRPr="0028519C">
        <w:t xml:space="preserve">taff commented that </w:t>
      </w:r>
      <w:r w:rsidR="00D54BF2" w:rsidRPr="0028519C">
        <w:t xml:space="preserve">some costs were being carried into the </w:t>
      </w:r>
      <w:r w:rsidR="004540CA" w:rsidRPr="0028519C">
        <w:t>FY</w:t>
      </w:r>
      <w:r w:rsidR="00D54BF2" w:rsidRPr="0028519C">
        <w:t>2022</w:t>
      </w:r>
      <w:r w:rsidR="004540CA" w:rsidRPr="0028519C">
        <w:t>-</w:t>
      </w:r>
      <w:r w:rsidR="00D54BF2" w:rsidRPr="0028519C">
        <w:t>23</w:t>
      </w:r>
      <w:r w:rsidR="002542F2" w:rsidRPr="0028519C">
        <w:t xml:space="preserve"> and are therefore not reflected in the total expenses for </w:t>
      </w:r>
      <w:r w:rsidR="004540CA" w:rsidRPr="0028519C">
        <w:t>FY</w:t>
      </w:r>
      <w:r w:rsidR="002542F2" w:rsidRPr="0028519C">
        <w:t>2021</w:t>
      </w:r>
      <w:r w:rsidR="004540CA" w:rsidRPr="0028519C">
        <w:t>-</w:t>
      </w:r>
      <w:r w:rsidR="002542F2" w:rsidRPr="0028519C">
        <w:t xml:space="preserve">22. </w:t>
      </w:r>
    </w:p>
    <w:p w14:paraId="7D248C48" w14:textId="1077920F" w:rsidR="00231BB9" w:rsidRPr="0028519C" w:rsidRDefault="00746B3B" w:rsidP="00231BB9">
      <w:pPr>
        <w:pStyle w:val="Caption"/>
      </w:pPr>
      <w:bookmarkStart w:id="45" w:name="_Ref139461624"/>
      <w:r w:rsidRPr="0028519C">
        <w:t xml:space="preserve">Table </w:t>
      </w:r>
      <w:r w:rsidRPr="0028519C">
        <w:fldChar w:fldCharType="begin"/>
      </w:r>
      <w:r w:rsidRPr="0028519C">
        <w:instrText xml:space="preserve"> SEQ Table \* ARABIC </w:instrText>
      </w:r>
      <w:r w:rsidRPr="0028519C">
        <w:fldChar w:fldCharType="separate"/>
      </w:r>
      <w:r w:rsidR="00D73EA3">
        <w:rPr>
          <w:noProof/>
        </w:rPr>
        <w:t>10</w:t>
      </w:r>
      <w:r w:rsidRPr="0028519C">
        <w:fldChar w:fldCharType="end"/>
      </w:r>
      <w:bookmarkEnd w:id="45"/>
      <w:r w:rsidRPr="0028519C">
        <w:t xml:space="preserve"> | Native title expenses during the </w:t>
      </w:r>
      <w:r w:rsidR="00011231" w:rsidRPr="0028519C">
        <w:t>R</w:t>
      </w:r>
      <w:r w:rsidRPr="0028519C">
        <w:t>eview period</w:t>
      </w:r>
      <w:r w:rsidR="00E731F3" w:rsidRPr="0028519C">
        <w:rPr>
          <w:rStyle w:val="FootnoteReference"/>
        </w:rPr>
        <w:footnoteReference w:id="25"/>
      </w:r>
    </w:p>
    <w:tbl>
      <w:tblPr>
        <w:tblStyle w:val="TableGrid"/>
        <w:tblW w:w="5000" w:type="pct"/>
        <w:tblLook w:val="04A0" w:firstRow="1" w:lastRow="0" w:firstColumn="1" w:lastColumn="0" w:noHBand="0" w:noVBand="1"/>
      </w:tblPr>
      <w:tblGrid>
        <w:gridCol w:w="4962"/>
        <w:gridCol w:w="1322"/>
        <w:gridCol w:w="1323"/>
        <w:gridCol w:w="1323"/>
      </w:tblGrid>
      <w:tr w:rsidR="00231BB9" w:rsidRPr="0028519C" w14:paraId="77349ACB" w14:textId="77777777" w:rsidTr="00E30FC8">
        <w:trPr>
          <w:cnfStyle w:val="100000000000" w:firstRow="1" w:lastRow="0" w:firstColumn="0" w:lastColumn="0" w:oddVBand="0" w:evenVBand="0" w:oddHBand="0" w:evenHBand="0" w:firstRowFirstColumn="0" w:firstRowLastColumn="0" w:lastRowFirstColumn="0" w:lastRowLastColumn="0"/>
        </w:trPr>
        <w:tc>
          <w:tcPr>
            <w:tcW w:w="2778" w:type="pct"/>
          </w:tcPr>
          <w:p w14:paraId="7E2692CC" w14:textId="77777777" w:rsidR="00231BB9" w:rsidRPr="0028519C" w:rsidRDefault="00231BB9" w:rsidP="00231BB9">
            <w:pPr>
              <w:pStyle w:val="TableNheader"/>
            </w:pPr>
            <w:r w:rsidRPr="0028519C">
              <w:rPr>
                <w:sz w:val="24"/>
                <w:szCs w:val="24"/>
              </w:rPr>
              <w:t xml:space="preserve"> </w:t>
            </w:r>
            <w:r w:rsidRPr="0028519C">
              <w:t xml:space="preserve">Expense categories </w:t>
            </w:r>
          </w:p>
        </w:tc>
        <w:tc>
          <w:tcPr>
            <w:tcW w:w="740" w:type="pct"/>
          </w:tcPr>
          <w:p w14:paraId="28DAAB00" w14:textId="6018312E" w:rsidR="00231BB9" w:rsidRPr="0028519C" w:rsidRDefault="00C072B7" w:rsidP="00231BB9">
            <w:pPr>
              <w:pStyle w:val="TableNheader"/>
            </w:pPr>
            <w:r w:rsidRPr="0028519C">
              <w:t>FY</w:t>
            </w:r>
            <w:r w:rsidR="00231BB9" w:rsidRPr="0028519C">
              <w:t>2019</w:t>
            </w:r>
            <w:r w:rsidRPr="0028519C">
              <w:t>-</w:t>
            </w:r>
            <w:r w:rsidR="00231BB9" w:rsidRPr="0028519C">
              <w:t xml:space="preserve">20 </w:t>
            </w:r>
          </w:p>
        </w:tc>
        <w:tc>
          <w:tcPr>
            <w:tcW w:w="741" w:type="pct"/>
          </w:tcPr>
          <w:p w14:paraId="67DEE176" w14:textId="41A94B8D" w:rsidR="00231BB9" w:rsidRPr="0028519C" w:rsidRDefault="00C072B7" w:rsidP="00231BB9">
            <w:pPr>
              <w:pStyle w:val="TableNheader"/>
            </w:pPr>
            <w:r w:rsidRPr="0028519C">
              <w:t>FY</w:t>
            </w:r>
            <w:r w:rsidR="00231BB9" w:rsidRPr="0028519C">
              <w:t>2020</w:t>
            </w:r>
            <w:r w:rsidRPr="0028519C">
              <w:t>-</w:t>
            </w:r>
            <w:r w:rsidR="00231BB9" w:rsidRPr="0028519C">
              <w:t xml:space="preserve">21 </w:t>
            </w:r>
          </w:p>
        </w:tc>
        <w:tc>
          <w:tcPr>
            <w:tcW w:w="741" w:type="pct"/>
          </w:tcPr>
          <w:p w14:paraId="6C7C4A20" w14:textId="16C431BF" w:rsidR="00231BB9" w:rsidRPr="0028519C" w:rsidRDefault="00C072B7" w:rsidP="00231BB9">
            <w:pPr>
              <w:pStyle w:val="TableNheader"/>
            </w:pPr>
            <w:r w:rsidRPr="0028519C">
              <w:t>FY</w:t>
            </w:r>
            <w:r w:rsidR="00231BB9" w:rsidRPr="0028519C">
              <w:t>2021</w:t>
            </w:r>
            <w:r w:rsidRPr="0028519C">
              <w:t>-</w:t>
            </w:r>
            <w:r w:rsidR="00231BB9" w:rsidRPr="0028519C">
              <w:t xml:space="preserve">22 </w:t>
            </w:r>
          </w:p>
        </w:tc>
      </w:tr>
      <w:tr w:rsidR="00231BB9" w:rsidRPr="0028519C" w14:paraId="1757579C" w14:textId="77777777" w:rsidTr="00E30FC8">
        <w:trPr>
          <w:cnfStyle w:val="000000100000" w:firstRow="0" w:lastRow="0" w:firstColumn="0" w:lastColumn="0" w:oddVBand="0" w:evenVBand="0" w:oddHBand="1" w:evenHBand="0" w:firstRowFirstColumn="0" w:firstRowLastColumn="0" w:lastRowFirstColumn="0" w:lastRowLastColumn="0"/>
        </w:trPr>
        <w:tc>
          <w:tcPr>
            <w:tcW w:w="2778" w:type="pct"/>
          </w:tcPr>
          <w:p w14:paraId="3823509D" w14:textId="77777777" w:rsidR="00231BB9" w:rsidRPr="0028519C" w:rsidRDefault="00231BB9" w:rsidP="009404B0">
            <w:pPr>
              <w:pStyle w:val="TableNText"/>
            </w:pPr>
            <w:r w:rsidRPr="0028519C">
              <w:t xml:space="preserve">Total </w:t>
            </w:r>
            <w:r w:rsidR="009404B0" w:rsidRPr="0028519C">
              <w:t>e</w:t>
            </w:r>
            <w:r w:rsidRPr="0028519C">
              <w:t xml:space="preserve">xpenditure on </w:t>
            </w:r>
            <w:r w:rsidR="009404B0" w:rsidRPr="0028519C">
              <w:t>native titl</w:t>
            </w:r>
            <w:r w:rsidRPr="0028519C">
              <w:t xml:space="preserve">e </w:t>
            </w:r>
          </w:p>
        </w:tc>
        <w:tc>
          <w:tcPr>
            <w:tcW w:w="740" w:type="pct"/>
          </w:tcPr>
          <w:p w14:paraId="3DD85C0B" w14:textId="77777777" w:rsidR="00231BB9" w:rsidRPr="0028519C" w:rsidRDefault="00181588" w:rsidP="009404B0">
            <w:pPr>
              <w:pStyle w:val="TableNText"/>
            </w:pPr>
            <w:r w:rsidRPr="0028519C">
              <w:t>$</w:t>
            </w:r>
            <w:r w:rsidR="00231BB9" w:rsidRPr="0028519C">
              <w:t xml:space="preserve">4,259,285 </w:t>
            </w:r>
          </w:p>
        </w:tc>
        <w:tc>
          <w:tcPr>
            <w:tcW w:w="741" w:type="pct"/>
          </w:tcPr>
          <w:p w14:paraId="304FF700" w14:textId="77777777" w:rsidR="00231BB9" w:rsidRPr="0028519C" w:rsidRDefault="0035741C" w:rsidP="009404B0">
            <w:pPr>
              <w:pStyle w:val="TableNText"/>
            </w:pPr>
            <w:r w:rsidRPr="0028519C">
              <w:t>$</w:t>
            </w:r>
            <w:r w:rsidR="00231BB9" w:rsidRPr="0028519C">
              <w:t xml:space="preserve">4,330,474 </w:t>
            </w:r>
          </w:p>
        </w:tc>
        <w:tc>
          <w:tcPr>
            <w:tcW w:w="741" w:type="pct"/>
          </w:tcPr>
          <w:p w14:paraId="06C38F26" w14:textId="77777777" w:rsidR="00231BB9" w:rsidRPr="0028519C" w:rsidRDefault="0035741C" w:rsidP="009404B0">
            <w:pPr>
              <w:pStyle w:val="TableNText"/>
            </w:pPr>
            <w:r w:rsidRPr="0028519C">
              <w:t>$</w:t>
            </w:r>
            <w:r w:rsidR="00231BB9" w:rsidRPr="0028519C">
              <w:t xml:space="preserve">2,907,786 </w:t>
            </w:r>
          </w:p>
        </w:tc>
      </w:tr>
      <w:tr w:rsidR="00231BB9" w:rsidRPr="0028519C" w14:paraId="5B653580" w14:textId="77777777" w:rsidTr="00E30FC8">
        <w:trPr>
          <w:cnfStyle w:val="000000010000" w:firstRow="0" w:lastRow="0" w:firstColumn="0" w:lastColumn="0" w:oddVBand="0" w:evenVBand="0" w:oddHBand="0" w:evenHBand="1" w:firstRowFirstColumn="0" w:firstRowLastColumn="0" w:lastRowFirstColumn="0" w:lastRowLastColumn="0"/>
        </w:trPr>
        <w:tc>
          <w:tcPr>
            <w:tcW w:w="2778" w:type="pct"/>
          </w:tcPr>
          <w:p w14:paraId="0CC8B4FF" w14:textId="0E2ABE3B" w:rsidR="00231BB9" w:rsidRPr="0028519C" w:rsidRDefault="00231BB9" w:rsidP="009404B0">
            <w:pPr>
              <w:pStyle w:val="TableNText"/>
            </w:pPr>
            <w:r w:rsidRPr="0028519C">
              <w:t xml:space="preserve">Total </w:t>
            </w:r>
            <w:r w:rsidR="009404B0" w:rsidRPr="0028519C">
              <w:t>e</w:t>
            </w:r>
            <w:r w:rsidRPr="0028519C">
              <w:t xml:space="preserve">xpenditure on salaries (legal, anthropological, corporate) </w:t>
            </w:r>
          </w:p>
        </w:tc>
        <w:tc>
          <w:tcPr>
            <w:tcW w:w="740" w:type="pct"/>
          </w:tcPr>
          <w:p w14:paraId="0AD44C65" w14:textId="77777777" w:rsidR="00231BB9" w:rsidRPr="0028519C" w:rsidRDefault="00181588" w:rsidP="009404B0">
            <w:pPr>
              <w:pStyle w:val="TableNText"/>
            </w:pPr>
            <w:r w:rsidRPr="0028519C">
              <w:t>$</w:t>
            </w:r>
            <w:r w:rsidR="00231BB9" w:rsidRPr="0028519C">
              <w:t xml:space="preserve">2,667,000 </w:t>
            </w:r>
          </w:p>
        </w:tc>
        <w:tc>
          <w:tcPr>
            <w:tcW w:w="741" w:type="pct"/>
          </w:tcPr>
          <w:p w14:paraId="0D83632F" w14:textId="77777777" w:rsidR="00231BB9" w:rsidRPr="0028519C" w:rsidRDefault="0035741C" w:rsidP="009404B0">
            <w:pPr>
              <w:pStyle w:val="TableNText"/>
            </w:pPr>
            <w:r w:rsidRPr="0028519C">
              <w:t>$</w:t>
            </w:r>
            <w:r w:rsidR="00231BB9" w:rsidRPr="0028519C">
              <w:t xml:space="preserve">2,860,000 </w:t>
            </w:r>
          </w:p>
        </w:tc>
        <w:tc>
          <w:tcPr>
            <w:tcW w:w="741" w:type="pct"/>
          </w:tcPr>
          <w:p w14:paraId="0480C729" w14:textId="77777777" w:rsidR="00231BB9" w:rsidRPr="0028519C" w:rsidRDefault="0035741C" w:rsidP="009404B0">
            <w:pPr>
              <w:pStyle w:val="TableNText"/>
            </w:pPr>
            <w:r w:rsidRPr="0028519C">
              <w:t>$</w:t>
            </w:r>
            <w:r w:rsidR="00231BB9" w:rsidRPr="0028519C">
              <w:t xml:space="preserve">1,974,159 </w:t>
            </w:r>
          </w:p>
        </w:tc>
      </w:tr>
      <w:tr w:rsidR="00231BB9" w:rsidRPr="0028519C" w14:paraId="5A34B750" w14:textId="77777777" w:rsidTr="00E30FC8">
        <w:trPr>
          <w:cnfStyle w:val="000000100000" w:firstRow="0" w:lastRow="0" w:firstColumn="0" w:lastColumn="0" w:oddVBand="0" w:evenVBand="0" w:oddHBand="1" w:evenHBand="0" w:firstRowFirstColumn="0" w:firstRowLastColumn="0" w:lastRowFirstColumn="0" w:lastRowLastColumn="0"/>
        </w:trPr>
        <w:tc>
          <w:tcPr>
            <w:tcW w:w="2778" w:type="pct"/>
          </w:tcPr>
          <w:p w14:paraId="54C265E3" w14:textId="77777777" w:rsidR="00231BB9" w:rsidRPr="0028519C" w:rsidRDefault="00231BB9" w:rsidP="009404B0">
            <w:pPr>
              <w:pStyle w:val="TableNText"/>
            </w:pPr>
            <w:r w:rsidRPr="0028519C">
              <w:t xml:space="preserve">Expenditure on project salaries (legal, anthropological) </w:t>
            </w:r>
          </w:p>
        </w:tc>
        <w:tc>
          <w:tcPr>
            <w:tcW w:w="740" w:type="pct"/>
          </w:tcPr>
          <w:p w14:paraId="40CB8F01" w14:textId="77777777" w:rsidR="00231BB9" w:rsidRPr="0028519C" w:rsidRDefault="00181588" w:rsidP="009404B0">
            <w:pPr>
              <w:pStyle w:val="TableNText"/>
            </w:pPr>
            <w:r w:rsidRPr="0028519C">
              <w:t>$</w:t>
            </w:r>
            <w:r w:rsidR="00231BB9" w:rsidRPr="0028519C">
              <w:t xml:space="preserve">2,180,000 </w:t>
            </w:r>
          </w:p>
        </w:tc>
        <w:tc>
          <w:tcPr>
            <w:tcW w:w="741" w:type="pct"/>
          </w:tcPr>
          <w:p w14:paraId="5C39F586" w14:textId="77777777" w:rsidR="00231BB9" w:rsidRPr="0028519C" w:rsidRDefault="0035741C" w:rsidP="009404B0">
            <w:pPr>
              <w:pStyle w:val="TableNText"/>
            </w:pPr>
            <w:r w:rsidRPr="0028519C">
              <w:t>$</w:t>
            </w:r>
            <w:r w:rsidR="00231BB9" w:rsidRPr="0028519C">
              <w:t xml:space="preserve">2,405,000 </w:t>
            </w:r>
          </w:p>
        </w:tc>
        <w:tc>
          <w:tcPr>
            <w:tcW w:w="741" w:type="pct"/>
          </w:tcPr>
          <w:p w14:paraId="368CFF8E" w14:textId="77777777" w:rsidR="00231BB9" w:rsidRPr="0028519C" w:rsidRDefault="0035741C" w:rsidP="009404B0">
            <w:pPr>
              <w:pStyle w:val="TableNText"/>
            </w:pPr>
            <w:r w:rsidRPr="0028519C">
              <w:t>$</w:t>
            </w:r>
            <w:r w:rsidR="00231BB9" w:rsidRPr="0028519C">
              <w:t xml:space="preserve">1,607,000 </w:t>
            </w:r>
          </w:p>
        </w:tc>
      </w:tr>
      <w:tr w:rsidR="00231BB9" w:rsidRPr="0028519C" w14:paraId="51A41D49" w14:textId="77777777" w:rsidTr="00E30FC8">
        <w:trPr>
          <w:cnfStyle w:val="000000010000" w:firstRow="0" w:lastRow="0" w:firstColumn="0" w:lastColumn="0" w:oddVBand="0" w:evenVBand="0" w:oddHBand="0" w:evenHBand="1" w:firstRowFirstColumn="0" w:firstRowLastColumn="0" w:lastRowFirstColumn="0" w:lastRowLastColumn="0"/>
        </w:trPr>
        <w:tc>
          <w:tcPr>
            <w:tcW w:w="2778" w:type="pct"/>
          </w:tcPr>
          <w:p w14:paraId="336951E7" w14:textId="6051DA45" w:rsidR="00231BB9" w:rsidRPr="0028519C" w:rsidRDefault="00231BB9" w:rsidP="009404B0">
            <w:pPr>
              <w:pStyle w:val="TableNText"/>
            </w:pPr>
            <w:r w:rsidRPr="0028519C">
              <w:t>Expenditure on corporate salaries (including cost of key management person</w:t>
            </w:r>
            <w:r w:rsidR="00325493" w:rsidRPr="0028519C">
              <w:t>ne</w:t>
            </w:r>
            <w:r w:rsidRPr="0028519C">
              <w:t xml:space="preserve">l acquitted to the </w:t>
            </w:r>
            <w:r w:rsidR="009404B0" w:rsidRPr="0028519C">
              <w:t>native title</w:t>
            </w:r>
            <w:r w:rsidRPr="0028519C">
              <w:t xml:space="preserve"> function of the NTRB) </w:t>
            </w:r>
          </w:p>
        </w:tc>
        <w:tc>
          <w:tcPr>
            <w:tcW w:w="740" w:type="pct"/>
          </w:tcPr>
          <w:p w14:paraId="6A77DC96" w14:textId="77777777" w:rsidR="00231BB9" w:rsidRPr="0028519C" w:rsidRDefault="00181588" w:rsidP="009404B0">
            <w:pPr>
              <w:pStyle w:val="TableNText"/>
            </w:pPr>
            <w:r w:rsidRPr="0028519C">
              <w:t>$</w:t>
            </w:r>
            <w:r w:rsidR="00231BB9" w:rsidRPr="0028519C">
              <w:t xml:space="preserve">347,000 </w:t>
            </w:r>
          </w:p>
        </w:tc>
        <w:tc>
          <w:tcPr>
            <w:tcW w:w="741" w:type="pct"/>
          </w:tcPr>
          <w:p w14:paraId="1356663F" w14:textId="77777777" w:rsidR="00231BB9" w:rsidRPr="0028519C" w:rsidRDefault="0035741C" w:rsidP="009404B0">
            <w:pPr>
              <w:pStyle w:val="TableNText"/>
            </w:pPr>
            <w:r w:rsidRPr="0028519C">
              <w:t>$</w:t>
            </w:r>
            <w:r w:rsidR="00231BB9" w:rsidRPr="0028519C">
              <w:t xml:space="preserve">315,000 </w:t>
            </w:r>
          </w:p>
        </w:tc>
        <w:tc>
          <w:tcPr>
            <w:tcW w:w="741" w:type="pct"/>
          </w:tcPr>
          <w:p w14:paraId="749D4D1C" w14:textId="77777777" w:rsidR="00231BB9" w:rsidRPr="0028519C" w:rsidRDefault="0035741C" w:rsidP="009404B0">
            <w:pPr>
              <w:pStyle w:val="TableNText"/>
            </w:pPr>
            <w:r w:rsidRPr="0028519C">
              <w:t>$</w:t>
            </w:r>
            <w:r w:rsidR="00231BB9" w:rsidRPr="0028519C">
              <w:t xml:space="preserve">221,000 </w:t>
            </w:r>
          </w:p>
        </w:tc>
      </w:tr>
      <w:tr w:rsidR="00231BB9" w:rsidRPr="0028519C" w14:paraId="38FA51D7" w14:textId="77777777" w:rsidTr="00E30FC8">
        <w:trPr>
          <w:cnfStyle w:val="000000100000" w:firstRow="0" w:lastRow="0" w:firstColumn="0" w:lastColumn="0" w:oddVBand="0" w:evenVBand="0" w:oddHBand="1" w:evenHBand="0" w:firstRowFirstColumn="0" w:firstRowLastColumn="0" w:lastRowFirstColumn="0" w:lastRowLastColumn="0"/>
        </w:trPr>
        <w:tc>
          <w:tcPr>
            <w:tcW w:w="2778" w:type="pct"/>
          </w:tcPr>
          <w:p w14:paraId="20046BF0" w14:textId="45F54BB2" w:rsidR="00231BB9" w:rsidRPr="0028519C" w:rsidRDefault="00231BB9" w:rsidP="009404B0">
            <w:pPr>
              <w:pStyle w:val="TableNText"/>
            </w:pPr>
            <w:r w:rsidRPr="0028519C">
              <w:t xml:space="preserve">Expenditure on salaries acquitted to </w:t>
            </w:r>
            <w:r w:rsidR="009404B0" w:rsidRPr="0028519C">
              <w:t>native titl</w:t>
            </w:r>
            <w:r w:rsidRPr="0028519C">
              <w:t>e (CEO)</w:t>
            </w:r>
          </w:p>
        </w:tc>
        <w:tc>
          <w:tcPr>
            <w:tcW w:w="740" w:type="pct"/>
          </w:tcPr>
          <w:p w14:paraId="64AD97AC" w14:textId="77777777" w:rsidR="00231BB9" w:rsidRPr="0028519C" w:rsidRDefault="00181588" w:rsidP="009404B0">
            <w:pPr>
              <w:pStyle w:val="TableNText"/>
            </w:pPr>
            <w:r w:rsidRPr="0028519C">
              <w:t>$</w:t>
            </w:r>
            <w:r w:rsidR="00231BB9" w:rsidRPr="0028519C">
              <w:t xml:space="preserve">140,000 </w:t>
            </w:r>
          </w:p>
        </w:tc>
        <w:tc>
          <w:tcPr>
            <w:tcW w:w="741" w:type="pct"/>
          </w:tcPr>
          <w:p w14:paraId="72A0983E" w14:textId="77777777" w:rsidR="00231BB9" w:rsidRPr="0028519C" w:rsidRDefault="0035741C" w:rsidP="009404B0">
            <w:pPr>
              <w:pStyle w:val="TableNText"/>
            </w:pPr>
            <w:r w:rsidRPr="0028519C">
              <w:t>$</w:t>
            </w:r>
            <w:r w:rsidR="00231BB9" w:rsidRPr="0028519C">
              <w:t xml:space="preserve">140,000 </w:t>
            </w:r>
          </w:p>
        </w:tc>
        <w:tc>
          <w:tcPr>
            <w:tcW w:w="741" w:type="pct"/>
          </w:tcPr>
          <w:p w14:paraId="15FD7EE8" w14:textId="77777777" w:rsidR="00231BB9" w:rsidRPr="0028519C" w:rsidRDefault="0035741C" w:rsidP="009404B0">
            <w:pPr>
              <w:pStyle w:val="TableNText"/>
            </w:pPr>
            <w:r w:rsidRPr="0028519C">
              <w:t>$</w:t>
            </w:r>
            <w:r w:rsidR="00231BB9" w:rsidRPr="0028519C">
              <w:t xml:space="preserve">140,000 </w:t>
            </w:r>
          </w:p>
        </w:tc>
      </w:tr>
      <w:tr w:rsidR="00231BB9" w:rsidRPr="0028519C" w14:paraId="57920E6C" w14:textId="77777777" w:rsidTr="00E30FC8">
        <w:trPr>
          <w:cnfStyle w:val="000000010000" w:firstRow="0" w:lastRow="0" w:firstColumn="0" w:lastColumn="0" w:oddVBand="0" w:evenVBand="0" w:oddHBand="0" w:evenHBand="1" w:firstRowFirstColumn="0" w:firstRowLastColumn="0" w:lastRowFirstColumn="0" w:lastRowLastColumn="0"/>
        </w:trPr>
        <w:tc>
          <w:tcPr>
            <w:tcW w:w="2778" w:type="pct"/>
          </w:tcPr>
          <w:p w14:paraId="76226A7C" w14:textId="77777777" w:rsidR="00231BB9" w:rsidRPr="0028519C" w:rsidRDefault="00231BB9" w:rsidP="009404B0">
            <w:pPr>
              <w:pStyle w:val="TableNText"/>
            </w:pPr>
            <w:r w:rsidRPr="0028519C">
              <w:t xml:space="preserve">Expenditure on anthropological consultants </w:t>
            </w:r>
          </w:p>
        </w:tc>
        <w:tc>
          <w:tcPr>
            <w:tcW w:w="740" w:type="pct"/>
          </w:tcPr>
          <w:p w14:paraId="215C1EE5" w14:textId="77777777" w:rsidR="00231BB9" w:rsidRPr="0028519C" w:rsidRDefault="00181588" w:rsidP="009404B0">
            <w:pPr>
              <w:pStyle w:val="TableNText"/>
            </w:pPr>
            <w:r w:rsidRPr="0028519C">
              <w:t>$</w:t>
            </w:r>
            <w:r w:rsidR="00231BB9" w:rsidRPr="0028519C">
              <w:t xml:space="preserve">630,000 </w:t>
            </w:r>
          </w:p>
        </w:tc>
        <w:tc>
          <w:tcPr>
            <w:tcW w:w="741" w:type="pct"/>
          </w:tcPr>
          <w:p w14:paraId="6619F6CE" w14:textId="77777777" w:rsidR="00231BB9" w:rsidRPr="0028519C" w:rsidRDefault="0035741C" w:rsidP="009404B0">
            <w:pPr>
              <w:pStyle w:val="TableNText"/>
            </w:pPr>
            <w:r w:rsidRPr="0028519C">
              <w:t>$</w:t>
            </w:r>
            <w:r w:rsidR="00231BB9" w:rsidRPr="0028519C">
              <w:t xml:space="preserve">487,000 </w:t>
            </w:r>
          </w:p>
        </w:tc>
        <w:tc>
          <w:tcPr>
            <w:tcW w:w="741" w:type="pct"/>
          </w:tcPr>
          <w:p w14:paraId="0D1E1ED8" w14:textId="77777777" w:rsidR="00231BB9" w:rsidRPr="0028519C" w:rsidRDefault="0035741C" w:rsidP="009404B0">
            <w:pPr>
              <w:pStyle w:val="TableNText"/>
            </w:pPr>
            <w:r w:rsidRPr="0028519C">
              <w:t>$</w:t>
            </w:r>
            <w:r w:rsidR="00231BB9" w:rsidRPr="0028519C">
              <w:t xml:space="preserve">280,000 </w:t>
            </w:r>
          </w:p>
        </w:tc>
      </w:tr>
      <w:tr w:rsidR="00231BB9" w:rsidRPr="0028519C" w14:paraId="71E69FF9" w14:textId="77777777" w:rsidTr="00E30FC8">
        <w:trPr>
          <w:cnfStyle w:val="000000100000" w:firstRow="0" w:lastRow="0" w:firstColumn="0" w:lastColumn="0" w:oddVBand="0" w:evenVBand="0" w:oddHBand="1" w:evenHBand="0" w:firstRowFirstColumn="0" w:firstRowLastColumn="0" w:lastRowFirstColumn="0" w:lastRowLastColumn="0"/>
        </w:trPr>
        <w:tc>
          <w:tcPr>
            <w:tcW w:w="2778" w:type="pct"/>
          </w:tcPr>
          <w:p w14:paraId="194029CA" w14:textId="77777777" w:rsidR="00231BB9" w:rsidRPr="0028519C" w:rsidRDefault="00231BB9" w:rsidP="009404B0">
            <w:pPr>
              <w:pStyle w:val="TableNText"/>
            </w:pPr>
            <w:r w:rsidRPr="0028519C">
              <w:t xml:space="preserve">Total </w:t>
            </w:r>
            <w:r w:rsidR="009404B0" w:rsidRPr="0028519C">
              <w:t>expenditure</w:t>
            </w:r>
            <w:r w:rsidRPr="0028519C">
              <w:t xml:space="preserve"> on meetings (travel, accommodation, meeting expenses, vehicles, vehicle maintenance) </w:t>
            </w:r>
          </w:p>
        </w:tc>
        <w:tc>
          <w:tcPr>
            <w:tcW w:w="740" w:type="pct"/>
          </w:tcPr>
          <w:p w14:paraId="4D8FFB15" w14:textId="77777777" w:rsidR="00231BB9" w:rsidRPr="0028519C" w:rsidRDefault="00181588" w:rsidP="009404B0">
            <w:pPr>
              <w:pStyle w:val="TableNText"/>
            </w:pPr>
            <w:r w:rsidRPr="0028519C">
              <w:t>$</w:t>
            </w:r>
            <w:r w:rsidR="00231BB9" w:rsidRPr="0028519C">
              <w:t xml:space="preserve">435,000 </w:t>
            </w:r>
          </w:p>
        </w:tc>
        <w:tc>
          <w:tcPr>
            <w:tcW w:w="741" w:type="pct"/>
          </w:tcPr>
          <w:p w14:paraId="27A02029" w14:textId="77777777" w:rsidR="00231BB9" w:rsidRPr="0028519C" w:rsidRDefault="0035741C" w:rsidP="009404B0">
            <w:pPr>
              <w:pStyle w:val="TableNText"/>
            </w:pPr>
            <w:r w:rsidRPr="0028519C">
              <w:t>$</w:t>
            </w:r>
            <w:r w:rsidR="00231BB9" w:rsidRPr="0028519C">
              <w:t xml:space="preserve">466,000 </w:t>
            </w:r>
          </w:p>
        </w:tc>
        <w:tc>
          <w:tcPr>
            <w:tcW w:w="741" w:type="pct"/>
          </w:tcPr>
          <w:p w14:paraId="44FE7BF8" w14:textId="77777777" w:rsidR="00231BB9" w:rsidRPr="0028519C" w:rsidRDefault="0035741C" w:rsidP="009404B0">
            <w:pPr>
              <w:pStyle w:val="TableNText"/>
            </w:pPr>
            <w:r w:rsidRPr="0028519C">
              <w:t>$</w:t>
            </w:r>
            <w:r w:rsidR="00231BB9" w:rsidRPr="0028519C">
              <w:t xml:space="preserve">257,745 </w:t>
            </w:r>
          </w:p>
        </w:tc>
      </w:tr>
      <w:tr w:rsidR="00231BB9" w:rsidRPr="0028519C" w14:paraId="7F055123" w14:textId="77777777" w:rsidTr="00E30FC8">
        <w:trPr>
          <w:cnfStyle w:val="000000010000" w:firstRow="0" w:lastRow="0" w:firstColumn="0" w:lastColumn="0" w:oddVBand="0" w:evenVBand="0" w:oddHBand="0" w:evenHBand="1" w:firstRowFirstColumn="0" w:firstRowLastColumn="0" w:lastRowFirstColumn="0" w:lastRowLastColumn="0"/>
        </w:trPr>
        <w:tc>
          <w:tcPr>
            <w:tcW w:w="2778" w:type="pct"/>
          </w:tcPr>
          <w:p w14:paraId="37940D37" w14:textId="77777777" w:rsidR="00231BB9" w:rsidRPr="0028519C" w:rsidRDefault="00231BB9" w:rsidP="009404B0">
            <w:pPr>
              <w:pStyle w:val="TableNText"/>
            </w:pPr>
            <w:r w:rsidRPr="0028519C">
              <w:t xml:space="preserve">Motor </w:t>
            </w:r>
            <w:r w:rsidR="009404B0" w:rsidRPr="0028519C">
              <w:t xml:space="preserve">vehicles </w:t>
            </w:r>
            <w:r w:rsidRPr="0028519C">
              <w:t>(including maintenance) (</w:t>
            </w:r>
            <w:r w:rsidR="009404B0" w:rsidRPr="0028519C">
              <w:t>project</w:t>
            </w:r>
            <w:r w:rsidRPr="0028519C">
              <w:t xml:space="preserve"> vehicles only </w:t>
            </w:r>
            <w:r w:rsidR="009404B0" w:rsidRPr="0028519C">
              <w:t>–</w:t>
            </w:r>
            <w:r w:rsidRPr="0028519C">
              <w:t xml:space="preserve"> </w:t>
            </w:r>
            <w:r w:rsidR="009404B0" w:rsidRPr="0028519C">
              <w:t>corporate</w:t>
            </w:r>
            <w:r w:rsidRPr="0028519C">
              <w:t xml:space="preserve"> vehicles not included) </w:t>
            </w:r>
          </w:p>
        </w:tc>
        <w:tc>
          <w:tcPr>
            <w:tcW w:w="740" w:type="pct"/>
          </w:tcPr>
          <w:p w14:paraId="45CBD743" w14:textId="77777777" w:rsidR="00231BB9" w:rsidRPr="0028519C" w:rsidRDefault="00181588" w:rsidP="009404B0">
            <w:pPr>
              <w:pStyle w:val="TableNText"/>
            </w:pPr>
            <w:r w:rsidRPr="0028519C">
              <w:t>$</w:t>
            </w:r>
            <w:r w:rsidR="00231BB9" w:rsidRPr="0028519C">
              <w:t xml:space="preserve">52,000 </w:t>
            </w:r>
          </w:p>
        </w:tc>
        <w:tc>
          <w:tcPr>
            <w:tcW w:w="741" w:type="pct"/>
          </w:tcPr>
          <w:p w14:paraId="380E0ED7" w14:textId="77777777" w:rsidR="00231BB9" w:rsidRPr="0028519C" w:rsidRDefault="0035741C" w:rsidP="009404B0">
            <w:pPr>
              <w:pStyle w:val="TableNText"/>
            </w:pPr>
            <w:r w:rsidRPr="0028519C">
              <w:t>$</w:t>
            </w:r>
            <w:r w:rsidR="00231BB9" w:rsidRPr="0028519C">
              <w:t xml:space="preserve">39,000 </w:t>
            </w:r>
          </w:p>
        </w:tc>
        <w:tc>
          <w:tcPr>
            <w:tcW w:w="741" w:type="pct"/>
          </w:tcPr>
          <w:p w14:paraId="0E5C1E5B" w14:textId="77777777" w:rsidR="00231BB9" w:rsidRPr="0028519C" w:rsidRDefault="0035741C" w:rsidP="009404B0">
            <w:pPr>
              <w:pStyle w:val="TableNText"/>
            </w:pPr>
            <w:r w:rsidRPr="0028519C">
              <w:t>$</w:t>
            </w:r>
            <w:r w:rsidR="00231BB9" w:rsidRPr="0028519C">
              <w:t xml:space="preserve">39,087 </w:t>
            </w:r>
          </w:p>
        </w:tc>
      </w:tr>
      <w:tr w:rsidR="00231BB9" w:rsidRPr="0028519C" w14:paraId="04EDCB51" w14:textId="77777777" w:rsidTr="00E30FC8">
        <w:trPr>
          <w:cnfStyle w:val="000000100000" w:firstRow="0" w:lastRow="0" w:firstColumn="0" w:lastColumn="0" w:oddVBand="0" w:evenVBand="0" w:oddHBand="1" w:evenHBand="0" w:firstRowFirstColumn="0" w:firstRowLastColumn="0" w:lastRowFirstColumn="0" w:lastRowLastColumn="0"/>
        </w:trPr>
        <w:tc>
          <w:tcPr>
            <w:tcW w:w="2778" w:type="pct"/>
          </w:tcPr>
          <w:p w14:paraId="0A06A1E1" w14:textId="77777777" w:rsidR="00231BB9" w:rsidRPr="0028519C" w:rsidRDefault="00231BB9" w:rsidP="009404B0">
            <w:pPr>
              <w:pStyle w:val="TableNText"/>
            </w:pPr>
            <w:r w:rsidRPr="0028519C">
              <w:t xml:space="preserve">Claimants (travel) </w:t>
            </w:r>
          </w:p>
        </w:tc>
        <w:tc>
          <w:tcPr>
            <w:tcW w:w="740" w:type="pct"/>
          </w:tcPr>
          <w:p w14:paraId="3B7CF973" w14:textId="77777777" w:rsidR="00231BB9" w:rsidRPr="0028519C" w:rsidRDefault="00181588" w:rsidP="009404B0">
            <w:pPr>
              <w:pStyle w:val="TableNText"/>
            </w:pPr>
            <w:r w:rsidRPr="0028519C">
              <w:t>$</w:t>
            </w:r>
            <w:r w:rsidR="00231BB9" w:rsidRPr="0028519C">
              <w:t xml:space="preserve">35,000 </w:t>
            </w:r>
          </w:p>
        </w:tc>
        <w:tc>
          <w:tcPr>
            <w:tcW w:w="741" w:type="pct"/>
          </w:tcPr>
          <w:p w14:paraId="447A79E8" w14:textId="77777777" w:rsidR="00231BB9" w:rsidRPr="0028519C" w:rsidRDefault="0035741C" w:rsidP="009404B0">
            <w:pPr>
              <w:pStyle w:val="TableNText"/>
            </w:pPr>
            <w:r w:rsidRPr="0028519C">
              <w:t>$</w:t>
            </w:r>
            <w:r w:rsidR="00231BB9" w:rsidRPr="0028519C">
              <w:t xml:space="preserve">75,000 </w:t>
            </w:r>
          </w:p>
        </w:tc>
        <w:tc>
          <w:tcPr>
            <w:tcW w:w="741" w:type="pct"/>
          </w:tcPr>
          <w:p w14:paraId="29A39DE9" w14:textId="77777777" w:rsidR="00231BB9" w:rsidRPr="0028519C" w:rsidRDefault="0035741C" w:rsidP="009404B0">
            <w:pPr>
              <w:pStyle w:val="TableNText"/>
            </w:pPr>
            <w:r w:rsidRPr="0028519C">
              <w:t>$</w:t>
            </w:r>
            <w:r w:rsidR="00231BB9" w:rsidRPr="0028519C">
              <w:t xml:space="preserve">32,911 </w:t>
            </w:r>
          </w:p>
        </w:tc>
      </w:tr>
      <w:tr w:rsidR="00231BB9" w:rsidRPr="0028519C" w14:paraId="031CC383" w14:textId="77777777" w:rsidTr="00E30FC8">
        <w:trPr>
          <w:cnfStyle w:val="000000010000" w:firstRow="0" w:lastRow="0" w:firstColumn="0" w:lastColumn="0" w:oddVBand="0" w:evenVBand="0" w:oddHBand="0" w:evenHBand="1" w:firstRowFirstColumn="0" w:firstRowLastColumn="0" w:lastRowFirstColumn="0" w:lastRowLastColumn="0"/>
        </w:trPr>
        <w:tc>
          <w:tcPr>
            <w:tcW w:w="2778" w:type="pct"/>
          </w:tcPr>
          <w:p w14:paraId="319D8378" w14:textId="77777777" w:rsidR="00231BB9" w:rsidRPr="0028519C" w:rsidRDefault="00231BB9" w:rsidP="009404B0">
            <w:pPr>
              <w:pStyle w:val="TableNText"/>
            </w:pPr>
            <w:r w:rsidRPr="0028519C">
              <w:t xml:space="preserve">Staff (travel) </w:t>
            </w:r>
            <w:r w:rsidR="009404B0" w:rsidRPr="0028519C">
              <w:t>–</w:t>
            </w:r>
            <w:r w:rsidRPr="0028519C">
              <w:t xml:space="preserve"> attributable to </w:t>
            </w:r>
            <w:r w:rsidR="009404B0" w:rsidRPr="0028519C">
              <w:t>native title</w:t>
            </w:r>
            <w:r w:rsidRPr="0028519C">
              <w:t xml:space="preserve"> </w:t>
            </w:r>
          </w:p>
        </w:tc>
        <w:tc>
          <w:tcPr>
            <w:tcW w:w="740" w:type="pct"/>
          </w:tcPr>
          <w:p w14:paraId="02C97068" w14:textId="77777777" w:rsidR="00231BB9" w:rsidRPr="0028519C" w:rsidRDefault="00181588" w:rsidP="009404B0">
            <w:pPr>
              <w:pStyle w:val="TableNText"/>
            </w:pPr>
            <w:r w:rsidRPr="0028519C">
              <w:t>$</w:t>
            </w:r>
            <w:r w:rsidR="00231BB9" w:rsidRPr="0028519C">
              <w:t xml:space="preserve">39,000 </w:t>
            </w:r>
          </w:p>
        </w:tc>
        <w:tc>
          <w:tcPr>
            <w:tcW w:w="741" w:type="pct"/>
          </w:tcPr>
          <w:p w14:paraId="04EA0925" w14:textId="77777777" w:rsidR="00231BB9" w:rsidRPr="0028519C" w:rsidRDefault="0035741C" w:rsidP="009404B0">
            <w:pPr>
              <w:pStyle w:val="TableNText"/>
            </w:pPr>
            <w:r w:rsidRPr="0028519C">
              <w:t>$</w:t>
            </w:r>
            <w:r w:rsidR="00231BB9" w:rsidRPr="0028519C">
              <w:t xml:space="preserve">50,000 </w:t>
            </w:r>
          </w:p>
        </w:tc>
        <w:tc>
          <w:tcPr>
            <w:tcW w:w="741" w:type="pct"/>
          </w:tcPr>
          <w:p w14:paraId="216D8F3C" w14:textId="77777777" w:rsidR="00231BB9" w:rsidRPr="0028519C" w:rsidRDefault="0035741C" w:rsidP="009404B0">
            <w:pPr>
              <w:pStyle w:val="TableNText"/>
            </w:pPr>
            <w:r w:rsidRPr="0028519C">
              <w:t>$</w:t>
            </w:r>
            <w:r w:rsidR="00231BB9" w:rsidRPr="0028519C">
              <w:t xml:space="preserve">17,509 </w:t>
            </w:r>
          </w:p>
        </w:tc>
      </w:tr>
      <w:tr w:rsidR="00231BB9" w:rsidRPr="0028519C" w14:paraId="11476FEB" w14:textId="77777777" w:rsidTr="00E30FC8">
        <w:trPr>
          <w:cnfStyle w:val="000000100000" w:firstRow="0" w:lastRow="0" w:firstColumn="0" w:lastColumn="0" w:oddVBand="0" w:evenVBand="0" w:oddHBand="1" w:evenHBand="0" w:firstRowFirstColumn="0" w:firstRowLastColumn="0" w:lastRowFirstColumn="0" w:lastRowLastColumn="0"/>
        </w:trPr>
        <w:tc>
          <w:tcPr>
            <w:tcW w:w="2778" w:type="pct"/>
          </w:tcPr>
          <w:p w14:paraId="01853134" w14:textId="77777777" w:rsidR="00231BB9" w:rsidRPr="0028519C" w:rsidRDefault="00231BB9" w:rsidP="009404B0">
            <w:pPr>
              <w:pStyle w:val="TableNText"/>
            </w:pPr>
            <w:r w:rsidRPr="0028519C">
              <w:t xml:space="preserve">Accommodation </w:t>
            </w:r>
          </w:p>
        </w:tc>
        <w:tc>
          <w:tcPr>
            <w:tcW w:w="740" w:type="pct"/>
          </w:tcPr>
          <w:p w14:paraId="6DBD40FD" w14:textId="77777777" w:rsidR="00231BB9" w:rsidRPr="0028519C" w:rsidRDefault="00181588" w:rsidP="009404B0">
            <w:pPr>
              <w:pStyle w:val="TableNText"/>
            </w:pPr>
            <w:r w:rsidRPr="0028519C">
              <w:t>$</w:t>
            </w:r>
            <w:r w:rsidR="00231BB9" w:rsidRPr="0028519C">
              <w:t xml:space="preserve">138,000 </w:t>
            </w:r>
          </w:p>
        </w:tc>
        <w:tc>
          <w:tcPr>
            <w:tcW w:w="741" w:type="pct"/>
          </w:tcPr>
          <w:p w14:paraId="10731FBB" w14:textId="77777777" w:rsidR="00231BB9" w:rsidRPr="0028519C" w:rsidRDefault="0035741C" w:rsidP="009404B0">
            <w:pPr>
              <w:pStyle w:val="TableNText"/>
            </w:pPr>
            <w:r w:rsidRPr="0028519C">
              <w:t>$</w:t>
            </w:r>
            <w:r w:rsidR="00231BB9" w:rsidRPr="0028519C">
              <w:t xml:space="preserve">196,000 </w:t>
            </w:r>
          </w:p>
        </w:tc>
        <w:tc>
          <w:tcPr>
            <w:tcW w:w="741" w:type="pct"/>
          </w:tcPr>
          <w:p w14:paraId="2B9514B0" w14:textId="77777777" w:rsidR="00231BB9" w:rsidRPr="0028519C" w:rsidRDefault="0035741C" w:rsidP="009404B0">
            <w:pPr>
              <w:pStyle w:val="TableNText"/>
            </w:pPr>
            <w:r w:rsidRPr="0028519C">
              <w:t>$</w:t>
            </w:r>
            <w:r w:rsidR="00231BB9" w:rsidRPr="0028519C">
              <w:t xml:space="preserve">130,000 </w:t>
            </w:r>
          </w:p>
        </w:tc>
      </w:tr>
      <w:tr w:rsidR="00231BB9" w:rsidRPr="0028519C" w14:paraId="0F45308C" w14:textId="77777777" w:rsidTr="00E30FC8">
        <w:trPr>
          <w:cnfStyle w:val="000000010000" w:firstRow="0" w:lastRow="0" w:firstColumn="0" w:lastColumn="0" w:oddVBand="0" w:evenVBand="0" w:oddHBand="0" w:evenHBand="1" w:firstRowFirstColumn="0" w:firstRowLastColumn="0" w:lastRowFirstColumn="0" w:lastRowLastColumn="0"/>
        </w:trPr>
        <w:tc>
          <w:tcPr>
            <w:tcW w:w="2778" w:type="pct"/>
          </w:tcPr>
          <w:p w14:paraId="7C9D44E3" w14:textId="77777777" w:rsidR="00231BB9" w:rsidRPr="0028519C" w:rsidRDefault="00231BB9" w:rsidP="009404B0">
            <w:pPr>
              <w:pStyle w:val="TableNText"/>
            </w:pPr>
            <w:r w:rsidRPr="0028519C">
              <w:t xml:space="preserve">Equipment hire (not capital expenditure) </w:t>
            </w:r>
          </w:p>
        </w:tc>
        <w:tc>
          <w:tcPr>
            <w:tcW w:w="740" w:type="pct"/>
          </w:tcPr>
          <w:p w14:paraId="3868B359" w14:textId="77777777" w:rsidR="00231BB9" w:rsidRPr="0028519C" w:rsidRDefault="00181588" w:rsidP="009404B0">
            <w:pPr>
              <w:pStyle w:val="TableNText"/>
            </w:pPr>
            <w:r w:rsidRPr="0028519C">
              <w:t>$</w:t>
            </w:r>
            <w:r w:rsidR="00231BB9" w:rsidRPr="0028519C">
              <w:t xml:space="preserve">29,000 </w:t>
            </w:r>
          </w:p>
        </w:tc>
        <w:tc>
          <w:tcPr>
            <w:tcW w:w="741" w:type="pct"/>
          </w:tcPr>
          <w:p w14:paraId="23B532FA" w14:textId="77777777" w:rsidR="00231BB9" w:rsidRPr="0028519C" w:rsidRDefault="0035741C" w:rsidP="009404B0">
            <w:pPr>
              <w:pStyle w:val="TableNText"/>
            </w:pPr>
            <w:r w:rsidRPr="0028519C">
              <w:t>$</w:t>
            </w:r>
            <w:r w:rsidR="00231BB9" w:rsidRPr="0028519C">
              <w:t xml:space="preserve">8,000 </w:t>
            </w:r>
          </w:p>
        </w:tc>
        <w:tc>
          <w:tcPr>
            <w:tcW w:w="741" w:type="pct"/>
          </w:tcPr>
          <w:p w14:paraId="79716BE5" w14:textId="77777777" w:rsidR="00231BB9" w:rsidRPr="0028519C" w:rsidRDefault="0035741C" w:rsidP="009404B0">
            <w:pPr>
              <w:pStyle w:val="TableNText"/>
            </w:pPr>
            <w:r w:rsidRPr="0028519C">
              <w:t>$</w:t>
            </w:r>
            <w:r w:rsidR="00231BB9" w:rsidRPr="0028519C">
              <w:t xml:space="preserve">1,654 </w:t>
            </w:r>
          </w:p>
        </w:tc>
      </w:tr>
      <w:tr w:rsidR="00231BB9" w:rsidRPr="0028519C" w14:paraId="71074BB0" w14:textId="77777777" w:rsidTr="00E30FC8">
        <w:trPr>
          <w:cnfStyle w:val="000000100000" w:firstRow="0" w:lastRow="0" w:firstColumn="0" w:lastColumn="0" w:oddVBand="0" w:evenVBand="0" w:oddHBand="1" w:evenHBand="0" w:firstRowFirstColumn="0" w:firstRowLastColumn="0" w:lastRowFirstColumn="0" w:lastRowLastColumn="0"/>
        </w:trPr>
        <w:tc>
          <w:tcPr>
            <w:tcW w:w="2778" w:type="pct"/>
          </w:tcPr>
          <w:p w14:paraId="6C64242D" w14:textId="77777777" w:rsidR="00231BB9" w:rsidRPr="0028519C" w:rsidRDefault="00231BB9" w:rsidP="009404B0">
            <w:pPr>
              <w:pStyle w:val="TableNText"/>
            </w:pPr>
            <w:r w:rsidRPr="0028519C">
              <w:t xml:space="preserve">Field expenses </w:t>
            </w:r>
          </w:p>
        </w:tc>
        <w:tc>
          <w:tcPr>
            <w:tcW w:w="740" w:type="pct"/>
          </w:tcPr>
          <w:p w14:paraId="58CCD0D3" w14:textId="77777777" w:rsidR="00231BB9" w:rsidRPr="0028519C" w:rsidRDefault="0035741C" w:rsidP="009404B0">
            <w:pPr>
              <w:pStyle w:val="TableNText"/>
            </w:pPr>
            <w:r w:rsidRPr="0028519C">
              <w:t>$</w:t>
            </w:r>
            <w:r w:rsidR="00231BB9" w:rsidRPr="0028519C">
              <w:t xml:space="preserve">99,000 </w:t>
            </w:r>
          </w:p>
        </w:tc>
        <w:tc>
          <w:tcPr>
            <w:tcW w:w="741" w:type="pct"/>
          </w:tcPr>
          <w:p w14:paraId="44741FDE" w14:textId="77777777" w:rsidR="00231BB9" w:rsidRPr="0028519C" w:rsidRDefault="0035741C" w:rsidP="009404B0">
            <w:pPr>
              <w:pStyle w:val="TableNText"/>
            </w:pPr>
            <w:r w:rsidRPr="0028519C">
              <w:t>$</w:t>
            </w:r>
            <w:r w:rsidR="00231BB9" w:rsidRPr="0028519C">
              <w:t xml:space="preserve">87,000 </w:t>
            </w:r>
          </w:p>
        </w:tc>
        <w:tc>
          <w:tcPr>
            <w:tcW w:w="741" w:type="pct"/>
          </w:tcPr>
          <w:p w14:paraId="35F77319" w14:textId="77777777" w:rsidR="00231BB9" w:rsidRPr="0028519C" w:rsidRDefault="0035741C" w:rsidP="009404B0">
            <w:pPr>
              <w:pStyle w:val="TableNText"/>
            </w:pPr>
            <w:r w:rsidRPr="0028519C">
              <w:t>$</w:t>
            </w:r>
            <w:r w:rsidR="00231BB9" w:rsidRPr="0028519C">
              <w:t xml:space="preserve">26,096 </w:t>
            </w:r>
          </w:p>
        </w:tc>
      </w:tr>
      <w:tr w:rsidR="00231BB9" w:rsidRPr="0028519C" w14:paraId="2E2E81D4" w14:textId="77777777" w:rsidTr="00E30FC8">
        <w:trPr>
          <w:cnfStyle w:val="000000010000" w:firstRow="0" w:lastRow="0" w:firstColumn="0" w:lastColumn="0" w:oddVBand="0" w:evenVBand="0" w:oddHBand="0" w:evenHBand="1" w:firstRowFirstColumn="0" w:firstRowLastColumn="0" w:lastRowFirstColumn="0" w:lastRowLastColumn="0"/>
        </w:trPr>
        <w:tc>
          <w:tcPr>
            <w:tcW w:w="2778" w:type="pct"/>
          </w:tcPr>
          <w:p w14:paraId="3FEF9553" w14:textId="77777777" w:rsidR="00231BB9" w:rsidRPr="0028519C" w:rsidRDefault="00231BB9" w:rsidP="009404B0">
            <w:pPr>
              <w:pStyle w:val="TableNText"/>
            </w:pPr>
            <w:r w:rsidRPr="0028519C">
              <w:t>Expenditure on PBC support</w:t>
            </w:r>
            <w:r w:rsidR="00972952" w:rsidRPr="0028519C">
              <w:t xml:space="preserve"> funding</w:t>
            </w:r>
            <w:r w:rsidR="0053281B" w:rsidRPr="0028519C">
              <w:rPr>
                <w:rStyle w:val="FootnoteReference"/>
              </w:rPr>
              <w:footnoteReference w:id="26"/>
            </w:r>
          </w:p>
        </w:tc>
        <w:tc>
          <w:tcPr>
            <w:tcW w:w="740" w:type="pct"/>
          </w:tcPr>
          <w:p w14:paraId="65406AB1" w14:textId="77777777" w:rsidR="00231BB9" w:rsidRPr="0028519C" w:rsidRDefault="00231BB9" w:rsidP="009404B0">
            <w:pPr>
              <w:pStyle w:val="TableNText"/>
            </w:pPr>
            <w:r w:rsidRPr="0028519C">
              <w:t>-</w:t>
            </w:r>
          </w:p>
        </w:tc>
        <w:tc>
          <w:tcPr>
            <w:tcW w:w="741" w:type="pct"/>
          </w:tcPr>
          <w:p w14:paraId="7349E476" w14:textId="77777777" w:rsidR="00231BB9" w:rsidRPr="0028519C" w:rsidRDefault="00231BB9" w:rsidP="009404B0">
            <w:pPr>
              <w:pStyle w:val="TableNText"/>
            </w:pPr>
            <w:r w:rsidRPr="0028519C">
              <w:t>-</w:t>
            </w:r>
          </w:p>
        </w:tc>
        <w:tc>
          <w:tcPr>
            <w:tcW w:w="741" w:type="pct"/>
          </w:tcPr>
          <w:p w14:paraId="74CE6CBD" w14:textId="77777777" w:rsidR="00231BB9" w:rsidRPr="0028519C" w:rsidRDefault="0035741C" w:rsidP="009404B0">
            <w:pPr>
              <w:pStyle w:val="TableNText"/>
            </w:pPr>
            <w:r w:rsidRPr="0028519C">
              <w:t>$</w:t>
            </w:r>
            <w:r w:rsidR="00231BB9" w:rsidRPr="0028519C">
              <w:t>506,214</w:t>
            </w:r>
          </w:p>
        </w:tc>
      </w:tr>
    </w:tbl>
    <w:p w14:paraId="6BE5C849" w14:textId="466076FF" w:rsidR="004F0139" w:rsidRPr="0028519C" w:rsidRDefault="003D1710" w:rsidP="0063384E">
      <w:pPr>
        <w:rPr>
          <w:lang w:eastAsia="en-AU"/>
        </w:rPr>
      </w:pPr>
      <w:r>
        <w:rPr>
          <w:lang w:eastAsia="en-AU"/>
        </w:rPr>
        <w:br/>
      </w:r>
      <w:r w:rsidR="00CD1B55" w:rsidRPr="0028519C">
        <w:rPr>
          <w:lang w:eastAsia="en-AU"/>
        </w:rPr>
        <w:t>The CLC leverage</w:t>
      </w:r>
      <w:r w:rsidR="00946CD2">
        <w:rPr>
          <w:lang w:eastAsia="en-AU"/>
        </w:rPr>
        <w:t>d</w:t>
      </w:r>
      <w:r w:rsidR="00CD1B55" w:rsidRPr="0028519C">
        <w:rPr>
          <w:lang w:eastAsia="en-AU"/>
        </w:rPr>
        <w:t xml:space="preserve"> its size and broader function as a Land Council to </w:t>
      </w:r>
      <w:r w:rsidR="00FE2AB4">
        <w:rPr>
          <w:lang w:eastAsia="en-AU"/>
        </w:rPr>
        <w:t>operate</w:t>
      </w:r>
      <w:r w:rsidR="000230EC" w:rsidRPr="0028519C">
        <w:rPr>
          <w:lang w:eastAsia="en-AU"/>
        </w:rPr>
        <w:t xml:space="preserve"> an integrated staffing model</w:t>
      </w:r>
      <w:r w:rsidR="00FE2AB4">
        <w:rPr>
          <w:lang w:eastAsia="en-AU"/>
        </w:rPr>
        <w:t xml:space="preserve"> </w:t>
      </w:r>
      <w:r w:rsidR="005F48EF">
        <w:rPr>
          <w:lang w:eastAsia="en-AU"/>
        </w:rPr>
        <w:t xml:space="preserve">across its NTRB and ALRA functions. </w:t>
      </w:r>
      <w:r w:rsidR="005D1881">
        <w:rPr>
          <w:lang w:eastAsia="en-AU"/>
        </w:rPr>
        <w:t>T</w:t>
      </w:r>
      <w:r w:rsidR="0063384E" w:rsidRPr="0028519C">
        <w:rPr>
          <w:lang w:eastAsia="en-AU"/>
        </w:rPr>
        <w:t>he anthropological, legal and mining functions deal</w:t>
      </w:r>
      <w:r w:rsidR="00946CD2">
        <w:rPr>
          <w:lang w:eastAsia="en-AU"/>
        </w:rPr>
        <w:t>t</w:t>
      </w:r>
      <w:r w:rsidR="0063384E" w:rsidRPr="0028519C">
        <w:rPr>
          <w:lang w:eastAsia="en-AU"/>
        </w:rPr>
        <w:t xml:space="preserve"> with ALRA and NTRB matters </w:t>
      </w:r>
      <w:r w:rsidR="00306D1A" w:rsidRPr="0028519C">
        <w:rPr>
          <w:lang w:eastAsia="en-AU"/>
        </w:rPr>
        <w:t>in an integrated and efficient way</w:t>
      </w:r>
      <w:r w:rsidR="00E324CC" w:rsidRPr="0028519C">
        <w:rPr>
          <w:lang w:eastAsia="en-AU"/>
        </w:rPr>
        <w:t xml:space="preserve">. </w:t>
      </w:r>
    </w:p>
    <w:p w14:paraId="13EBCA33" w14:textId="77777777" w:rsidR="00046737" w:rsidRPr="0028519C" w:rsidRDefault="00046737" w:rsidP="00046737">
      <w:pPr>
        <w:pStyle w:val="Heading4"/>
      </w:pPr>
      <w:r w:rsidRPr="0028519C">
        <w:lastRenderedPageBreak/>
        <w:t>Cost-saving actions, strategies and/or discussions</w:t>
      </w:r>
    </w:p>
    <w:p w14:paraId="57B8C11F" w14:textId="77777777" w:rsidR="00280538" w:rsidRPr="0028519C" w:rsidRDefault="006A7A7B" w:rsidP="7CCE8008">
      <w:pPr>
        <w:pStyle w:val="Heading5"/>
        <w:numPr>
          <w:ilvl w:val="4"/>
          <w:numId w:val="0"/>
        </w:numPr>
        <w:rPr>
          <w:i/>
          <w:iCs/>
        </w:rPr>
      </w:pPr>
      <w:r w:rsidRPr="7CCE8008">
        <w:t>The CLC has identified and implemented some</w:t>
      </w:r>
      <w:r w:rsidR="004D5BBB" w:rsidRPr="7CCE8008">
        <w:t xml:space="preserve"> cost-saving strategies a</w:t>
      </w:r>
      <w:r w:rsidRPr="7CCE8008">
        <w:t>s part of its broader operations</w:t>
      </w:r>
    </w:p>
    <w:p w14:paraId="65D59DBF" w14:textId="0988AFE0" w:rsidR="00DD50A4" w:rsidRPr="0028519C" w:rsidRDefault="001B4CC9" w:rsidP="001B4CC9">
      <w:r w:rsidRPr="0028519C">
        <w:t>The CLC identifie</w:t>
      </w:r>
      <w:r w:rsidR="00500545">
        <w:t>d</w:t>
      </w:r>
      <w:r w:rsidRPr="0028519C">
        <w:t xml:space="preserve"> opportunities for cost</w:t>
      </w:r>
      <w:r w:rsidR="00761851" w:rsidRPr="0028519C">
        <w:t xml:space="preserve"> </w:t>
      </w:r>
      <w:r w:rsidRPr="0028519C">
        <w:t>recovery to lessen the effect of reduc</w:t>
      </w:r>
      <w:r w:rsidR="00500545">
        <w:t>ed funding on</w:t>
      </w:r>
      <w:r w:rsidRPr="0028519C">
        <w:t xml:space="preserve"> the level or quality of service delivery. </w:t>
      </w:r>
      <w:r w:rsidR="00203286" w:rsidRPr="0028519C">
        <w:t>The</w:t>
      </w:r>
      <w:r w:rsidR="00BB614A" w:rsidRPr="0028519C">
        <w:t xml:space="preserve"> previous </w:t>
      </w:r>
      <w:r w:rsidR="00B40F36">
        <w:t>R</w:t>
      </w:r>
      <w:r w:rsidR="00B40F36" w:rsidRPr="0028519C">
        <w:t xml:space="preserve">eview </w:t>
      </w:r>
      <w:r w:rsidR="00BB614A" w:rsidRPr="0028519C">
        <w:t xml:space="preserve">found </w:t>
      </w:r>
      <w:r w:rsidR="00761851" w:rsidRPr="0028519C">
        <w:t xml:space="preserve">that </w:t>
      </w:r>
      <w:r w:rsidR="00BB614A" w:rsidRPr="0028519C">
        <w:t>the following c</w:t>
      </w:r>
      <w:r w:rsidR="00DD50A4" w:rsidRPr="0028519C">
        <w:t xml:space="preserve">ost saving strategies </w:t>
      </w:r>
      <w:r w:rsidR="00BB614A" w:rsidRPr="0028519C">
        <w:t>were in place</w:t>
      </w:r>
      <w:r w:rsidR="00DD50A4" w:rsidRPr="0028519C">
        <w:t>:</w:t>
      </w:r>
    </w:p>
    <w:p w14:paraId="4F11A045" w14:textId="7DC1F00C" w:rsidR="00DD50A4" w:rsidRPr="0028519C" w:rsidRDefault="00DD50A4" w:rsidP="00DD50A4">
      <w:pPr>
        <w:pStyle w:val="Bullet"/>
        <w:rPr>
          <w:rFonts w:eastAsiaTheme="minorHAnsi"/>
        </w:rPr>
      </w:pPr>
      <w:r w:rsidRPr="0028519C">
        <w:rPr>
          <w:rFonts w:asciiTheme="majorHAnsi" w:eastAsiaTheme="minorHAnsi" w:hAnsiTheme="majorHAnsi" w:cstheme="majorHAnsi"/>
        </w:rPr>
        <w:t>Regional structure</w:t>
      </w:r>
      <w:r w:rsidR="005C2613" w:rsidRPr="0028519C">
        <w:rPr>
          <w:rFonts w:asciiTheme="majorHAnsi" w:eastAsiaTheme="minorHAnsi" w:hAnsiTheme="majorHAnsi" w:cstheme="majorHAnsi"/>
        </w:rPr>
        <w:t xml:space="preserve"> |</w:t>
      </w:r>
      <w:r w:rsidRPr="0028519C">
        <w:rPr>
          <w:rFonts w:eastAsiaTheme="minorHAnsi"/>
        </w:rPr>
        <w:t xml:space="preserve"> </w:t>
      </w:r>
      <w:r w:rsidR="00FE45DD" w:rsidRPr="0028519C">
        <w:rPr>
          <w:rFonts w:eastAsiaTheme="minorHAnsi"/>
        </w:rPr>
        <w:t>The CLC adopt</w:t>
      </w:r>
      <w:r w:rsidR="001F5577">
        <w:rPr>
          <w:rFonts w:eastAsiaTheme="minorHAnsi"/>
        </w:rPr>
        <w:t>ed</w:t>
      </w:r>
      <w:r w:rsidRPr="0028519C">
        <w:rPr>
          <w:rFonts w:eastAsiaTheme="minorHAnsi"/>
        </w:rPr>
        <w:t xml:space="preserve"> a regional</w:t>
      </w:r>
      <w:r w:rsidR="00D53A4F" w:rsidRPr="0028519C">
        <w:rPr>
          <w:rFonts w:eastAsiaTheme="minorHAnsi"/>
        </w:rPr>
        <w:t>-</w:t>
      </w:r>
      <w:r w:rsidRPr="0028519C">
        <w:rPr>
          <w:rFonts w:eastAsiaTheme="minorHAnsi"/>
        </w:rPr>
        <w:t>based work team model</w:t>
      </w:r>
      <w:r w:rsidR="00437E3B" w:rsidRPr="0028519C">
        <w:rPr>
          <w:rFonts w:eastAsiaTheme="minorHAnsi"/>
        </w:rPr>
        <w:t>,</w:t>
      </w:r>
      <w:r w:rsidR="00FE45DD" w:rsidRPr="0028519C">
        <w:rPr>
          <w:rFonts w:eastAsiaTheme="minorHAnsi"/>
        </w:rPr>
        <w:t xml:space="preserve"> which </w:t>
      </w:r>
      <w:r w:rsidRPr="0028519C">
        <w:rPr>
          <w:rFonts w:eastAsiaTheme="minorHAnsi"/>
        </w:rPr>
        <w:t xml:space="preserve">has resulted in improved service delivery and </w:t>
      </w:r>
      <w:r w:rsidR="00437E3B" w:rsidRPr="0028519C">
        <w:rPr>
          <w:rFonts w:eastAsiaTheme="minorHAnsi"/>
        </w:rPr>
        <w:t xml:space="preserve">nuanced </w:t>
      </w:r>
      <w:r w:rsidRPr="0028519C">
        <w:rPr>
          <w:rFonts w:eastAsiaTheme="minorHAnsi"/>
        </w:rPr>
        <w:t>client engagement.</w:t>
      </w:r>
    </w:p>
    <w:p w14:paraId="723E68E1" w14:textId="1AF58C72" w:rsidR="00DD50A4" w:rsidRPr="0028519C" w:rsidRDefault="00DD50A4" w:rsidP="00DD50A4">
      <w:pPr>
        <w:pStyle w:val="Bullet"/>
        <w:rPr>
          <w:rFonts w:eastAsiaTheme="minorHAnsi"/>
        </w:rPr>
      </w:pPr>
      <w:r w:rsidRPr="0028519C">
        <w:rPr>
          <w:rFonts w:asciiTheme="majorHAnsi" w:eastAsiaTheme="minorHAnsi" w:hAnsiTheme="majorHAnsi" w:cstheme="majorHAnsi"/>
        </w:rPr>
        <w:t>Regional offices</w:t>
      </w:r>
      <w:r w:rsidR="00BE472A" w:rsidRPr="0028519C">
        <w:rPr>
          <w:rFonts w:asciiTheme="majorHAnsi" w:eastAsiaTheme="minorHAnsi" w:hAnsiTheme="majorHAnsi" w:cstheme="majorHAnsi"/>
        </w:rPr>
        <w:t xml:space="preserve"> </w:t>
      </w:r>
      <w:r w:rsidR="00BE472A" w:rsidRPr="0028519C">
        <w:rPr>
          <w:rFonts w:eastAsiaTheme="minorHAnsi"/>
        </w:rPr>
        <w:t>|</w:t>
      </w:r>
      <w:r w:rsidRPr="0028519C">
        <w:rPr>
          <w:rFonts w:eastAsiaTheme="minorHAnsi"/>
        </w:rPr>
        <w:t xml:space="preserve"> The CLC’s regional offices complement</w:t>
      </w:r>
      <w:r w:rsidR="001F5577">
        <w:rPr>
          <w:rFonts w:eastAsiaTheme="minorHAnsi"/>
        </w:rPr>
        <w:t>ed</w:t>
      </w:r>
      <w:r w:rsidRPr="0028519C">
        <w:rPr>
          <w:rFonts w:eastAsiaTheme="minorHAnsi"/>
        </w:rPr>
        <w:t xml:space="preserve"> </w:t>
      </w:r>
      <w:r w:rsidR="00437E3B" w:rsidRPr="0028519C">
        <w:rPr>
          <w:rFonts w:eastAsiaTheme="minorHAnsi"/>
        </w:rPr>
        <w:t>its</w:t>
      </w:r>
      <w:r w:rsidRPr="0028519C">
        <w:rPr>
          <w:rFonts w:eastAsiaTheme="minorHAnsi"/>
        </w:rPr>
        <w:t xml:space="preserve"> regional model and </w:t>
      </w:r>
      <w:r w:rsidR="00271C74">
        <w:rPr>
          <w:rFonts w:eastAsiaTheme="minorHAnsi"/>
        </w:rPr>
        <w:t>provided</w:t>
      </w:r>
      <w:r w:rsidRPr="0028519C">
        <w:rPr>
          <w:rFonts w:eastAsiaTheme="minorHAnsi"/>
        </w:rPr>
        <w:t xml:space="preserve"> a base for regional staff to be embedded in the community. This reduce</w:t>
      </w:r>
      <w:r w:rsidR="00271C74">
        <w:rPr>
          <w:rFonts w:eastAsiaTheme="minorHAnsi"/>
        </w:rPr>
        <w:t>d</w:t>
      </w:r>
      <w:r w:rsidRPr="0028519C">
        <w:rPr>
          <w:rFonts w:eastAsiaTheme="minorHAnsi"/>
        </w:rPr>
        <w:t xml:space="preserve"> the need for staff (particularly in anthropological and community engagement roles) to travel from the </w:t>
      </w:r>
      <w:r w:rsidR="00761851" w:rsidRPr="0028519C">
        <w:rPr>
          <w:rFonts w:eastAsiaTheme="minorHAnsi"/>
        </w:rPr>
        <w:t>h</w:t>
      </w:r>
      <w:r w:rsidRPr="0028519C">
        <w:rPr>
          <w:rFonts w:eastAsiaTheme="minorHAnsi"/>
        </w:rPr>
        <w:t xml:space="preserve">ead </w:t>
      </w:r>
      <w:r w:rsidR="00761851" w:rsidRPr="0028519C">
        <w:rPr>
          <w:rFonts w:eastAsiaTheme="minorHAnsi"/>
        </w:rPr>
        <w:t>o</w:t>
      </w:r>
      <w:r w:rsidRPr="0028519C">
        <w:rPr>
          <w:rFonts w:eastAsiaTheme="minorHAnsi"/>
        </w:rPr>
        <w:t>ffice.</w:t>
      </w:r>
    </w:p>
    <w:p w14:paraId="5F4A7C91" w14:textId="48532AF0" w:rsidR="00DD50A4" w:rsidRPr="0028519C" w:rsidRDefault="00DD50A4" w:rsidP="00DD50A4">
      <w:pPr>
        <w:pStyle w:val="Bullet"/>
        <w:rPr>
          <w:rFonts w:eastAsiaTheme="minorHAnsi"/>
        </w:rPr>
      </w:pPr>
      <w:r w:rsidRPr="0028519C">
        <w:rPr>
          <w:rFonts w:asciiTheme="majorHAnsi" w:eastAsiaTheme="minorHAnsi" w:hAnsiTheme="majorHAnsi" w:cstheme="majorHAnsi"/>
        </w:rPr>
        <w:t>Strategic regional travel</w:t>
      </w:r>
      <w:r w:rsidR="00BE472A" w:rsidRPr="0028519C">
        <w:rPr>
          <w:rFonts w:asciiTheme="majorHAnsi" w:eastAsiaTheme="minorHAnsi" w:hAnsiTheme="majorHAnsi" w:cstheme="majorHAnsi"/>
        </w:rPr>
        <w:t xml:space="preserve"> </w:t>
      </w:r>
      <w:r w:rsidR="00BE472A" w:rsidRPr="0028519C">
        <w:rPr>
          <w:rFonts w:eastAsiaTheme="minorHAnsi"/>
        </w:rPr>
        <w:t>|</w:t>
      </w:r>
      <w:r w:rsidRPr="0028519C">
        <w:rPr>
          <w:rFonts w:eastAsiaTheme="minorHAnsi"/>
        </w:rPr>
        <w:t xml:space="preserve"> The CLC coordinate</w:t>
      </w:r>
      <w:r w:rsidR="00271C74">
        <w:rPr>
          <w:rFonts w:eastAsiaTheme="minorHAnsi"/>
        </w:rPr>
        <w:t>d</w:t>
      </w:r>
      <w:r w:rsidRPr="0028519C">
        <w:rPr>
          <w:rFonts w:eastAsiaTheme="minorHAnsi"/>
        </w:rPr>
        <w:t xml:space="preserve"> and communicate</w:t>
      </w:r>
      <w:r w:rsidR="00271C74">
        <w:rPr>
          <w:rFonts w:eastAsiaTheme="minorHAnsi"/>
        </w:rPr>
        <w:t>d</w:t>
      </w:r>
      <w:r w:rsidRPr="0028519C">
        <w:rPr>
          <w:rFonts w:eastAsiaTheme="minorHAnsi"/>
        </w:rPr>
        <w:t xml:space="preserve"> its planned travel across the organisation. For example, where legal staff travel for one issue (</w:t>
      </w:r>
      <w:r w:rsidR="00761851" w:rsidRPr="0028519C">
        <w:rPr>
          <w:rFonts w:eastAsiaTheme="minorHAnsi"/>
        </w:rPr>
        <w:t xml:space="preserve">for example, </w:t>
      </w:r>
      <w:r w:rsidRPr="0028519C">
        <w:rPr>
          <w:rFonts w:eastAsiaTheme="minorHAnsi"/>
        </w:rPr>
        <w:t>authorisation meetings) they will alert the PBC</w:t>
      </w:r>
      <w:r w:rsidR="00CB4A0F" w:rsidRPr="0028519C">
        <w:rPr>
          <w:rFonts w:eastAsiaTheme="minorHAnsi"/>
        </w:rPr>
        <w:t>SU</w:t>
      </w:r>
      <w:r w:rsidRPr="0028519C">
        <w:rPr>
          <w:rFonts w:eastAsiaTheme="minorHAnsi"/>
        </w:rPr>
        <w:t xml:space="preserve">, who may have other business in the area that the travelling staff can </w:t>
      </w:r>
      <w:r w:rsidR="00761851" w:rsidRPr="0028519C">
        <w:rPr>
          <w:rFonts w:eastAsiaTheme="minorHAnsi"/>
        </w:rPr>
        <w:t xml:space="preserve">help </w:t>
      </w:r>
      <w:r w:rsidRPr="0028519C">
        <w:rPr>
          <w:rFonts w:eastAsiaTheme="minorHAnsi"/>
        </w:rPr>
        <w:t>with</w:t>
      </w:r>
      <w:r w:rsidR="00203286" w:rsidRPr="0028519C">
        <w:rPr>
          <w:rFonts w:eastAsiaTheme="minorHAnsi"/>
        </w:rPr>
        <w:t>.</w:t>
      </w:r>
    </w:p>
    <w:p w14:paraId="4799B831" w14:textId="423D0CC6" w:rsidR="00DD50A4" w:rsidRPr="0028519C" w:rsidRDefault="00DD50A4" w:rsidP="00E30FC8">
      <w:pPr>
        <w:pStyle w:val="Bullet"/>
        <w:rPr>
          <w:rFonts w:eastAsiaTheme="minorEastAsia"/>
        </w:rPr>
      </w:pPr>
      <w:r w:rsidRPr="7CCE8008">
        <w:rPr>
          <w:rFonts w:asciiTheme="majorHAnsi" w:eastAsiaTheme="minorEastAsia" w:hAnsiTheme="majorHAnsi" w:cstheme="majorBidi"/>
        </w:rPr>
        <w:t>Shared administrative and managerial costs</w:t>
      </w:r>
      <w:r w:rsidR="00EE3977" w:rsidRPr="7CCE8008">
        <w:rPr>
          <w:rFonts w:asciiTheme="majorHAnsi" w:eastAsiaTheme="minorEastAsia" w:hAnsiTheme="majorHAnsi" w:cstheme="majorBidi"/>
        </w:rPr>
        <w:t xml:space="preserve"> </w:t>
      </w:r>
      <w:r w:rsidR="00EE3977" w:rsidRPr="7CCE8008">
        <w:rPr>
          <w:rFonts w:eastAsiaTheme="minorEastAsia"/>
        </w:rPr>
        <w:t>|</w:t>
      </w:r>
      <w:r w:rsidRPr="7CCE8008">
        <w:rPr>
          <w:rFonts w:eastAsiaTheme="minorEastAsia"/>
        </w:rPr>
        <w:t xml:space="preserve"> The CLC leverage</w:t>
      </w:r>
      <w:r w:rsidR="00BB1B0F">
        <w:rPr>
          <w:rFonts w:eastAsiaTheme="minorEastAsia"/>
        </w:rPr>
        <w:t>d</w:t>
      </w:r>
      <w:r w:rsidRPr="7CCE8008">
        <w:rPr>
          <w:rFonts w:eastAsiaTheme="minorEastAsia"/>
        </w:rPr>
        <w:t xml:space="preserve"> its size and broader functions as a Land Council to generate savings, particularly for administrative and managerial costs</w:t>
      </w:r>
      <w:r w:rsidR="00F87E38" w:rsidRPr="7CCE8008">
        <w:rPr>
          <w:rFonts w:eastAsiaTheme="minorEastAsia"/>
        </w:rPr>
        <w:t xml:space="preserve">. </w:t>
      </w:r>
    </w:p>
    <w:p w14:paraId="6F3C10C1" w14:textId="695E72A4" w:rsidR="009F0446" w:rsidRPr="0028519C" w:rsidRDefault="00BB614A" w:rsidP="005B4066">
      <w:r w:rsidRPr="0028519C">
        <w:t xml:space="preserve">These </w:t>
      </w:r>
      <w:r w:rsidR="006F628B">
        <w:t>strategies</w:t>
      </w:r>
      <w:r w:rsidRPr="0028519C">
        <w:t xml:space="preserve"> </w:t>
      </w:r>
      <w:r w:rsidR="00B0675F">
        <w:t>were</w:t>
      </w:r>
      <w:r w:rsidRPr="0028519C">
        <w:t xml:space="preserve"> still </w:t>
      </w:r>
      <w:r w:rsidR="006F628B">
        <w:t>in place</w:t>
      </w:r>
      <w:r w:rsidR="00B0675F">
        <w:t xml:space="preserve"> du</w:t>
      </w:r>
      <w:r w:rsidR="006F628B">
        <w:t>ring the Review period</w:t>
      </w:r>
      <w:r w:rsidR="00761851" w:rsidRPr="0028519C">
        <w:t xml:space="preserve">. </w:t>
      </w:r>
      <w:r w:rsidR="00DE1839">
        <w:t>CLC s</w:t>
      </w:r>
      <w:r w:rsidR="007F1ECB" w:rsidRPr="0028519C">
        <w:t>taff consultations not</w:t>
      </w:r>
      <w:r w:rsidR="00761851" w:rsidRPr="0028519C">
        <w:t>ed that</w:t>
      </w:r>
      <w:r w:rsidR="007F1ECB" w:rsidRPr="0028519C">
        <w:t xml:space="preserve"> th</w:t>
      </w:r>
      <w:r w:rsidR="00761851" w:rsidRPr="0028519C">
        <w:t>ey</w:t>
      </w:r>
      <w:r w:rsidR="007F1ECB" w:rsidRPr="0028519C">
        <w:t xml:space="preserve"> </w:t>
      </w:r>
      <w:r w:rsidR="00B0675F">
        <w:t>continue</w:t>
      </w:r>
      <w:r w:rsidR="00DE1839">
        <w:t>d</w:t>
      </w:r>
      <w:r w:rsidR="00B0675F">
        <w:t xml:space="preserve"> to be</w:t>
      </w:r>
      <w:r w:rsidR="007F1ECB" w:rsidRPr="0028519C">
        <w:t xml:space="preserve"> implemented as part of the CLC’s native title program. </w:t>
      </w:r>
    </w:p>
    <w:p w14:paraId="6E5BBDF6" w14:textId="77777777" w:rsidR="00046737" w:rsidRPr="0028519C" w:rsidRDefault="00046737" w:rsidP="00DD50A4">
      <w:pPr>
        <w:pStyle w:val="Heading4"/>
      </w:pPr>
      <w:r w:rsidRPr="0028519C">
        <w:t>Appropriate processes for claim group meetings</w:t>
      </w:r>
    </w:p>
    <w:p w14:paraId="50937E54" w14:textId="3F5F8FFC" w:rsidR="00260BCD" w:rsidRPr="0028519C" w:rsidRDefault="00301C7B" w:rsidP="00DD6B7C">
      <w:pPr>
        <w:pStyle w:val="Heading5"/>
      </w:pPr>
      <w:r w:rsidRPr="0028519C">
        <w:t xml:space="preserve">Claim group meetings </w:t>
      </w:r>
      <w:r w:rsidR="004C7B1E">
        <w:t>were</w:t>
      </w:r>
      <w:r w:rsidRPr="0028519C">
        <w:t xml:space="preserve"> </w:t>
      </w:r>
      <w:r w:rsidR="002D7C47" w:rsidRPr="0028519C">
        <w:t xml:space="preserve">conducted </w:t>
      </w:r>
      <w:r w:rsidR="000520E7" w:rsidRPr="0028519C">
        <w:t xml:space="preserve">effectively, despite remoteness </w:t>
      </w:r>
      <w:r w:rsidR="00032631" w:rsidRPr="0028519C">
        <w:t>being a key cost driver</w:t>
      </w:r>
    </w:p>
    <w:p w14:paraId="62B25F67" w14:textId="248F1BCE" w:rsidR="00971B40" w:rsidRPr="0028519C" w:rsidRDefault="00F85C17" w:rsidP="00CB6BCB">
      <w:pPr>
        <w:rPr>
          <w:lang w:eastAsia="en-AU"/>
        </w:rPr>
      </w:pPr>
      <w:r w:rsidRPr="0028519C">
        <w:t>The CLC’s large</w:t>
      </w:r>
      <w:r w:rsidR="004F3AA2" w:rsidRPr="0028519C">
        <w:t xml:space="preserve"> and remote</w:t>
      </w:r>
      <w:r w:rsidRPr="0028519C">
        <w:t xml:space="preserve"> RATSIB area contribute</w:t>
      </w:r>
      <w:r w:rsidR="00932D1C">
        <w:t>d</w:t>
      </w:r>
      <w:r w:rsidRPr="0028519C">
        <w:t xml:space="preserve"> to </w:t>
      </w:r>
      <w:r w:rsidR="006538C0" w:rsidRPr="0028519C">
        <w:t xml:space="preserve">the </w:t>
      </w:r>
      <w:r w:rsidR="006B5353" w:rsidRPr="0028519C">
        <w:t xml:space="preserve">high </w:t>
      </w:r>
      <w:r w:rsidR="006538C0" w:rsidRPr="0028519C">
        <w:t xml:space="preserve">cost of </w:t>
      </w:r>
      <w:r w:rsidRPr="0028519C">
        <w:t xml:space="preserve">meetings with clients and people with native title interests. </w:t>
      </w:r>
      <w:r w:rsidR="004C7B1E">
        <w:rPr>
          <w:lang w:eastAsia="en-AU"/>
        </w:rPr>
        <w:t>T</w:t>
      </w:r>
      <w:r w:rsidR="00971B40" w:rsidRPr="0028519C">
        <w:rPr>
          <w:lang w:eastAsia="en-AU"/>
        </w:rPr>
        <w:t>he remoteness of many communities involved in claim meetings mean</w:t>
      </w:r>
      <w:r w:rsidR="00932D1C">
        <w:rPr>
          <w:lang w:eastAsia="en-AU"/>
        </w:rPr>
        <w:t>t</w:t>
      </w:r>
      <w:r w:rsidR="00971B40" w:rsidRPr="0028519C">
        <w:rPr>
          <w:lang w:eastAsia="en-AU"/>
        </w:rPr>
        <w:t xml:space="preserve"> that transport and logistics </w:t>
      </w:r>
      <w:r w:rsidR="00932D1C">
        <w:rPr>
          <w:lang w:eastAsia="en-AU"/>
        </w:rPr>
        <w:t>were</w:t>
      </w:r>
      <w:r w:rsidR="00932D1C" w:rsidRPr="0028519C">
        <w:rPr>
          <w:lang w:eastAsia="en-AU"/>
        </w:rPr>
        <w:t xml:space="preserve"> </w:t>
      </w:r>
      <w:r w:rsidR="00971B40" w:rsidRPr="0028519C">
        <w:rPr>
          <w:lang w:eastAsia="en-AU"/>
        </w:rPr>
        <w:t xml:space="preserve">significant </w:t>
      </w:r>
      <w:r w:rsidR="00BF6706" w:rsidRPr="0028519C">
        <w:rPr>
          <w:lang w:eastAsia="en-AU"/>
        </w:rPr>
        <w:t>cost drivers.</w:t>
      </w:r>
      <w:r w:rsidR="00932D1C">
        <w:rPr>
          <w:lang w:eastAsia="en-AU"/>
        </w:rPr>
        <w:t xml:space="preserve"> CLC</w:t>
      </w:r>
      <w:r w:rsidR="00BF6706" w:rsidRPr="0028519C">
        <w:rPr>
          <w:lang w:eastAsia="en-AU"/>
        </w:rPr>
        <w:t xml:space="preserve"> </w:t>
      </w:r>
      <w:r w:rsidR="00932D1C">
        <w:rPr>
          <w:lang w:eastAsia="en-AU"/>
        </w:rPr>
        <w:t>s</w:t>
      </w:r>
      <w:r w:rsidR="00BF6706" w:rsidRPr="0028519C">
        <w:rPr>
          <w:lang w:eastAsia="en-AU"/>
        </w:rPr>
        <w:t>taff commented that the cost of meetings continue</w:t>
      </w:r>
      <w:r w:rsidR="008A0E7A">
        <w:rPr>
          <w:lang w:eastAsia="en-AU"/>
        </w:rPr>
        <w:t>d</w:t>
      </w:r>
      <w:r w:rsidR="00BF6706" w:rsidRPr="0028519C">
        <w:rPr>
          <w:lang w:eastAsia="en-AU"/>
        </w:rPr>
        <w:t xml:space="preserve"> to steadily increase, </w:t>
      </w:r>
      <w:r w:rsidR="004C7B1E" w:rsidRPr="0028519C">
        <w:rPr>
          <w:lang w:eastAsia="en-AU"/>
        </w:rPr>
        <w:t xml:space="preserve">predominantly </w:t>
      </w:r>
      <w:r w:rsidR="00BF6706" w:rsidRPr="0028519C">
        <w:rPr>
          <w:lang w:eastAsia="en-AU"/>
        </w:rPr>
        <w:t>driven by increasing accommodation and fuel costs.</w:t>
      </w:r>
    </w:p>
    <w:p w14:paraId="1FAC329D" w14:textId="09A673DF" w:rsidR="00761851" w:rsidRPr="0028519C" w:rsidRDefault="00761851" w:rsidP="00CB6BCB">
      <w:r w:rsidRPr="0028519C">
        <w:t>In some cases</w:t>
      </w:r>
      <w:r w:rsidR="008A0E7A">
        <w:t>,</w:t>
      </w:r>
      <w:r w:rsidRPr="0028519C">
        <w:t xml:space="preserve"> the CLC </w:t>
      </w:r>
      <w:r w:rsidR="00FF7665">
        <w:t xml:space="preserve">was </w:t>
      </w:r>
      <w:r w:rsidRPr="0028519C">
        <w:t xml:space="preserve">able to create efficiencies for meeting costs where concurrent work </w:t>
      </w:r>
      <w:r w:rsidR="00FF7665">
        <w:t>was</w:t>
      </w:r>
      <w:r w:rsidR="00FF7665" w:rsidRPr="0028519C">
        <w:t xml:space="preserve"> </w:t>
      </w:r>
      <w:r w:rsidRPr="0028519C">
        <w:t xml:space="preserve">occurring for ALRA claims or other matters – meaning the cost of staff travel for native title </w:t>
      </w:r>
      <w:r w:rsidR="00FF7665">
        <w:t xml:space="preserve">was </w:t>
      </w:r>
      <w:r w:rsidRPr="0028519C">
        <w:t xml:space="preserve">shared across the CLC’s other commitments in the region. </w:t>
      </w:r>
      <w:r w:rsidRPr="0028519C">
        <w:rPr>
          <w:lang w:eastAsia="en-AU"/>
        </w:rPr>
        <w:t xml:space="preserve">Feedback from </w:t>
      </w:r>
      <w:r w:rsidR="00FF7665">
        <w:rPr>
          <w:lang w:eastAsia="en-AU"/>
        </w:rPr>
        <w:t xml:space="preserve">CLC </w:t>
      </w:r>
      <w:r w:rsidRPr="0028519C">
        <w:rPr>
          <w:lang w:eastAsia="en-AU"/>
        </w:rPr>
        <w:t xml:space="preserve">staff during the </w:t>
      </w:r>
      <w:r w:rsidR="00A44FC8">
        <w:rPr>
          <w:lang w:eastAsia="en-AU"/>
        </w:rPr>
        <w:t>R</w:t>
      </w:r>
      <w:r w:rsidRPr="0028519C">
        <w:rPr>
          <w:lang w:eastAsia="en-AU"/>
        </w:rPr>
        <w:t xml:space="preserve">eview indicated that these meetings </w:t>
      </w:r>
      <w:r w:rsidR="00975984">
        <w:rPr>
          <w:lang w:eastAsia="en-AU"/>
        </w:rPr>
        <w:t>were</w:t>
      </w:r>
      <w:r w:rsidR="00975984" w:rsidRPr="0028519C">
        <w:rPr>
          <w:lang w:eastAsia="en-AU"/>
        </w:rPr>
        <w:t xml:space="preserve"> </w:t>
      </w:r>
      <w:r w:rsidRPr="0028519C">
        <w:rPr>
          <w:lang w:eastAsia="en-AU"/>
        </w:rPr>
        <w:t>generally productive, which support</w:t>
      </w:r>
      <w:r w:rsidR="00975984">
        <w:rPr>
          <w:lang w:eastAsia="en-AU"/>
        </w:rPr>
        <w:t>ed</w:t>
      </w:r>
      <w:r w:rsidRPr="0028519C">
        <w:rPr>
          <w:lang w:eastAsia="en-AU"/>
        </w:rPr>
        <w:t xml:space="preserve"> effective use of time and resources. </w:t>
      </w:r>
    </w:p>
    <w:p w14:paraId="7002E009" w14:textId="77777777" w:rsidR="00046737" w:rsidRPr="0028519C" w:rsidRDefault="00046737" w:rsidP="00046737">
      <w:pPr>
        <w:pStyle w:val="Heading4"/>
      </w:pPr>
      <w:r w:rsidRPr="0028519C">
        <w:t>Annual yearly expenditure per claimant group</w:t>
      </w:r>
    </w:p>
    <w:p w14:paraId="3959AF82" w14:textId="51B7F153" w:rsidR="00DE733F" w:rsidRPr="0028519C" w:rsidRDefault="00DE733F" w:rsidP="00DD6B7C">
      <w:pPr>
        <w:pStyle w:val="Heading5"/>
      </w:pPr>
      <w:r w:rsidRPr="0028519C">
        <w:t xml:space="preserve">Authorisation, determination and claim group meetings </w:t>
      </w:r>
      <w:r w:rsidR="00975984">
        <w:t>were</w:t>
      </w:r>
      <w:r w:rsidR="00975984" w:rsidRPr="0028519C">
        <w:t xml:space="preserve"> </w:t>
      </w:r>
      <w:r w:rsidRPr="0028519C">
        <w:t>a significant expense for the CLC</w:t>
      </w:r>
    </w:p>
    <w:p w14:paraId="40AED9FB" w14:textId="166F9B0D" w:rsidR="00DC3DE2" w:rsidRPr="0028519C" w:rsidRDefault="00DC3DE2" w:rsidP="00DE733F">
      <w:r w:rsidRPr="0028519C">
        <w:t xml:space="preserve">Costs </w:t>
      </w:r>
      <w:r w:rsidR="00DA12F0" w:rsidRPr="0028519C">
        <w:t>for claim group meetings</w:t>
      </w:r>
      <w:r w:rsidRPr="0028519C">
        <w:t xml:space="preserve"> var</w:t>
      </w:r>
      <w:r w:rsidR="00983E61">
        <w:t>ied</w:t>
      </w:r>
      <w:r w:rsidRPr="0028519C">
        <w:t xml:space="preserve"> depending on several factors including </w:t>
      </w:r>
      <w:r w:rsidR="00DA12F0" w:rsidRPr="0028519C">
        <w:t xml:space="preserve">the </w:t>
      </w:r>
      <w:r w:rsidRPr="0028519C">
        <w:t>location</w:t>
      </w:r>
      <w:r w:rsidR="00DA12F0" w:rsidRPr="0028519C">
        <w:t xml:space="preserve"> of communities</w:t>
      </w:r>
      <w:r w:rsidRPr="0028519C">
        <w:t xml:space="preserve">, </w:t>
      </w:r>
      <w:r w:rsidR="004F3AA2" w:rsidRPr="0028519C">
        <w:t xml:space="preserve">the </w:t>
      </w:r>
      <w:r w:rsidRPr="0028519C">
        <w:t xml:space="preserve">size of </w:t>
      </w:r>
      <w:r w:rsidR="00DA12F0" w:rsidRPr="0028519C">
        <w:t>claim groups</w:t>
      </w:r>
      <w:r w:rsidRPr="0028519C">
        <w:t xml:space="preserve">, </w:t>
      </w:r>
      <w:r w:rsidR="00DA12F0" w:rsidRPr="0028519C">
        <w:t xml:space="preserve">the </w:t>
      </w:r>
      <w:r w:rsidRPr="0028519C">
        <w:t xml:space="preserve">number of people attending and </w:t>
      </w:r>
      <w:r w:rsidR="00DA12F0" w:rsidRPr="0028519C">
        <w:t xml:space="preserve">the </w:t>
      </w:r>
      <w:r w:rsidRPr="0028519C">
        <w:t xml:space="preserve">nature of the meeting. Due to the COVID-19 pandemic, there were fewer in-person meetings </w:t>
      </w:r>
      <w:r w:rsidR="00975984">
        <w:t>during</w:t>
      </w:r>
      <w:r w:rsidR="00975984" w:rsidRPr="0028519C">
        <w:t xml:space="preserve"> </w:t>
      </w:r>
      <w:r w:rsidRPr="0028519C">
        <w:t xml:space="preserve">the </w:t>
      </w:r>
      <w:r w:rsidR="00011231" w:rsidRPr="0028519C">
        <w:t>R</w:t>
      </w:r>
      <w:r w:rsidRPr="0028519C">
        <w:t>eview period.</w:t>
      </w:r>
      <w:r w:rsidR="00404B6C" w:rsidRPr="0028519C">
        <w:t xml:space="preserve"> Travel and meeting costs</w:t>
      </w:r>
      <w:r w:rsidR="00404B6C" w:rsidRPr="0028519C" w:rsidDel="00975984">
        <w:t xml:space="preserve"> </w:t>
      </w:r>
      <w:r w:rsidR="00975984">
        <w:t xml:space="preserve">were </w:t>
      </w:r>
      <w:r w:rsidR="00404B6C" w:rsidRPr="0028519C">
        <w:t xml:space="preserve">relatively stable over the </w:t>
      </w:r>
      <w:r w:rsidR="00011231" w:rsidRPr="0028519C">
        <w:t>R</w:t>
      </w:r>
      <w:r w:rsidR="00404B6C" w:rsidRPr="0028519C">
        <w:t>eview period</w:t>
      </w:r>
      <w:r w:rsidR="004F3AA2" w:rsidRPr="0028519C">
        <w:t>. A</w:t>
      </w:r>
      <w:r w:rsidR="00404B6C" w:rsidRPr="0028519C">
        <w:t xml:space="preserve">nnual figures </w:t>
      </w:r>
      <w:r w:rsidR="004F3AA2" w:rsidRPr="0028519C">
        <w:t xml:space="preserve">are </w:t>
      </w:r>
      <w:r w:rsidR="00DA12F0" w:rsidRPr="0028519C">
        <w:t xml:space="preserve">in </w:t>
      </w:r>
      <w:r w:rsidR="00DA12F0" w:rsidRPr="0028519C">
        <w:fldChar w:fldCharType="begin"/>
      </w:r>
      <w:r w:rsidR="00DA12F0" w:rsidRPr="0028519C">
        <w:instrText xml:space="preserve"> REF _Ref139463483 \h </w:instrText>
      </w:r>
      <w:r w:rsidR="00DA12F0" w:rsidRPr="0028519C">
        <w:fldChar w:fldCharType="separate"/>
      </w:r>
      <w:r w:rsidR="00D73EA3" w:rsidRPr="0028519C">
        <w:t xml:space="preserve">Table </w:t>
      </w:r>
      <w:r w:rsidR="00D73EA3">
        <w:rPr>
          <w:noProof/>
        </w:rPr>
        <w:t>11</w:t>
      </w:r>
      <w:r w:rsidR="00DA12F0" w:rsidRPr="0028519C">
        <w:fldChar w:fldCharType="end"/>
      </w:r>
      <w:r w:rsidR="00DA12F0" w:rsidRPr="0028519C">
        <w:t>.</w:t>
      </w:r>
      <w:r w:rsidR="00C21141" w:rsidRPr="0028519C">
        <w:t xml:space="preserve"> </w:t>
      </w:r>
    </w:p>
    <w:p w14:paraId="0EED3E2A" w14:textId="570CCA17" w:rsidR="003E4025" w:rsidRPr="0028519C" w:rsidRDefault="003E4025" w:rsidP="003E4025">
      <w:pPr>
        <w:pStyle w:val="Caption"/>
        <w:rPr>
          <w:lang w:eastAsia="en-AU"/>
        </w:rPr>
      </w:pPr>
      <w:bookmarkStart w:id="46" w:name="_Ref139463483"/>
      <w:r w:rsidRPr="0028519C">
        <w:lastRenderedPageBreak/>
        <w:t xml:space="preserve">Table </w:t>
      </w:r>
      <w:r w:rsidRPr="0028519C">
        <w:fldChar w:fldCharType="begin"/>
      </w:r>
      <w:r w:rsidRPr="0028519C">
        <w:instrText xml:space="preserve"> SEQ Table \* ARABIC </w:instrText>
      </w:r>
      <w:r w:rsidRPr="0028519C">
        <w:fldChar w:fldCharType="separate"/>
      </w:r>
      <w:r w:rsidR="00D73EA3">
        <w:rPr>
          <w:noProof/>
        </w:rPr>
        <w:t>11</w:t>
      </w:r>
      <w:r w:rsidRPr="0028519C">
        <w:fldChar w:fldCharType="end"/>
      </w:r>
      <w:bookmarkEnd w:id="46"/>
      <w:r w:rsidRPr="0028519C">
        <w:t xml:space="preserve"> | Total meeting costs for the CLC’s native title function </w:t>
      </w:r>
      <w:r w:rsidR="00975984">
        <w:t>during</w:t>
      </w:r>
      <w:r w:rsidR="00975984" w:rsidRPr="0028519C">
        <w:t xml:space="preserve"> </w:t>
      </w:r>
      <w:r w:rsidRPr="0028519C">
        <w:t xml:space="preserve">the </w:t>
      </w:r>
      <w:r w:rsidR="00011231" w:rsidRPr="0028519C">
        <w:t>R</w:t>
      </w:r>
      <w:r w:rsidRPr="0028519C">
        <w:t>eview period</w:t>
      </w:r>
    </w:p>
    <w:tbl>
      <w:tblPr>
        <w:tblStyle w:val="NOUSSideHeader1"/>
        <w:tblW w:w="5000" w:type="pct"/>
        <w:tblLook w:val="04A0" w:firstRow="1" w:lastRow="0" w:firstColumn="1" w:lastColumn="0" w:noHBand="0" w:noVBand="1"/>
      </w:tblPr>
      <w:tblGrid>
        <w:gridCol w:w="5412"/>
        <w:gridCol w:w="1172"/>
        <w:gridCol w:w="1173"/>
        <w:gridCol w:w="1173"/>
      </w:tblGrid>
      <w:tr w:rsidR="00037CF0" w:rsidRPr="0028519C" w14:paraId="530D64DE" w14:textId="77777777" w:rsidTr="00E30FC8">
        <w:trPr>
          <w:cnfStyle w:val="100000000000" w:firstRow="1" w:lastRow="0" w:firstColumn="0" w:lastColumn="0" w:oddVBand="0" w:evenVBand="0" w:oddHBand="0" w:evenHBand="0" w:firstRowFirstColumn="0" w:firstRowLastColumn="0" w:lastRowFirstColumn="0" w:lastRowLastColumn="0"/>
          <w:trHeight w:val="17"/>
        </w:trPr>
        <w:tc>
          <w:tcPr>
            <w:tcW w:w="3030" w:type="pct"/>
          </w:tcPr>
          <w:p w14:paraId="3E768BC7" w14:textId="77777777" w:rsidR="003E4025" w:rsidRPr="0028519C" w:rsidRDefault="003E4025" w:rsidP="00AA738D">
            <w:pPr>
              <w:pStyle w:val="TableNheader"/>
            </w:pPr>
            <w:r w:rsidRPr="0028519C">
              <w:t xml:space="preserve">Meeting type </w:t>
            </w:r>
          </w:p>
        </w:tc>
        <w:tc>
          <w:tcPr>
            <w:tcW w:w="656" w:type="pct"/>
          </w:tcPr>
          <w:p w14:paraId="64DD25CF" w14:textId="5F6994FE" w:rsidR="003E4025" w:rsidRPr="0028519C" w:rsidRDefault="00C072B7" w:rsidP="00AA738D">
            <w:pPr>
              <w:pStyle w:val="TableNheader"/>
            </w:pPr>
            <w:r w:rsidRPr="0028519C">
              <w:t>FY</w:t>
            </w:r>
            <w:r w:rsidR="003E4025" w:rsidRPr="0028519C">
              <w:t>2019</w:t>
            </w:r>
            <w:r w:rsidRPr="0028519C">
              <w:t>-</w:t>
            </w:r>
            <w:r w:rsidR="003E4025" w:rsidRPr="0028519C">
              <w:t>20</w:t>
            </w:r>
          </w:p>
        </w:tc>
        <w:tc>
          <w:tcPr>
            <w:tcW w:w="657" w:type="pct"/>
          </w:tcPr>
          <w:p w14:paraId="13007235" w14:textId="3B64A97F" w:rsidR="003E4025" w:rsidRPr="0028519C" w:rsidRDefault="00C072B7" w:rsidP="00AA738D">
            <w:pPr>
              <w:pStyle w:val="TableNheader"/>
            </w:pPr>
            <w:r w:rsidRPr="0028519C">
              <w:t>FY</w:t>
            </w:r>
            <w:r w:rsidR="003E4025" w:rsidRPr="0028519C">
              <w:t>2020</w:t>
            </w:r>
            <w:r w:rsidRPr="0028519C">
              <w:t>-</w:t>
            </w:r>
            <w:r w:rsidR="003E4025" w:rsidRPr="0028519C">
              <w:t>21</w:t>
            </w:r>
          </w:p>
        </w:tc>
        <w:tc>
          <w:tcPr>
            <w:tcW w:w="657" w:type="pct"/>
          </w:tcPr>
          <w:p w14:paraId="132A2656" w14:textId="01644D43" w:rsidR="003E4025" w:rsidRPr="0028519C" w:rsidRDefault="00C072B7" w:rsidP="00AA738D">
            <w:pPr>
              <w:pStyle w:val="TableNheader"/>
            </w:pPr>
            <w:r w:rsidRPr="0028519C">
              <w:t>FY</w:t>
            </w:r>
            <w:r w:rsidR="003E4025" w:rsidRPr="0028519C">
              <w:t>2021</w:t>
            </w:r>
            <w:r w:rsidRPr="0028519C">
              <w:t>-</w:t>
            </w:r>
            <w:r w:rsidR="003E4025" w:rsidRPr="0028519C">
              <w:t>22</w:t>
            </w:r>
          </w:p>
        </w:tc>
      </w:tr>
      <w:tr w:rsidR="00C77CE4" w:rsidRPr="0028519C" w14:paraId="5495D929" w14:textId="77777777" w:rsidTr="00E30FC8">
        <w:trPr>
          <w:cnfStyle w:val="000000100000" w:firstRow="0" w:lastRow="0" w:firstColumn="0" w:lastColumn="0" w:oddVBand="0" w:evenVBand="0" w:oddHBand="1" w:evenHBand="0" w:firstRowFirstColumn="0" w:firstRowLastColumn="0" w:lastRowFirstColumn="0" w:lastRowLastColumn="0"/>
          <w:trHeight w:val="25"/>
        </w:trPr>
        <w:tc>
          <w:tcPr>
            <w:tcW w:w="3030" w:type="pct"/>
          </w:tcPr>
          <w:p w14:paraId="43E37842" w14:textId="6A0F081D" w:rsidR="00C77CE4" w:rsidRPr="0028519C" w:rsidRDefault="00C77CE4" w:rsidP="00002E82">
            <w:pPr>
              <w:pStyle w:val="TableNText"/>
            </w:pPr>
            <w:r w:rsidRPr="0028519C">
              <w:t xml:space="preserve">Total </w:t>
            </w:r>
            <w:r w:rsidR="00EE3977" w:rsidRPr="0028519C">
              <w:t>e</w:t>
            </w:r>
            <w:r w:rsidRPr="0028519C">
              <w:t xml:space="preserve">xpenditure on meetings (travel, accommodation, meeting expenses, vehicles, vehicle maintenance) </w:t>
            </w:r>
          </w:p>
        </w:tc>
        <w:tc>
          <w:tcPr>
            <w:tcW w:w="656" w:type="pct"/>
          </w:tcPr>
          <w:p w14:paraId="08894D21" w14:textId="77777777" w:rsidR="00C77CE4" w:rsidRPr="0028519C" w:rsidRDefault="00181588" w:rsidP="00002E82">
            <w:pPr>
              <w:pStyle w:val="TableNText"/>
            </w:pPr>
            <w:r w:rsidRPr="0028519C">
              <w:t>$</w:t>
            </w:r>
            <w:r w:rsidR="00C77CE4" w:rsidRPr="0028519C">
              <w:t xml:space="preserve">435,000 </w:t>
            </w:r>
          </w:p>
        </w:tc>
        <w:tc>
          <w:tcPr>
            <w:tcW w:w="657" w:type="pct"/>
          </w:tcPr>
          <w:p w14:paraId="1660939A" w14:textId="77777777" w:rsidR="00C77CE4" w:rsidRPr="0028519C" w:rsidRDefault="00181588" w:rsidP="00002E82">
            <w:pPr>
              <w:pStyle w:val="TableNText"/>
            </w:pPr>
            <w:r w:rsidRPr="0028519C">
              <w:t>$</w:t>
            </w:r>
            <w:r w:rsidR="00C77CE4" w:rsidRPr="0028519C">
              <w:t xml:space="preserve">466,000 </w:t>
            </w:r>
          </w:p>
        </w:tc>
        <w:tc>
          <w:tcPr>
            <w:tcW w:w="657" w:type="pct"/>
          </w:tcPr>
          <w:p w14:paraId="120B3FA8" w14:textId="77777777" w:rsidR="00C77CE4" w:rsidRPr="0028519C" w:rsidRDefault="00181588" w:rsidP="00002E82">
            <w:pPr>
              <w:pStyle w:val="TableNText"/>
            </w:pPr>
            <w:r w:rsidRPr="0028519C">
              <w:t>$</w:t>
            </w:r>
            <w:r w:rsidR="00C77CE4" w:rsidRPr="0028519C">
              <w:t xml:space="preserve">257,745 </w:t>
            </w:r>
          </w:p>
        </w:tc>
      </w:tr>
    </w:tbl>
    <w:p w14:paraId="3A43AC94" w14:textId="77777777" w:rsidR="00046737" w:rsidRPr="0028519C" w:rsidRDefault="00046737" w:rsidP="7CCE8008">
      <w:pPr>
        <w:pStyle w:val="Heading4"/>
      </w:pPr>
      <w:r w:rsidRPr="7CCE8008">
        <w:t>Travel assistance policies for claim group meetings</w:t>
      </w:r>
    </w:p>
    <w:p w14:paraId="51408BD9" w14:textId="6802591F" w:rsidR="00456CDD" w:rsidRPr="0028519C" w:rsidRDefault="006037D4" w:rsidP="7CCE8008">
      <w:pPr>
        <w:pStyle w:val="Heading5"/>
        <w:numPr>
          <w:ilvl w:val="4"/>
          <w:numId w:val="0"/>
        </w:numPr>
      </w:pPr>
      <w:r w:rsidRPr="7CCE8008">
        <w:t>The CLC</w:t>
      </w:r>
      <w:r w:rsidR="009B41F5">
        <w:t xml:space="preserve">’s </w:t>
      </w:r>
      <w:r w:rsidR="00894E19" w:rsidRPr="7CCE8008">
        <w:t xml:space="preserve">processes and policies </w:t>
      </w:r>
      <w:r w:rsidR="009B41F5">
        <w:t xml:space="preserve">were documented, </w:t>
      </w:r>
      <w:r w:rsidR="00894E19" w:rsidRPr="7CCE8008">
        <w:t xml:space="preserve">to ensure efficient </w:t>
      </w:r>
      <w:r w:rsidR="00B3747D" w:rsidRPr="7CCE8008">
        <w:t>travel assistance</w:t>
      </w:r>
      <w:r w:rsidR="00894E19" w:rsidRPr="7CCE8008">
        <w:t xml:space="preserve"> for claim group meetings</w:t>
      </w:r>
    </w:p>
    <w:p w14:paraId="3441D4C1" w14:textId="1A7570FE" w:rsidR="004F1E13" w:rsidRPr="0028519C" w:rsidRDefault="004F1E13" w:rsidP="004F1E13">
      <w:r w:rsidRPr="0028519C">
        <w:t>The CLC</w:t>
      </w:r>
      <w:r w:rsidR="004F3BCA" w:rsidRPr="0028519C">
        <w:t xml:space="preserve"> </w:t>
      </w:r>
      <w:r w:rsidRPr="0028519C">
        <w:t>coordinate</w:t>
      </w:r>
      <w:r w:rsidR="009B41F5">
        <w:t>d</w:t>
      </w:r>
      <w:r w:rsidRPr="0028519C">
        <w:t xml:space="preserve"> and communicate</w:t>
      </w:r>
      <w:r w:rsidR="009B41F5">
        <w:t>d</w:t>
      </w:r>
      <w:r w:rsidRPr="0028519C">
        <w:t xml:space="preserve"> its planned travel across the organisation. For example, where legal staff </w:t>
      </w:r>
      <w:r w:rsidR="005F60E9">
        <w:t xml:space="preserve">needed to </w:t>
      </w:r>
      <w:r w:rsidRPr="0028519C">
        <w:t>travel for one issue (</w:t>
      </w:r>
      <w:r w:rsidR="004F3AA2" w:rsidRPr="0028519C">
        <w:t>for example,</w:t>
      </w:r>
      <w:r w:rsidRPr="0028519C">
        <w:t xml:space="preserve"> authorisation meetings) they </w:t>
      </w:r>
      <w:r w:rsidR="005F60E9">
        <w:t>would</w:t>
      </w:r>
      <w:r w:rsidRPr="0028519C">
        <w:t xml:space="preserve"> alert the </w:t>
      </w:r>
      <w:r w:rsidR="00786A06" w:rsidRPr="0028519C">
        <w:t>PBCSU</w:t>
      </w:r>
      <w:r w:rsidR="005F60E9">
        <w:t xml:space="preserve"> team</w:t>
      </w:r>
      <w:r w:rsidRPr="0028519C">
        <w:t xml:space="preserve">, who may have </w:t>
      </w:r>
      <w:r w:rsidR="00A16A17">
        <w:t xml:space="preserve">had </w:t>
      </w:r>
      <w:r w:rsidRPr="0028519C">
        <w:t xml:space="preserve">other business in the area that the travelling staff </w:t>
      </w:r>
      <w:r w:rsidR="00774330">
        <w:t>could</w:t>
      </w:r>
      <w:r w:rsidR="00774330" w:rsidRPr="0028519C">
        <w:t xml:space="preserve"> </w:t>
      </w:r>
      <w:r w:rsidRPr="0028519C">
        <w:t xml:space="preserve">assist with and/or they </w:t>
      </w:r>
      <w:r w:rsidR="00774330">
        <w:t>could</w:t>
      </w:r>
      <w:r w:rsidR="00774330" w:rsidRPr="0028519C">
        <w:t xml:space="preserve"> </w:t>
      </w:r>
      <w:r w:rsidRPr="0028519C">
        <w:t>combine their travel. Staff also plan</w:t>
      </w:r>
      <w:r w:rsidR="005F60E9">
        <w:t>ned</w:t>
      </w:r>
      <w:r w:rsidRPr="0028519C">
        <w:t xml:space="preserve"> routes to stop along the way where other business </w:t>
      </w:r>
      <w:r w:rsidR="00774330">
        <w:t>could</w:t>
      </w:r>
      <w:r w:rsidR="00774330" w:rsidRPr="0028519C">
        <w:t xml:space="preserve"> </w:t>
      </w:r>
      <w:r w:rsidRPr="0028519C">
        <w:t xml:space="preserve">be undertaken – for example, if staff </w:t>
      </w:r>
      <w:r w:rsidR="005F60E9">
        <w:t>were</w:t>
      </w:r>
      <w:r w:rsidRPr="0028519C">
        <w:t xml:space="preserve"> travelling to deliver meeting notifications, they plan</w:t>
      </w:r>
      <w:r w:rsidR="005F60E9">
        <w:t>ned</w:t>
      </w:r>
      <w:r w:rsidRPr="0028519C">
        <w:t xml:space="preserve"> a route that allow</w:t>
      </w:r>
      <w:r w:rsidR="005F60E9">
        <w:t>ed</w:t>
      </w:r>
      <w:r w:rsidRPr="0028519C">
        <w:t xml:space="preserve"> them to deliver as many notifications as possible. </w:t>
      </w:r>
      <w:r w:rsidR="004F3AA2" w:rsidRPr="0028519C">
        <w:t xml:space="preserve">This </w:t>
      </w:r>
      <w:r w:rsidRPr="0028519C">
        <w:t>also enable</w:t>
      </w:r>
      <w:r w:rsidR="005F60E9">
        <w:t>d</w:t>
      </w:r>
      <w:r w:rsidRPr="0028519C">
        <w:t xml:space="preserve"> the CLC to use a pooled approach to vehicle</w:t>
      </w:r>
      <w:r w:rsidR="004F3AA2" w:rsidRPr="0028519C">
        <w:t>s</w:t>
      </w:r>
      <w:r w:rsidRPr="0028519C">
        <w:t xml:space="preserve">. </w:t>
      </w:r>
    </w:p>
    <w:p w14:paraId="5C8BD08B" w14:textId="19C96019" w:rsidR="00456CDD" w:rsidRPr="0028519C" w:rsidRDefault="00456CDD" w:rsidP="004F1E13">
      <w:pPr>
        <w:rPr>
          <w:highlight w:val="yellow"/>
        </w:rPr>
      </w:pPr>
      <w:r w:rsidRPr="0028519C">
        <w:t xml:space="preserve">The CLC </w:t>
      </w:r>
      <w:r w:rsidR="00452EBB">
        <w:t xml:space="preserve">provided </w:t>
      </w:r>
      <w:r w:rsidR="00CF3604" w:rsidRPr="0028519C">
        <w:t xml:space="preserve">travel assistance to </w:t>
      </w:r>
      <w:r w:rsidR="0055173F">
        <w:t>clients</w:t>
      </w:r>
      <w:r w:rsidR="00CF3604" w:rsidRPr="0028519C">
        <w:t xml:space="preserve"> to support their attendance at key meetings and events. </w:t>
      </w:r>
      <w:r w:rsidR="00345D8C" w:rsidRPr="0028519C">
        <w:t>This involve</w:t>
      </w:r>
      <w:r w:rsidR="00452EBB">
        <w:t>d</w:t>
      </w:r>
      <w:r w:rsidR="00345D8C" w:rsidRPr="0028519C">
        <w:t xml:space="preserve"> the CLC coordinating pick-up arrangements and travelling into communities to </w:t>
      </w:r>
      <w:r w:rsidR="00034286" w:rsidRPr="0028519C">
        <w:t>collect</w:t>
      </w:r>
      <w:r w:rsidR="00345D8C" w:rsidRPr="0028519C">
        <w:t xml:space="preserve"> </w:t>
      </w:r>
      <w:r w:rsidR="0055173F">
        <w:t>clients</w:t>
      </w:r>
      <w:r w:rsidR="00345D8C" w:rsidRPr="0028519C">
        <w:t xml:space="preserve"> and transport them</w:t>
      </w:r>
      <w:r w:rsidR="00034286" w:rsidRPr="0028519C">
        <w:t xml:space="preserve"> to places across the region</w:t>
      </w:r>
      <w:r w:rsidR="00345D8C" w:rsidRPr="0028519C">
        <w:t xml:space="preserve">. </w:t>
      </w:r>
      <w:r w:rsidR="004F3BCA" w:rsidRPr="0028519C">
        <w:t>The CLC also provide</w:t>
      </w:r>
      <w:r w:rsidR="00452EBB">
        <w:t>d</w:t>
      </w:r>
      <w:r w:rsidR="004F3BCA" w:rsidRPr="0028519C">
        <w:t xml:space="preserve"> morning tea, lunch and afternoon tea </w:t>
      </w:r>
      <w:r w:rsidR="00853010">
        <w:t>at meetings and</w:t>
      </w:r>
      <w:r w:rsidR="004F3BCA" w:rsidRPr="0028519C">
        <w:t xml:space="preserve"> events. This </w:t>
      </w:r>
      <w:r w:rsidR="00853010">
        <w:t>was</w:t>
      </w:r>
      <w:r w:rsidR="004F3BCA" w:rsidRPr="0028519C">
        <w:t xml:space="preserve"> received </w:t>
      </w:r>
      <w:r w:rsidR="00853010" w:rsidRPr="0028519C">
        <w:t xml:space="preserve">positively </w:t>
      </w:r>
      <w:r w:rsidR="004F3BCA" w:rsidRPr="0028519C">
        <w:t xml:space="preserve">by </w:t>
      </w:r>
      <w:r w:rsidR="0055173F">
        <w:t>clients</w:t>
      </w:r>
      <w:r w:rsidR="0055173F" w:rsidRPr="0028519C">
        <w:t xml:space="preserve"> </w:t>
      </w:r>
      <w:r w:rsidR="004F3BCA" w:rsidRPr="0028519C">
        <w:t xml:space="preserve">and is </w:t>
      </w:r>
      <w:r w:rsidR="00A7355E">
        <w:t>an important aspect of CLC’s</w:t>
      </w:r>
      <w:r w:rsidR="004F3BCA" w:rsidRPr="0028519C">
        <w:t xml:space="preserve"> effective engagement. </w:t>
      </w:r>
    </w:p>
    <w:p w14:paraId="7ACC5BEE" w14:textId="77777777" w:rsidR="00046737" w:rsidRPr="0028519C" w:rsidRDefault="00046737" w:rsidP="00046737">
      <w:pPr>
        <w:pStyle w:val="Heading4"/>
      </w:pPr>
      <w:r w:rsidRPr="0028519C">
        <w:t>Appropriate rationale for use of external consultants</w:t>
      </w:r>
    </w:p>
    <w:p w14:paraId="0CEFA7D5" w14:textId="2AC8D24E" w:rsidR="00260BCD" w:rsidRPr="0028519C" w:rsidRDefault="005C4DA4" w:rsidP="00DD6B7C">
      <w:pPr>
        <w:pStyle w:val="Heading5"/>
      </w:pPr>
      <w:r w:rsidRPr="0028519C">
        <w:t>The CLC</w:t>
      </w:r>
      <w:r w:rsidR="00230301" w:rsidRPr="0028519C">
        <w:t xml:space="preserve"> leverages external consultants appropriately</w:t>
      </w:r>
    </w:p>
    <w:p w14:paraId="61065F48" w14:textId="46E3AD90" w:rsidR="004321DC" w:rsidRPr="0028519C" w:rsidRDefault="004321DC" w:rsidP="004321DC">
      <w:r w:rsidRPr="0028519C">
        <w:t xml:space="preserve">The average yearly cost of consultants </w:t>
      </w:r>
      <w:r w:rsidR="00774330">
        <w:t>during</w:t>
      </w:r>
      <w:r w:rsidR="00774330" w:rsidRPr="0028519C">
        <w:t xml:space="preserve"> </w:t>
      </w:r>
      <w:r w:rsidRPr="0028519C">
        <w:t>the Review period was $</w:t>
      </w:r>
      <w:r w:rsidR="009C046E" w:rsidRPr="0028519C">
        <w:t>465</w:t>
      </w:r>
      <w:r w:rsidR="00136FD9" w:rsidRPr="0028519C">
        <w:t>,667</w:t>
      </w:r>
      <w:r w:rsidRPr="0028519C">
        <w:t xml:space="preserve">, as detailed in </w:t>
      </w:r>
      <w:r w:rsidR="00EC09B3" w:rsidRPr="0028519C">
        <w:fldChar w:fldCharType="begin"/>
      </w:r>
      <w:r w:rsidR="00EC09B3" w:rsidRPr="0028519C">
        <w:instrText xml:space="preserve"> REF _Ref139464743 \h </w:instrText>
      </w:r>
      <w:r w:rsidR="00EC09B3" w:rsidRPr="0028519C">
        <w:fldChar w:fldCharType="separate"/>
      </w:r>
      <w:r w:rsidR="00D73EA3" w:rsidRPr="0028519C">
        <w:t xml:space="preserve">Table </w:t>
      </w:r>
      <w:r w:rsidR="00D73EA3">
        <w:rPr>
          <w:noProof/>
        </w:rPr>
        <w:t>12</w:t>
      </w:r>
      <w:r w:rsidR="00EC09B3" w:rsidRPr="0028519C">
        <w:fldChar w:fldCharType="end"/>
      </w:r>
      <w:r w:rsidRPr="0028519C">
        <w:t xml:space="preserve">. </w:t>
      </w:r>
      <w:r w:rsidR="00E30FC8">
        <w:t xml:space="preserve">During </w:t>
      </w:r>
      <w:r w:rsidR="001E769B">
        <w:t>the Review period</w:t>
      </w:r>
      <w:r w:rsidR="00E30FC8">
        <w:t xml:space="preserve"> </w:t>
      </w:r>
      <w:r w:rsidRPr="0028519C">
        <w:t xml:space="preserve">consulting costs </w:t>
      </w:r>
      <w:r w:rsidR="00EC09B3" w:rsidRPr="0028519C">
        <w:t>decreased</w:t>
      </w:r>
      <w:r w:rsidRPr="0028519C">
        <w:t xml:space="preserve"> by </w:t>
      </w:r>
      <w:r w:rsidR="00CF6719" w:rsidRPr="0028519C">
        <w:t>56</w:t>
      </w:r>
      <w:r w:rsidRPr="0028519C">
        <w:t xml:space="preserve"> per cent, from $</w:t>
      </w:r>
      <w:r w:rsidR="00136FD9" w:rsidRPr="0028519C">
        <w:t>630</w:t>
      </w:r>
      <w:r w:rsidRPr="0028519C">
        <w:t>,000 to $</w:t>
      </w:r>
      <w:r w:rsidR="00136FD9" w:rsidRPr="0028519C">
        <w:t>280</w:t>
      </w:r>
      <w:r w:rsidRPr="0028519C">
        <w:t xml:space="preserve">,000, </w:t>
      </w:r>
      <w:r w:rsidR="00EC09B3" w:rsidRPr="0028519C">
        <w:t>largely due</w:t>
      </w:r>
      <w:r w:rsidRPr="0028519C">
        <w:t xml:space="preserve"> to </w:t>
      </w:r>
      <w:r w:rsidR="00EC09B3" w:rsidRPr="0028519C">
        <w:t>l</w:t>
      </w:r>
      <w:r w:rsidR="00E060ED" w:rsidRPr="0028519C">
        <w:t>imitations</w:t>
      </w:r>
      <w:r w:rsidRPr="0028519C">
        <w:t xml:space="preserve"> of </w:t>
      </w:r>
      <w:r w:rsidR="00E060ED" w:rsidRPr="0028519C">
        <w:t xml:space="preserve">native title activity </w:t>
      </w:r>
      <w:r w:rsidR="00075DEA" w:rsidRPr="0028519C">
        <w:t>relating to COVID-19 restrictions</w:t>
      </w:r>
      <w:r w:rsidR="00D53324" w:rsidRPr="0028519C">
        <w:t xml:space="preserve">. </w:t>
      </w:r>
    </w:p>
    <w:p w14:paraId="4C82433E" w14:textId="300CC1C4" w:rsidR="00570398" w:rsidRPr="0028519C" w:rsidRDefault="00570398" w:rsidP="00570398">
      <w:pPr>
        <w:pStyle w:val="Caption"/>
      </w:pPr>
      <w:bookmarkStart w:id="47" w:name="_Ref139464743"/>
      <w:r w:rsidRPr="0028519C">
        <w:t xml:space="preserve">Table </w:t>
      </w:r>
      <w:r w:rsidRPr="0028519C">
        <w:fldChar w:fldCharType="begin"/>
      </w:r>
      <w:r w:rsidRPr="0028519C">
        <w:instrText xml:space="preserve"> SEQ Table \* ARABIC </w:instrText>
      </w:r>
      <w:r w:rsidRPr="0028519C">
        <w:fldChar w:fldCharType="separate"/>
      </w:r>
      <w:r w:rsidR="00D73EA3">
        <w:rPr>
          <w:noProof/>
        </w:rPr>
        <w:t>12</w:t>
      </w:r>
      <w:r w:rsidRPr="0028519C">
        <w:fldChar w:fldCharType="end"/>
      </w:r>
      <w:bookmarkEnd w:id="47"/>
      <w:r w:rsidRPr="0028519C">
        <w:t xml:space="preserve"> | Overview of consultant expenditure for the </w:t>
      </w:r>
      <w:r w:rsidR="00011231" w:rsidRPr="0028519C">
        <w:t>R</w:t>
      </w:r>
      <w:r w:rsidRPr="0028519C">
        <w:t>eview period</w:t>
      </w:r>
    </w:p>
    <w:tbl>
      <w:tblPr>
        <w:tblStyle w:val="NOUSSideHeader1"/>
        <w:tblW w:w="5000" w:type="pct"/>
        <w:tblLook w:val="04A0" w:firstRow="1" w:lastRow="0" w:firstColumn="1" w:lastColumn="0" w:noHBand="0" w:noVBand="1"/>
      </w:tblPr>
      <w:tblGrid>
        <w:gridCol w:w="1786"/>
        <w:gridCol w:w="1786"/>
        <w:gridCol w:w="1786"/>
        <w:gridCol w:w="1786"/>
        <w:gridCol w:w="1786"/>
      </w:tblGrid>
      <w:tr w:rsidR="00482E97" w:rsidRPr="0028519C" w14:paraId="0A8B4B38" w14:textId="77777777" w:rsidTr="00E30FC8">
        <w:trPr>
          <w:cnfStyle w:val="100000000000" w:firstRow="1" w:lastRow="0" w:firstColumn="0" w:lastColumn="0" w:oddVBand="0" w:evenVBand="0" w:oddHBand="0" w:evenHBand="0" w:firstRowFirstColumn="0" w:firstRowLastColumn="0" w:lastRowFirstColumn="0" w:lastRowLastColumn="0"/>
          <w:trHeight w:val="17"/>
        </w:trPr>
        <w:tc>
          <w:tcPr>
            <w:tcW w:w="1000" w:type="pct"/>
          </w:tcPr>
          <w:p w14:paraId="3C5A858E" w14:textId="77777777" w:rsidR="00570398" w:rsidRPr="0028519C" w:rsidRDefault="00570398" w:rsidP="00AA738D">
            <w:pPr>
              <w:pStyle w:val="TableNheader"/>
            </w:pPr>
            <w:r w:rsidRPr="0028519C">
              <w:t>Consultant type</w:t>
            </w:r>
          </w:p>
        </w:tc>
        <w:tc>
          <w:tcPr>
            <w:tcW w:w="1000" w:type="pct"/>
          </w:tcPr>
          <w:p w14:paraId="77C25EDE" w14:textId="67E3759B" w:rsidR="00570398" w:rsidRPr="0028519C" w:rsidRDefault="00C072B7" w:rsidP="00AA738D">
            <w:pPr>
              <w:pStyle w:val="TableNheader"/>
            </w:pPr>
            <w:r w:rsidRPr="0028519C">
              <w:t>FY</w:t>
            </w:r>
            <w:r w:rsidR="00570398" w:rsidRPr="0028519C">
              <w:t>2019</w:t>
            </w:r>
            <w:r w:rsidRPr="0028519C">
              <w:t>-</w:t>
            </w:r>
            <w:r w:rsidR="00570398" w:rsidRPr="0028519C">
              <w:t>20</w:t>
            </w:r>
          </w:p>
        </w:tc>
        <w:tc>
          <w:tcPr>
            <w:tcW w:w="1000" w:type="pct"/>
          </w:tcPr>
          <w:p w14:paraId="76BE5305" w14:textId="45478705" w:rsidR="00570398" w:rsidRPr="0028519C" w:rsidRDefault="00C072B7" w:rsidP="00AA738D">
            <w:pPr>
              <w:pStyle w:val="TableNheader"/>
            </w:pPr>
            <w:r w:rsidRPr="0028519C">
              <w:t>FY</w:t>
            </w:r>
            <w:r w:rsidR="00570398" w:rsidRPr="0028519C">
              <w:t>2020</w:t>
            </w:r>
            <w:r w:rsidRPr="0028519C">
              <w:t>-</w:t>
            </w:r>
            <w:r w:rsidR="00570398" w:rsidRPr="0028519C">
              <w:t>21</w:t>
            </w:r>
          </w:p>
        </w:tc>
        <w:tc>
          <w:tcPr>
            <w:tcW w:w="1000" w:type="pct"/>
          </w:tcPr>
          <w:p w14:paraId="7E83E810" w14:textId="6A49CEF4" w:rsidR="00570398" w:rsidRPr="0028519C" w:rsidRDefault="00C072B7" w:rsidP="00AA738D">
            <w:pPr>
              <w:pStyle w:val="TableNheader"/>
            </w:pPr>
            <w:r w:rsidRPr="0028519C">
              <w:t>FY</w:t>
            </w:r>
            <w:r w:rsidR="00570398" w:rsidRPr="0028519C">
              <w:t>2021</w:t>
            </w:r>
            <w:r w:rsidRPr="0028519C">
              <w:t>-</w:t>
            </w:r>
            <w:r w:rsidR="00570398" w:rsidRPr="0028519C">
              <w:t>22</w:t>
            </w:r>
          </w:p>
        </w:tc>
        <w:tc>
          <w:tcPr>
            <w:tcW w:w="1000" w:type="pct"/>
          </w:tcPr>
          <w:p w14:paraId="256ABAC1" w14:textId="2F777B36" w:rsidR="00570398" w:rsidRPr="0028519C" w:rsidRDefault="00570398" w:rsidP="00AA738D">
            <w:pPr>
              <w:pStyle w:val="TableNheader"/>
            </w:pPr>
            <w:r w:rsidRPr="0028519C">
              <w:t xml:space="preserve">Average yearly cost for the </w:t>
            </w:r>
            <w:r w:rsidR="00011231" w:rsidRPr="0028519C">
              <w:t>R</w:t>
            </w:r>
            <w:r w:rsidRPr="0028519C">
              <w:t>eview period</w:t>
            </w:r>
          </w:p>
        </w:tc>
      </w:tr>
      <w:tr w:rsidR="00570398" w:rsidRPr="0028519C" w14:paraId="50E144D1" w14:textId="77777777" w:rsidTr="00E30FC8">
        <w:trPr>
          <w:cnfStyle w:val="000000100000" w:firstRow="0" w:lastRow="0" w:firstColumn="0" w:lastColumn="0" w:oddVBand="0" w:evenVBand="0" w:oddHBand="1" w:evenHBand="0" w:firstRowFirstColumn="0" w:firstRowLastColumn="0" w:lastRowFirstColumn="0" w:lastRowLastColumn="0"/>
          <w:trHeight w:val="25"/>
        </w:trPr>
        <w:tc>
          <w:tcPr>
            <w:tcW w:w="1000" w:type="pct"/>
          </w:tcPr>
          <w:p w14:paraId="1CD1534D" w14:textId="77777777" w:rsidR="00570398" w:rsidRPr="0028519C" w:rsidRDefault="00570398" w:rsidP="00AA738D">
            <w:pPr>
              <w:pStyle w:val="TableNText"/>
            </w:pPr>
            <w:r w:rsidRPr="0028519C">
              <w:t>Anthropologist</w:t>
            </w:r>
          </w:p>
        </w:tc>
        <w:tc>
          <w:tcPr>
            <w:tcW w:w="1000" w:type="pct"/>
          </w:tcPr>
          <w:p w14:paraId="25756E0B" w14:textId="77777777" w:rsidR="00570398" w:rsidRPr="0028519C" w:rsidRDefault="0035741C" w:rsidP="00AA738D">
            <w:pPr>
              <w:pStyle w:val="TableNText"/>
            </w:pPr>
            <w:r w:rsidRPr="0028519C">
              <w:t>$</w:t>
            </w:r>
            <w:r w:rsidR="00C77CE4" w:rsidRPr="0028519C">
              <w:t xml:space="preserve">630,000 </w:t>
            </w:r>
          </w:p>
        </w:tc>
        <w:tc>
          <w:tcPr>
            <w:tcW w:w="1000" w:type="pct"/>
          </w:tcPr>
          <w:p w14:paraId="250B50E6" w14:textId="77777777" w:rsidR="00570398" w:rsidRPr="0028519C" w:rsidRDefault="0035741C" w:rsidP="00AA738D">
            <w:pPr>
              <w:pStyle w:val="TableNText"/>
            </w:pPr>
            <w:r w:rsidRPr="0028519C">
              <w:t>$</w:t>
            </w:r>
            <w:r w:rsidR="00C77CE4" w:rsidRPr="0028519C">
              <w:t xml:space="preserve">487,000 </w:t>
            </w:r>
          </w:p>
        </w:tc>
        <w:tc>
          <w:tcPr>
            <w:tcW w:w="1000" w:type="pct"/>
          </w:tcPr>
          <w:p w14:paraId="3E2B442C" w14:textId="77777777" w:rsidR="00570398" w:rsidRPr="0028519C" w:rsidRDefault="0035741C" w:rsidP="00AA738D">
            <w:pPr>
              <w:pStyle w:val="TableNText"/>
            </w:pPr>
            <w:r w:rsidRPr="0028519C">
              <w:t>$</w:t>
            </w:r>
            <w:r w:rsidR="00C77CE4" w:rsidRPr="0028519C">
              <w:t xml:space="preserve">280,000 </w:t>
            </w:r>
          </w:p>
        </w:tc>
        <w:tc>
          <w:tcPr>
            <w:tcW w:w="1000" w:type="pct"/>
          </w:tcPr>
          <w:p w14:paraId="1CE323CE" w14:textId="77777777" w:rsidR="00570398" w:rsidRPr="0028519C" w:rsidRDefault="0035741C" w:rsidP="00AA738D">
            <w:pPr>
              <w:pStyle w:val="TableNText"/>
              <w:rPr>
                <w:sz w:val="16"/>
                <w:szCs w:val="16"/>
              </w:rPr>
            </w:pPr>
            <w:r w:rsidRPr="0028519C">
              <w:t>$</w:t>
            </w:r>
            <w:r w:rsidR="00F64E45" w:rsidRPr="0028519C">
              <w:rPr>
                <w:sz w:val="16"/>
                <w:szCs w:val="16"/>
              </w:rPr>
              <w:t>465,667</w:t>
            </w:r>
          </w:p>
        </w:tc>
      </w:tr>
    </w:tbl>
    <w:p w14:paraId="14065B40" w14:textId="7A057494" w:rsidR="0097697F" w:rsidRDefault="001C6F4B" w:rsidP="001C6F4B">
      <w:pPr>
        <w:pStyle w:val="Heading3"/>
      </w:pPr>
      <w:r w:rsidRPr="0028519C">
        <w:t xml:space="preserve">TOR 4: External </w:t>
      </w:r>
      <w:r w:rsidR="00696121">
        <w:t>f</w:t>
      </w:r>
      <w:r w:rsidRPr="0028519C">
        <w:t>actors</w:t>
      </w:r>
    </w:p>
    <w:p w14:paraId="435C8122" w14:textId="4ED2D14A" w:rsidR="00696121" w:rsidRPr="00696121" w:rsidRDefault="00696121" w:rsidP="00696121">
      <w:pPr>
        <w:rPr>
          <w:lang w:eastAsia="en-AU"/>
        </w:rPr>
      </w:pPr>
      <w:r w:rsidRPr="00696121">
        <w:rPr>
          <w:lang w:eastAsia="en-AU"/>
        </w:rPr>
        <w:t xml:space="preserve">This section presents an analysis of factors that impacted on performance that were beyond </w:t>
      </w:r>
      <w:r>
        <w:rPr>
          <w:lang w:eastAsia="en-AU"/>
        </w:rPr>
        <w:t>the CLC</w:t>
      </w:r>
      <w:r w:rsidRPr="00696121">
        <w:rPr>
          <w:lang w:eastAsia="en-AU"/>
        </w:rPr>
        <w:t>'s control.</w:t>
      </w:r>
    </w:p>
    <w:p w14:paraId="52E75E12" w14:textId="77777777" w:rsidR="00046737" w:rsidRPr="0028519C" w:rsidRDefault="00046737" w:rsidP="00046737">
      <w:pPr>
        <w:pStyle w:val="Heading4"/>
      </w:pPr>
      <w:r w:rsidRPr="0028519C">
        <w:lastRenderedPageBreak/>
        <w:t>Size of RATSIB area</w:t>
      </w:r>
    </w:p>
    <w:p w14:paraId="1110BEBF" w14:textId="57A17532" w:rsidR="0044601D" w:rsidRPr="0028519C" w:rsidRDefault="0044601D" w:rsidP="00DD6B7C">
      <w:pPr>
        <w:pStyle w:val="Heading5"/>
        <w:rPr>
          <w:i/>
          <w:iCs/>
        </w:rPr>
      </w:pPr>
      <w:r w:rsidRPr="0028519C">
        <w:t>The size of the CLC RATSIB area contributes to the cost of delivering native title outcomes</w:t>
      </w:r>
    </w:p>
    <w:p w14:paraId="4A724F92" w14:textId="5655E8EC" w:rsidR="00160908" w:rsidRPr="0028519C" w:rsidRDefault="00160908" w:rsidP="009C524D">
      <w:pPr>
        <w:rPr>
          <w:lang w:eastAsia="en-AU"/>
        </w:rPr>
      </w:pPr>
      <w:r w:rsidRPr="0028519C">
        <w:rPr>
          <w:lang w:eastAsia="en-AU"/>
        </w:rPr>
        <w:t xml:space="preserve">The CLC operates in a RATSIB area of more than 777,000 square kilometres. Distance </w:t>
      </w:r>
      <w:r w:rsidR="00631B1E">
        <w:rPr>
          <w:lang w:eastAsia="en-AU"/>
        </w:rPr>
        <w:t>is</w:t>
      </w:r>
      <w:r w:rsidRPr="0028519C">
        <w:rPr>
          <w:lang w:eastAsia="en-AU"/>
        </w:rPr>
        <w:t xml:space="preserve"> therefore a significant cost driver for the native title functions of the CLC. </w:t>
      </w:r>
      <w:r w:rsidR="004926AA" w:rsidRPr="0028519C">
        <w:rPr>
          <w:lang w:eastAsia="en-AU"/>
        </w:rPr>
        <w:t>This</w:t>
      </w:r>
      <w:r w:rsidRPr="0028519C">
        <w:rPr>
          <w:lang w:eastAsia="en-AU"/>
        </w:rPr>
        <w:t xml:space="preserve"> impacts the planning of field trips and increases the cost of native title and PBC support activities</w:t>
      </w:r>
      <w:r w:rsidR="004926AA" w:rsidRPr="0028519C">
        <w:rPr>
          <w:lang w:eastAsia="en-AU"/>
        </w:rPr>
        <w:t xml:space="preserve">, particularly when </w:t>
      </w:r>
      <w:r w:rsidR="005C4905" w:rsidRPr="0028519C">
        <w:rPr>
          <w:lang w:eastAsia="en-AU"/>
        </w:rPr>
        <w:t xml:space="preserve">they involve </w:t>
      </w:r>
      <w:r w:rsidR="004926AA" w:rsidRPr="0028519C">
        <w:rPr>
          <w:lang w:eastAsia="en-AU"/>
        </w:rPr>
        <w:t>multiple family groups from various communities</w:t>
      </w:r>
      <w:r w:rsidRPr="0028519C">
        <w:rPr>
          <w:lang w:eastAsia="en-AU"/>
        </w:rPr>
        <w:t>.</w:t>
      </w:r>
    </w:p>
    <w:p w14:paraId="1E6377FF" w14:textId="77777777" w:rsidR="00046737" w:rsidRPr="0028519C" w:rsidRDefault="00046737" w:rsidP="00046737">
      <w:pPr>
        <w:pStyle w:val="Heading4"/>
      </w:pPr>
      <w:r w:rsidRPr="0028519C">
        <w:t xml:space="preserve">Remoteness of RATSIB area </w:t>
      </w:r>
    </w:p>
    <w:p w14:paraId="68FF30F3" w14:textId="77777777" w:rsidR="00F857FE" w:rsidRPr="0028519C" w:rsidRDefault="00F857FE" w:rsidP="00DD6B7C">
      <w:pPr>
        <w:pStyle w:val="Heading5"/>
        <w:rPr>
          <w:i/>
          <w:iCs/>
        </w:rPr>
      </w:pPr>
      <w:r w:rsidRPr="0028519C">
        <w:t xml:space="preserve">The CLC’s RATSIB area </w:t>
      </w:r>
      <w:r w:rsidR="0095494C" w:rsidRPr="0028519C">
        <w:t xml:space="preserve">is remote, which contributes to costs to </w:t>
      </w:r>
      <w:r w:rsidR="00F16E5D" w:rsidRPr="0028519C">
        <w:t>deliver services</w:t>
      </w:r>
    </w:p>
    <w:p w14:paraId="2105C6C7" w14:textId="0CC9BB5F" w:rsidR="00C2606A" w:rsidRPr="0028519C" w:rsidRDefault="000C7F40" w:rsidP="002E2E50">
      <w:r w:rsidRPr="0028519C">
        <w:t xml:space="preserve">The Australian Bureau of Statistics classifies </w:t>
      </w:r>
      <w:r w:rsidR="005C4905" w:rsidRPr="0028519C">
        <w:t>all</w:t>
      </w:r>
      <w:r w:rsidRPr="0028519C">
        <w:t xml:space="preserve"> the CLC RATSIB area as </w:t>
      </w:r>
      <w:r w:rsidR="008706C4">
        <w:t>“</w:t>
      </w:r>
      <w:r w:rsidRPr="0028519C">
        <w:t>very remote</w:t>
      </w:r>
      <w:r w:rsidR="008706C4">
        <w:t>”</w:t>
      </w:r>
      <w:r w:rsidRPr="0028519C">
        <w:t xml:space="preserve"> or </w:t>
      </w:r>
      <w:r w:rsidR="008706C4">
        <w:t>“</w:t>
      </w:r>
      <w:r w:rsidRPr="0028519C">
        <w:t>remote</w:t>
      </w:r>
      <w:r w:rsidR="008706C4">
        <w:t>”</w:t>
      </w:r>
      <w:r w:rsidRPr="0028519C">
        <w:t>.</w:t>
      </w:r>
      <w:r w:rsidR="00986650" w:rsidRPr="0028519C">
        <w:rPr>
          <w:rStyle w:val="FootnoteReference"/>
        </w:rPr>
        <w:footnoteReference w:id="27"/>
      </w:r>
      <w:r w:rsidRPr="0028519C">
        <w:t xml:space="preserve"> The Review considers that the region’s remoteness </w:t>
      </w:r>
      <w:r w:rsidR="00AE7BC7">
        <w:t>was</w:t>
      </w:r>
      <w:r w:rsidR="00AE7BC7" w:rsidRPr="0028519C">
        <w:t xml:space="preserve"> </w:t>
      </w:r>
      <w:r w:rsidRPr="0028519C">
        <w:t xml:space="preserve">likely to have a considerable impact on the efficiency with which native title outcomes </w:t>
      </w:r>
      <w:r w:rsidR="00AE7BC7">
        <w:t>could</w:t>
      </w:r>
      <w:r w:rsidR="00AE7BC7" w:rsidRPr="0028519C">
        <w:t xml:space="preserve"> </w:t>
      </w:r>
      <w:r w:rsidRPr="0028519C">
        <w:t xml:space="preserve">be achieved. </w:t>
      </w:r>
      <w:r w:rsidR="00521800" w:rsidRPr="0028519C">
        <w:t>For example</w:t>
      </w:r>
      <w:r w:rsidRPr="0028519C">
        <w:t xml:space="preserve">, stakeholders noted that remoteness has </w:t>
      </w:r>
      <w:r w:rsidR="00AE7BC7">
        <w:t xml:space="preserve">had </w:t>
      </w:r>
      <w:r w:rsidRPr="0028519C">
        <w:t>several cost implications, including</w:t>
      </w:r>
      <w:r w:rsidR="002E2E50" w:rsidRPr="0028519C">
        <w:t xml:space="preserve"> </w:t>
      </w:r>
      <w:r w:rsidR="00C2606A" w:rsidRPr="0028519C">
        <w:t>vehicle maintenance costs</w:t>
      </w:r>
      <w:r w:rsidR="002E2E50" w:rsidRPr="0028519C">
        <w:t xml:space="preserve">, </w:t>
      </w:r>
      <w:r w:rsidR="00C2606A" w:rsidRPr="0028519C">
        <w:t xml:space="preserve">claim meeting costs </w:t>
      </w:r>
      <w:r w:rsidR="002E2E50" w:rsidRPr="0028519C">
        <w:t xml:space="preserve">(see above), </w:t>
      </w:r>
      <w:r w:rsidR="00C2606A" w:rsidRPr="0028519C">
        <w:t>training costs</w:t>
      </w:r>
      <w:r w:rsidR="002E2E50" w:rsidRPr="0028519C">
        <w:t xml:space="preserve"> and </w:t>
      </w:r>
      <w:r w:rsidR="00C2606A" w:rsidRPr="0028519C">
        <w:t xml:space="preserve">recruitment costs generated by difficulty in sourcing and retaining skilled candidates. </w:t>
      </w:r>
    </w:p>
    <w:p w14:paraId="75A7745D" w14:textId="77777777" w:rsidR="00046737" w:rsidRPr="0028519C" w:rsidRDefault="00046737" w:rsidP="00046737">
      <w:pPr>
        <w:pStyle w:val="Heading4"/>
      </w:pPr>
      <w:r w:rsidRPr="0028519C">
        <w:t>Average number of people within a claim group</w:t>
      </w:r>
    </w:p>
    <w:p w14:paraId="34281D34" w14:textId="3225DD31" w:rsidR="007B12A6" w:rsidRPr="0028519C" w:rsidRDefault="007B12A6" w:rsidP="00673CCF">
      <w:pPr>
        <w:pStyle w:val="Heading5"/>
      </w:pPr>
      <w:r w:rsidRPr="0028519C">
        <w:t xml:space="preserve">The number of </w:t>
      </w:r>
      <w:r w:rsidR="00673CCF" w:rsidRPr="0028519C">
        <w:t>individuals</w:t>
      </w:r>
      <w:r w:rsidRPr="0028519C">
        <w:t xml:space="preserve"> within each claim group </w:t>
      </w:r>
      <w:r w:rsidR="005377A1" w:rsidRPr="0028519C">
        <w:t>varie</w:t>
      </w:r>
      <w:r w:rsidR="00CA3070">
        <w:t>d</w:t>
      </w:r>
      <w:r w:rsidR="005377A1" w:rsidRPr="0028519C">
        <w:t xml:space="preserve"> significantly</w:t>
      </w:r>
      <w:r w:rsidR="00673CCF" w:rsidRPr="0028519C">
        <w:t>, with some claim groups including up to 150 people</w:t>
      </w:r>
    </w:p>
    <w:p w14:paraId="01F532D4" w14:textId="245A7D25" w:rsidR="00533082" w:rsidRPr="0028519C" w:rsidRDefault="00195E36" w:rsidP="00C77CE4">
      <w:pPr>
        <w:rPr>
          <w:lang w:eastAsia="en-AU"/>
        </w:rPr>
      </w:pPr>
      <w:r w:rsidRPr="0028519C">
        <w:rPr>
          <w:lang w:eastAsia="en-AU"/>
        </w:rPr>
        <w:t>While the CLC records the number of claim groups involved in a native title claim process,</w:t>
      </w:r>
      <w:r w:rsidRPr="0028519C">
        <w:t xml:space="preserve"> </w:t>
      </w:r>
      <w:r w:rsidR="0072128D" w:rsidRPr="0028519C">
        <w:rPr>
          <w:lang w:eastAsia="en-AU"/>
        </w:rPr>
        <w:t>it does not always record the number of people in each claim group. T</w:t>
      </w:r>
      <w:r w:rsidR="00B5588E" w:rsidRPr="0028519C">
        <w:rPr>
          <w:lang w:eastAsia="en-AU"/>
        </w:rPr>
        <w:t>he number of individuals within each claim group can vary significantly</w:t>
      </w:r>
      <w:r w:rsidR="00BF2309" w:rsidRPr="0028519C">
        <w:rPr>
          <w:lang w:eastAsia="en-AU"/>
        </w:rPr>
        <w:t>, particularly given</w:t>
      </w:r>
      <w:r w:rsidR="005C4905" w:rsidRPr="0028519C">
        <w:rPr>
          <w:lang w:eastAsia="en-AU"/>
        </w:rPr>
        <w:t xml:space="preserve"> that</w:t>
      </w:r>
      <w:r w:rsidR="00BF2309" w:rsidRPr="0028519C">
        <w:rPr>
          <w:lang w:eastAsia="en-AU"/>
        </w:rPr>
        <w:t xml:space="preserve"> levels of involvement fluctuate over the course of the native title process (and beyond). This makes it very difficult to accurately estimate the exact number of people across multiple communities that form part of a claim group. </w:t>
      </w:r>
      <w:r w:rsidR="005C4905" w:rsidRPr="0028519C">
        <w:rPr>
          <w:lang w:eastAsia="en-AU"/>
        </w:rPr>
        <w:t>The CLC commented</w:t>
      </w:r>
      <w:r w:rsidR="00BF2309" w:rsidRPr="0028519C">
        <w:rPr>
          <w:lang w:eastAsia="en-AU"/>
        </w:rPr>
        <w:t xml:space="preserve"> that some claim group meetings have</w:t>
      </w:r>
      <w:r w:rsidR="00A53B54">
        <w:rPr>
          <w:lang w:eastAsia="en-AU"/>
        </w:rPr>
        <w:t xml:space="preserve"> had</w:t>
      </w:r>
      <w:r w:rsidR="00BF2309" w:rsidRPr="0028519C">
        <w:rPr>
          <w:lang w:eastAsia="en-AU"/>
        </w:rPr>
        <w:t xml:space="preserve"> up to 150 people in attendance, whereas others in small claim groups have</w:t>
      </w:r>
      <w:r w:rsidR="00A53B54">
        <w:rPr>
          <w:lang w:eastAsia="en-AU"/>
        </w:rPr>
        <w:t xml:space="preserve"> had</w:t>
      </w:r>
      <w:r w:rsidR="00BF2309" w:rsidRPr="0028519C">
        <w:rPr>
          <w:lang w:eastAsia="en-AU"/>
        </w:rPr>
        <w:t xml:space="preserve"> as few as </w:t>
      </w:r>
      <w:r w:rsidR="006D6CBB" w:rsidRPr="0028519C">
        <w:rPr>
          <w:lang w:eastAsia="en-AU"/>
        </w:rPr>
        <w:t>ten</w:t>
      </w:r>
      <w:r w:rsidR="00BF2309" w:rsidRPr="0028519C">
        <w:rPr>
          <w:lang w:eastAsia="en-AU"/>
        </w:rPr>
        <w:t xml:space="preserve"> </w:t>
      </w:r>
      <w:r w:rsidR="00E43689" w:rsidRPr="0028519C">
        <w:rPr>
          <w:lang w:eastAsia="en-AU"/>
        </w:rPr>
        <w:t xml:space="preserve">attendees. </w:t>
      </w:r>
    </w:p>
    <w:p w14:paraId="36ABA7D0" w14:textId="77777777" w:rsidR="0044601D" w:rsidRPr="0028519C" w:rsidRDefault="00046737" w:rsidP="0044601D">
      <w:pPr>
        <w:pStyle w:val="Heading4"/>
      </w:pPr>
      <w:r w:rsidRPr="0028519C">
        <w:t>Interpreters</w:t>
      </w:r>
    </w:p>
    <w:p w14:paraId="7251A443" w14:textId="0896BE6D" w:rsidR="00E43689" w:rsidRPr="0028519C" w:rsidRDefault="00F90EF1" w:rsidP="00DD6B7C">
      <w:pPr>
        <w:pStyle w:val="Heading5"/>
        <w:rPr>
          <w:rFonts w:eastAsiaTheme="majorEastAsia" w:cstheme="majorBidi"/>
          <w:b w:val="0"/>
          <w:szCs w:val="19"/>
        </w:rPr>
      </w:pPr>
      <w:r>
        <w:rPr>
          <w:rFonts w:eastAsiaTheme="majorEastAsia"/>
        </w:rPr>
        <w:t>The</w:t>
      </w:r>
      <w:r w:rsidR="00725DDE">
        <w:rPr>
          <w:rFonts w:eastAsiaTheme="majorEastAsia"/>
        </w:rPr>
        <w:t xml:space="preserve">re is </w:t>
      </w:r>
      <w:r w:rsidR="00E80FE1">
        <w:rPr>
          <w:rFonts w:eastAsiaTheme="majorEastAsia"/>
        </w:rPr>
        <w:t xml:space="preserve">a need for </w:t>
      </w:r>
      <w:r w:rsidR="006901FC">
        <w:rPr>
          <w:rFonts w:eastAsiaTheme="majorEastAsia"/>
        </w:rPr>
        <w:t>interpreters,</w:t>
      </w:r>
      <w:r w:rsidR="00725DDE">
        <w:rPr>
          <w:rFonts w:eastAsiaTheme="majorEastAsia"/>
        </w:rPr>
        <w:t xml:space="preserve"> </w:t>
      </w:r>
      <w:r w:rsidR="00E80FE1">
        <w:rPr>
          <w:rFonts w:eastAsiaTheme="majorEastAsia"/>
        </w:rPr>
        <w:t>but their availability is low</w:t>
      </w:r>
    </w:p>
    <w:p w14:paraId="7AA469CF" w14:textId="4505D543" w:rsidR="00A2565E" w:rsidRDefault="00E80FE1" w:rsidP="0044601D">
      <w:pPr>
        <w:rPr>
          <w:rFonts w:cs="Segoe UI"/>
          <w:color w:val="000000"/>
          <w:bdr w:val="none" w:sz="0" w:space="0" w:color="auto" w:frame="1"/>
        </w:rPr>
      </w:pPr>
      <w:r>
        <w:rPr>
          <w:rFonts w:cs="Segoe UI"/>
          <w:color w:val="000000"/>
          <w:bdr w:val="none" w:sz="0" w:space="0" w:color="auto" w:frame="1"/>
        </w:rPr>
        <w:t>M</w:t>
      </w:r>
      <w:r w:rsidR="002F0215" w:rsidRPr="0028519C">
        <w:rPr>
          <w:rFonts w:cs="Segoe UI"/>
          <w:color w:val="000000"/>
          <w:bdr w:val="none" w:sz="0" w:space="0" w:color="auto" w:frame="1"/>
        </w:rPr>
        <w:t xml:space="preserve">ost </w:t>
      </w:r>
      <w:r w:rsidR="00A53B54">
        <w:rPr>
          <w:rFonts w:cs="Segoe UI"/>
          <w:color w:val="000000"/>
          <w:bdr w:val="none" w:sz="0" w:space="0" w:color="auto" w:frame="1"/>
        </w:rPr>
        <w:t xml:space="preserve">CLC </w:t>
      </w:r>
      <w:r w:rsidRPr="0028519C">
        <w:rPr>
          <w:rFonts w:cs="Segoe UI"/>
          <w:color w:val="000000"/>
          <w:bdr w:val="none" w:sz="0" w:space="0" w:color="auto" w:frame="1"/>
        </w:rPr>
        <w:t>staff</w:t>
      </w:r>
      <w:r>
        <w:rPr>
          <w:rFonts w:cs="Segoe UI"/>
          <w:color w:val="000000"/>
          <w:bdr w:val="none" w:sz="0" w:space="0" w:color="auto" w:frame="1"/>
        </w:rPr>
        <w:t xml:space="preserve"> and</w:t>
      </w:r>
      <w:r w:rsidRPr="0028519C">
        <w:rPr>
          <w:rFonts w:cs="Segoe UI"/>
          <w:color w:val="000000"/>
          <w:bdr w:val="none" w:sz="0" w:space="0" w:color="auto" w:frame="1"/>
        </w:rPr>
        <w:t xml:space="preserve"> </w:t>
      </w:r>
      <w:r w:rsidR="002F0215" w:rsidRPr="0028519C">
        <w:rPr>
          <w:rFonts w:cs="Segoe UI"/>
          <w:color w:val="000000"/>
          <w:bdr w:val="none" w:sz="0" w:space="0" w:color="auto" w:frame="1"/>
        </w:rPr>
        <w:t xml:space="preserve">clients </w:t>
      </w:r>
      <w:r>
        <w:rPr>
          <w:rFonts w:cs="Segoe UI"/>
          <w:color w:val="000000"/>
          <w:bdr w:val="none" w:sz="0" w:space="0" w:color="auto" w:frame="1"/>
        </w:rPr>
        <w:t xml:space="preserve">consulted by the Review </w:t>
      </w:r>
      <w:r w:rsidR="002F0215" w:rsidRPr="0028519C">
        <w:rPr>
          <w:rFonts w:cs="Segoe UI"/>
          <w:color w:val="000000"/>
          <w:bdr w:val="none" w:sz="0" w:space="0" w:color="auto" w:frame="1"/>
        </w:rPr>
        <w:t xml:space="preserve">agreed that </w:t>
      </w:r>
      <w:r w:rsidR="004F6253" w:rsidRPr="0028519C">
        <w:rPr>
          <w:rFonts w:cs="Segoe UI"/>
          <w:color w:val="000000"/>
          <w:bdr w:val="none" w:sz="0" w:space="0" w:color="auto" w:frame="1"/>
        </w:rPr>
        <w:t xml:space="preserve">the </w:t>
      </w:r>
      <w:r w:rsidR="002F0215" w:rsidRPr="0028519C">
        <w:rPr>
          <w:rFonts w:cs="Segoe UI"/>
          <w:color w:val="000000"/>
          <w:bdr w:val="none" w:sz="0" w:space="0" w:color="auto" w:frame="1"/>
        </w:rPr>
        <w:t xml:space="preserve">use of </w:t>
      </w:r>
      <w:r w:rsidR="004F6253" w:rsidRPr="0028519C">
        <w:rPr>
          <w:rFonts w:cs="Segoe UI"/>
          <w:color w:val="000000"/>
          <w:bdr w:val="none" w:sz="0" w:space="0" w:color="auto" w:frame="1"/>
        </w:rPr>
        <w:t xml:space="preserve">interpreters would be highly beneficial </w:t>
      </w:r>
      <w:r w:rsidR="002F0215" w:rsidRPr="0028519C">
        <w:rPr>
          <w:rFonts w:cs="Segoe UI"/>
          <w:color w:val="000000"/>
          <w:bdr w:val="none" w:sz="0" w:space="0" w:color="auto" w:frame="1"/>
        </w:rPr>
        <w:t>for meetings</w:t>
      </w:r>
      <w:r w:rsidR="006901FC">
        <w:rPr>
          <w:rFonts w:cs="Segoe UI"/>
          <w:color w:val="000000"/>
          <w:bdr w:val="none" w:sz="0" w:space="0" w:color="auto" w:frame="1"/>
        </w:rPr>
        <w:t xml:space="preserve">. </w:t>
      </w:r>
      <w:r w:rsidR="00A53B54">
        <w:rPr>
          <w:rFonts w:cs="Segoe UI"/>
          <w:color w:val="000000"/>
          <w:bdr w:val="none" w:sz="0" w:space="0" w:color="auto" w:frame="1"/>
        </w:rPr>
        <w:t xml:space="preserve">However, </w:t>
      </w:r>
      <w:r w:rsidR="006901FC">
        <w:rPr>
          <w:rFonts w:cs="Segoe UI"/>
          <w:color w:val="000000"/>
          <w:bdr w:val="none" w:sz="0" w:space="0" w:color="auto" w:frame="1"/>
        </w:rPr>
        <w:t>d</w:t>
      </w:r>
      <w:r w:rsidR="00E43689" w:rsidRPr="0028519C">
        <w:rPr>
          <w:rFonts w:cs="Segoe UI"/>
          <w:color w:val="000000"/>
          <w:bdr w:val="none" w:sz="0" w:space="0" w:color="auto" w:frame="1"/>
        </w:rPr>
        <w:t xml:space="preserve">espite some staff commenting that interpreter services </w:t>
      </w:r>
      <w:r w:rsidR="00BF2A6A">
        <w:rPr>
          <w:rFonts w:cs="Segoe UI"/>
          <w:color w:val="000000"/>
          <w:bdr w:val="none" w:sz="0" w:space="0" w:color="auto" w:frame="1"/>
        </w:rPr>
        <w:t>were</w:t>
      </w:r>
      <w:r w:rsidR="00BF2A6A" w:rsidRPr="0028519C">
        <w:rPr>
          <w:rFonts w:cs="Segoe UI"/>
          <w:color w:val="000000"/>
          <w:bdr w:val="none" w:sz="0" w:space="0" w:color="auto" w:frame="1"/>
        </w:rPr>
        <w:t xml:space="preserve"> </w:t>
      </w:r>
      <w:r w:rsidR="00E43689" w:rsidRPr="0028519C">
        <w:rPr>
          <w:rFonts w:cs="Segoe UI"/>
          <w:color w:val="000000"/>
          <w:bdr w:val="none" w:sz="0" w:space="0" w:color="auto" w:frame="1"/>
        </w:rPr>
        <w:t xml:space="preserve">preferred when available, </w:t>
      </w:r>
      <w:r w:rsidR="006901FC">
        <w:rPr>
          <w:rFonts w:cs="Segoe UI"/>
          <w:color w:val="000000"/>
          <w:bdr w:val="none" w:sz="0" w:space="0" w:color="auto" w:frame="1"/>
        </w:rPr>
        <w:t xml:space="preserve">their availability </w:t>
      </w:r>
      <w:r w:rsidR="00BF2A6A">
        <w:rPr>
          <w:rFonts w:cs="Segoe UI"/>
          <w:color w:val="000000"/>
          <w:bdr w:val="none" w:sz="0" w:space="0" w:color="auto" w:frame="1"/>
        </w:rPr>
        <w:t xml:space="preserve">was </w:t>
      </w:r>
      <w:r w:rsidR="00FF3E50">
        <w:rPr>
          <w:rFonts w:cs="Segoe UI"/>
          <w:color w:val="000000"/>
          <w:bdr w:val="none" w:sz="0" w:space="0" w:color="auto" w:frame="1"/>
        </w:rPr>
        <w:t xml:space="preserve">low and the </w:t>
      </w:r>
      <w:r w:rsidR="00E43689" w:rsidRPr="0028519C">
        <w:rPr>
          <w:rFonts w:cs="Segoe UI"/>
          <w:color w:val="000000"/>
          <w:bdr w:val="none" w:sz="0" w:space="0" w:color="auto" w:frame="1"/>
        </w:rPr>
        <w:t xml:space="preserve">service has </w:t>
      </w:r>
      <w:r w:rsidR="00FF3E50">
        <w:rPr>
          <w:rFonts w:cs="Segoe UI"/>
          <w:color w:val="000000"/>
          <w:bdr w:val="none" w:sz="0" w:space="0" w:color="auto" w:frame="1"/>
        </w:rPr>
        <w:t xml:space="preserve">generally </w:t>
      </w:r>
      <w:r w:rsidR="00E43689" w:rsidRPr="0028519C">
        <w:rPr>
          <w:rFonts w:cs="Segoe UI"/>
          <w:color w:val="000000"/>
          <w:bdr w:val="none" w:sz="0" w:space="0" w:color="auto" w:frame="1"/>
        </w:rPr>
        <w:t>been absent.</w:t>
      </w:r>
      <w:r w:rsidR="002F0215" w:rsidRPr="0028519C">
        <w:rPr>
          <w:rFonts w:cs="Segoe UI"/>
          <w:color w:val="000000"/>
          <w:bdr w:val="none" w:sz="0" w:space="0" w:color="auto" w:frame="1"/>
        </w:rPr>
        <w:t xml:space="preserve"> </w:t>
      </w:r>
      <w:r w:rsidR="00FF3E50" w:rsidRPr="0028519C">
        <w:rPr>
          <w:rFonts w:cs="Segoe UI"/>
          <w:color w:val="000000"/>
          <w:bdr w:val="none" w:sz="0" w:space="0" w:color="auto" w:frame="1"/>
        </w:rPr>
        <w:t xml:space="preserve">The Review </w:t>
      </w:r>
      <w:r w:rsidR="00FF3E50">
        <w:rPr>
          <w:rFonts w:cs="Segoe UI"/>
          <w:color w:val="000000"/>
          <w:bdr w:val="none" w:sz="0" w:space="0" w:color="auto" w:frame="1"/>
        </w:rPr>
        <w:t>was advised that</w:t>
      </w:r>
      <w:r w:rsidR="00FF3E50" w:rsidRPr="0028519C">
        <w:rPr>
          <w:rFonts w:cs="Segoe UI"/>
          <w:color w:val="000000"/>
          <w:bdr w:val="none" w:sz="0" w:space="0" w:color="auto" w:frame="1"/>
        </w:rPr>
        <w:t xml:space="preserve"> the Northern Territory Government’s interpreter service lacks capacity to support the CLC’s requests for support</w:t>
      </w:r>
      <w:r w:rsidR="00B213F9">
        <w:rPr>
          <w:rFonts w:cs="Segoe UI"/>
          <w:color w:val="000000"/>
          <w:bdr w:val="none" w:sz="0" w:space="0" w:color="auto" w:frame="1"/>
        </w:rPr>
        <w:t xml:space="preserve">. </w:t>
      </w:r>
      <w:r w:rsidR="002F0215" w:rsidRPr="0028519C">
        <w:rPr>
          <w:rFonts w:cs="Segoe UI"/>
          <w:color w:val="000000"/>
          <w:bdr w:val="none" w:sz="0" w:space="0" w:color="auto" w:frame="1"/>
        </w:rPr>
        <w:t xml:space="preserve">Where an interpreter was required, the CLC regional staff </w:t>
      </w:r>
      <w:r w:rsidR="00FF3E50">
        <w:rPr>
          <w:rFonts w:cs="Segoe UI"/>
          <w:color w:val="000000"/>
          <w:bdr w:val="none" w:sz="0" w:space="0" w:color="auto" w:frame="1"/>
        </w:rPr>
        <w:t xml:space="preserve">were </w:t>
      </w:r>
      <w:r w:rsidR="002F0215" w:rsidRPr="0028519C">
        <w:rPr>
          <w:rFonts w:cs="Segoe UI"/>
          <w:color w:val="000000"/>
          <w:bdr w:val="none" w:sz="0" w:space="0" w:color="auto" w:frame="1"/>
        </w:rPr>
        <w:t xml:space="preserve">often </w:t>
      </w:r>
      <w:r w:rsidR="00FF3E50">
        <w:rPr>
          <w:rFonts w:cs="Segoe UI"/>
          <w:color w:val="000000"/>
          <w:bdr w:val="none" w:sz="0" w:space="0" w:color="auto" w:frame="1"/>
        </w:rPr>
        <w:t>able</w:t>
      </w:r>
      <w:r w:rsidR="002F0215" w:rsidRPr="0028519C">
        <w:rPr>
          <w:rFonts w:cs="Segoe UI"/>
          <w:color w:val="000000"/>
          <w:bdr w:val="none" w:sz="0" w:space="0" w:color="auto" w:frame="1"/>
        </w:rPr>
        <w:t xml:space="preserve"> to identify appropriate community members to support the translation. </w:t>
      </w:r>
      <w:r w:rsidR="005C4905" w:rsidRPr="0028519C">
        <w:rPr>
          <w:rFonts w:cs="Segoe UI"/>
          <w:color w:val="000000"/>
          <w:bdr w:val="none" w:sz="0" w:space="0" w:color="auto" w:frame="1"/>
        </w:rPr>
        <w:t>The</w:t>
      </w:r>
      <w:r w:rsidR="00E43689" w:rsidRPr="0028519C">
        <w:rPr>
          <w:rFonts w:cs="Segoe UI"/>
          <w:color w:val="000000"/>
          <w:bdr w:val="none" w:sz="0" w:space="0" w:color="auto" w:frame="1"/>
        </w:rPr>
        <w:t xml:space="preserve"> CLC </w:t>
      </w:r>
      <w:r w:rsidR="00B213F9">
        <w:rPr>
          <w:rFonts w:cs="Segoe UI"/>
          <w:color w:val="000000"/>
          <w:bdr w:val="none" w:sz="0" w:space="0" w:color="auto" w:frame="1"/>
        </w:rPr>
        <w:t>plans</w:t>
      </w:r>
      <w:r w:rsidR="00E43689" w:rsidRPr="0028519C">
        <w:rPr>
          <w:rFonts w:cs="Segoe UI"/>
          <w:color w:val="000000"/>
          <w:bdr w:val="none" w:sz="0" w:space="0" w:color="auto" w:frame="1"/>
        </w:rPr>
        <w:t xml:space="preserve"> to establish a pool of interpreters that are readily accessible to support effective claim group meetings</w:t>
      </w:r>
      <w:r w:rsidR="00A2565E">
        <w:rPr>
          <w:rFonts w:cs="Segoe UI"/>
          <w:color w:val="000000"/>
          <w:bdr w:val="none" w:sz="0" w:space="0" w:color="auto" w:frame="1"/>
        </w:rPr>
        <w:t>.</w:t>
      </w:r>
    </w:p>
    <w:p w14:paraId="41179D0B" w14:textId="0C014523" w:rsidR="0044601D" w:rsidRPr="0028519C" w:rsidRDefault="00FE4307" w:rsidP="0044601D">
      <w:pPr>
        <w:rPr>
          <w:rFonts w:cs="Segoe UI"/>
          <w:color w:val="000000"/>
          <w:bdr w:val="none" w:sz="0" w:space="0" w:color="auto" w:frame="1"/>
        </w:rPr>
      </w:pPr>
      <w:r>
        <w:rPr>
          <w:rFonts w:cs="Segoe UI"/>
          <w:color w:val="000000"/>
          <w:bdr w:val="none" w:sz="0" w:space="0" w:color="auto" w:frame="1"/>
        </w:rPr>
        <w:t>The Review concluded that the use of interpreters has not significantly affected the CLC’s costs.</w:t>
      </w:r>
      <w:r w:rsidR="006C5242" w:rsidRPr="0028519C">
        <w:rPr>
          <w:rFonts w:cs="Segoe UI"/>
          <w:color w:val="000000"/>
          <w:bdr w:val="none" w:sz="0" w:space="0" w:color="auto" w:frame="1"/>
        </w:rPr>
        <w:t xml:space="preserve"> </w:t>
      </w:r>
    </w:p>
    <w:p w14:paraId="6C611226" w14:textId="77777777" w:rsidR="0067529E" w:rsidRPr="0028519C" w:rsidRDefault="0067529E" w:rsidP="0067529E">
      <w:pPr>
        <w:pStyle w:val="Heading2"/>
      </w:pPr>
      <w:bookmarkStart w:id="48" w:name="_Toc170474867"/>
      <w:r w:rsidRPr="0028519C" w:rsidDel="00BE3181">
        <w:lastRenderedPageBreak/>
        <w:t xml:space="preserve">TOR </w:t>
      </w:r>
      <w:r w:rsidRPr="0028519C">
        <w:t>5 | Extent to which each organisation has governance and management structures, and organisational policies and an organisational culture that support efficient and effective project delivery.</w:t>
      </w:r>
      <w:bookmarkEnd w:id="48"/>
    </w:p>
    <w:tbl>
      <w:tblPr>
        <w:tblStyle w:val="TableGrid"/>
        <w:tblW w:w="0" w:type="auto"/>
        <w:tblBorders>
          <w:top w:val="single" w:sz="24" w:space="0" w:color="F8981D" w:themeColor="accent3"/>
          <w:bottom w:val="none" w:sz="0" w:space="0" w:color="auto"/>
          <w:insideH w:val="none" w:sz="0" w:space="0" w:color="auto"/>
        </w:tblBorders>
        <w:tblLook w:val="04A0" w:firstRow="1" w:lastRow="0" w:firstColumn="1" w:lastColumn="0" w:noHBand="0" w:noVBand="1"/>
      </w:tblPr>
      <w:tblGrid>
        <w:gridCol w:w="8930"/>
      </w:tblGrid>
      <w:tr w:rsidR="00B56065" w:rsidRPr="0028519C" w14:paraId="21285181" w14:textId="77777777" w:rsidTr="7CCE8008">
        <w:trPr>
          <w:cnfStyle w:val="100000000000" w:firstRow="1" w:lastRow="0" w:firstColumn="0" w:lastColumn="0" w:oddVBand="0" w:evenVBand="0" w:oddHBand="0" w:evenHBand="0" w:firstRowFirstColumn="0" w:firstRowLastColumn="0" w:lastRowFirstColumn="0" w:lastRowLastColumn="0"/>
          <w:cantSplit w:val="0"/>
          <w:tblHeader w:val="0"/>
        </w:trPr>
        <w:tc>
          <w:tcPr>
            <w:tcW w:w="8930" w:type="dxa"/>
          </w:tcPr>
          <w:p w14:paraId="63022800" w14:textId="77777777" w:rsidR="00B56065" w:rsidRPr="0028519C" w:rsidRDefault="00B56065" w:rsidP="00B5700E">
            <w:pPr>
              <w:pStyle w:val="Longformcallout"/>
              <w:rPr>
                <w:rFonts w:ascii="Segoe UI Semibold" w:hAnsi="Segoe UI Semibold" w:cs="Segoe UI Semibold"/>
              </w:rPr>
            </w:pPr>
            <w:r w:rsidRPr="0028519C">
              <w:rPr>
                <w:rFonts w:ascii="Segoe UI Semibold" w:hAnsi="Segoe UI Semibold" w:cs="Segoe UI Semibold"/>
              </w:rPr>
              <w:t>Summary</w:t>
            </w:r>
          </w:p>
          <w:p w14:paraId="2F7F24A3" w14:textId="0A3FEBFE" w:rsidR="00830765" w:rsidRDefault="00287C14" w:rsidP="004367CB">
            <w:r>
              <w:rPr>
                <w:lang w:eastAsia="en-AU"/>
              </w:rPr>
              <w:t>The</w:t>
            </w:r>
            <w:r w:rsidRPr="00E855F5">
              <w:rPr>
                <w:lang w:eastAsia="en-AU"/>
              </w:rPr>
              <w:t xml:space="preserve"> CLC is a statutory authority established under the ALRA. </w:t>
            </w:r>
            <w:r w:rsidR="009C5F23">
              <w:rPr>
                <w:lang w:eastAsia="en-AU"/>
              </w:rPr>
              <w:t xml:space="preserve">The </w:t>
            </w:r>
            <w:r w:rsidR="009C5F23" w:rsidRPr="0028519C">
              <w:rPr>
                <w:lang w:eastAsia="en-AU"/>
              </w:rPr>
              <w:t>CLC Council</w:t>
            </w:r>
            <w:r w:rsidR="009C5F23" w:rsidRPr="0028519C" w:rsidDel="0026159B">
              <w:rPr>
                <w:lang w:eastAsia="en-AU"/>
              </w:rPr>
              <w:t xml:space="preserve"> </w:t>
            </w:r>
            <w:r w:rsidR="009C5F23" w:rsidRPr="0028519C">
              <w:rPr>
                <w:lang w:eastAsia="en-AU"/>
              </w:rPr>
              <w:t xml:space="preserve">is the authority under </w:t>
            </w:r>
            <w:r w:rsidR="00BF2A6A">
              <w:rPr>
                <w:lang w:eastAsia="en-AU"/>
              </w:rPr>
              <w:t xml:space="preserve">the </w:t>
            </w:r>
            <w:r w:rsidR="009C5F23" w:rsidRPr="0028519C">
              <w:rPr>
                <w:lang w:eastAsia="en-AU"/>
              </w:rPr>
              <w:t xml:space="preserve">ALRA and for NTA purposes. </w:t>
            </w:r>
            <w:r w:rsidR="004367CB" w:rsidRPr="7CCE8008">
              <w:t>The Council and Executive Committee have specific roles concerning native title</w:t>
            </w:r>
            <w:r w:rsidR="00E3187D">
              <w:t>, with t</w:t>
            </w:r>
            <w:r w:rsidR="009C5F23" w:rsidRPr="0028519C">
              <w:rPr>
                <w:lang w:eastAsia="en-AU"/>
              </w:rPr>
              <w:t>he Council delegat</w:t>
            </w:r>
            <w:r w:rsidR="00E3187D">
              <w:rPr>
                <w:lang w:eastAsia="en-AU"/>
              </w:rPr>
              <w:t>ing</w:t>
            </w:r>
            <w:r w:rsidR="009C5F23" w:rsidRPr="0028519C">
              <w:rPr>
                <w:lang w:eastAsia="en-AU"/>
              </w:rPr>
              <w:t xml:space="preserve"> some native title decision making functions to the Executive </w:t>
            </w:r>
            <w:r w:rsidR="009C5F23">
              <w:rPr>
                <w:lang w:eastAsia="en-AU"/>
              </w:rPr>
              <w:t xml:space="preserve">Committee </w:t>
            </w:r>
            <w:r w:rsidR="009C5F23" w:rsidRPr="0028519C">
              <w:rPr>
                <w:lang w:eastAsia="en-AU"/>
              </w:rPr>
              <w:t xml:space="preserve">and to the CEO. </w:t>
            </w:r>
          </w:p>
          <w:p w14:paraId="3A9806E8" w14:textId="1B9C72B2" w:rsidR="00CB4A0F" w:rsidRPr="0028519C" w:rsidRDefault="00CB4A0F" w:rsidP="00CB4A0F">
            <w:pPr>
              <w:pStyle w:val="Longformcallout"/>
            </w:pPr>
            <w:r w:rsidRPr="7CCE8008">
              <w:t>A recent review by the ANAO found that the CLC's governance has been broadly effective, but it identified some areas for improving the documentation to guide decision-making. While the Council, Executive Committee and CEO have performed well in their duties and obligations, there is an ongoing effort to enhance collaboration and decision-making transparency. Although protocols exist for managing conflicts of interest, greater consistency in their application is needed. The CLC continue</w:t>
            </w:r>
            <w:r w:rsidR="00EA607C">
              <w:t>d</w:t>
            </w:r>
            <w:r w:rsidRPr="7CCE8008">
              <w:t xml:space="preserve"> to invest in empowering its Council to make a positive impact.</w:t>
            </w:r>
          </w:p>
          <w:p w14:paraId="754DC3CD" w14:textId="0BD3555E" w:rsidR="00CB4A0F" w:rsidRPr="0028519C" w:rsidRDefault="00CB4A0F" w:rsidP="00CB4A0F">
            <w:pPr>
              <w:pStyle w:val="Longformcallout"/>
            </w:pPr>
            <w:r w:rsidRPr="7CCE8008">
              <w:t>The CLC's Corporate Plan outline</w:t>
            </w:r>
            <w:r w:rsidR="00A37932">
              <w:t>d</w:t>
            </w:r>
            <w:r w:rsidRPr="7CCE8008">
              <w:t xml:space="preserve"> its vision, purpose and values, promoting a generally supportive organisational culture. </w:t>
            </w:r>
            <w:r w:rsidR="00965249">
              <w:t>CLC s</w:t>
            </w:r>
            <w:r w:rsidRPr="7CCE8008">
              <w:t xml:space="preserve">taff and </w:t>
            </w:r>
            <w:r w:rsidR="00A37932">
              <w:t>native title holders with whom the Review engaged</w:t>
            </w:r>
            <w:r w:rsidRPr="7CCE8008">
              <w:t xml:space="preserve"> generally </w:t>
            </w:r>
            <w:r w:rsidR="00195EFE">
              <w:t>saw</w:t>
            </w:r>
            <w:r w:rsidRPr="7CCE8008">
              <w:t xml:space="preserve"> the CLC as well-managed, with positive feedback about the effectiveness of the organisation. </w:t>
            </w:r>
            <w:r w:rsidR="00F07EF9">
              <w:t>A</w:t>
            </w:r>
            <w:r w:rsidRPr="7CCE8008">
              <w:t xml:space="preserve"> few stakeholders </w:t>
            </w:r>
            <w:r w:rsidR="00F07EF9">
              <w:t>noted that</w:t>
            </w:r>
            <w:r w:rsidRPr="7CCE8008">
              <w:t xml:space="preserve"> the growth of CLC </w:t>
            </w:r>
            <w:r w:rsidR="00AB6EAB">
              <w:t xml:space="preserve">(not related to native title) </w:t>
            </w:r>
            <w:r w:rsidR="00387CDF">
              <w:t>tended to</w:t>
            </w:r>
            <w:r w:rsidRPr="7CCE8008">
              <w:t xml:space="preserve"> result in greater layers of administration,</w:t>
            </w:r>
            <w:r w:rsidR="00387CDF">
              <w:t xml:space="preserve"> but</w:t>
            </w:r>
            <w:r w:rsidRPr="7CCE8008">
              <w:t xml:space="preserve"> they acknowledged that this </w:t>
            </w:r>
            <w:r w:rsidR="00965249">
              <w:t>was</w:t>
            </w:r>
            <w:r w:rsidR="00965249" w:rsidRPr="7CCE8008">
              <w:t xml:space="preserve"> </w:t>
            </w:r>
            <w:r w:rsidRPr="7CCE8008">
              <w:t>not an unexpected outcome given the volume of work the CLC undertak</w:t>
            </w:r>
            <w:r w:rsidR="005A3027">
              <w:t>es</w:t>
            </w:r>
            <w:r w:rsidRPr="7CCE8008">
              <w:t xml:space="preserve">. </w:t>
            </w:r>
          </w:p>
          <w:p w14:paraId="435D814A" w14:textId="09F1EC4B" w:rsidR="00CB4A0F" w:rsidRPr="0028519C" w:rsidRDefault="00CB4A0F" w:rsidP="00CB4A0F">
            <w:pPr>
              <w:pStyle w:val="Longformcallout"/>
            </w:pPr>
            <w:r w:rsidRPr="7CCE8008">
              <w:t xml:space="preserve">Financial management of </w:t>
            </w:r>
            <w:r w:rsidR="005A3027">
              <w:t xml:space="preserve">the CLC’s </w:t>
            </w:r>
            <w:r w:rsidRPr="7CCE8008">
              <w:t>native title functions</w:t>
            </w:r>
            <w:r w:rsidR="005A3027">
              <w:t xml:space="preserve"> was</w:t>
            </w:r>
            <w:r w:rsidRPr="7CCE8008">
              <w:t xml:space="preserve"> </w:t>
            </w:r>
            <w:r w:rsidR="005A3027" w:rsidRPr="7CCE8008">
              <w:t>integrated within the broader organisation</w:t>
            </w:r>
            <w:r w:rsidR="005A3027">
              <w:t xml:space="preserve"> and </w:t>
            </w:r>
            <w:r w:rsidR="00064504">
              <w:t>was</w:t>
            </w:r>
            <w:r w:rsidR="005A3027" w:rsidRPr="7CCE8008">
              <w:t xml:space="preserve"> </w:t>
            </w:r>
            <w:r w:rsidRPr="7CCE8008">
              <w:t>align</w:t>
            </w:r>
            <w:r w:rsidR="00064504">
              <w:t>ed</w:t>
            </w:r>
            <w:r w:rsidRPr="7CCE8008">
              <w:t xml:space="preserve"> with legislative requirements. </w:t>
            </w:r>
          </w:p>
          <w:p w14:paraId="7535CA6C" w14:textId="0B35987F" w:rsidR="00CB4A0F" w:rsidRPr="0028519C" w:rsidRDefault="004547A2" w:rsidP="00CB4A0F">
            <w:pPr>
              <w:pStyle w:val="Longformcallout"/>
            </w:pPr>
            <w:r>
              <w:t>Based on</w:t>
            </w:r>
            <w:r w:rsidR="00965249">
              <w:t xml:space="preserve"> CLC</w:t>
            </w:r>
            <w:r w:rsidR="00064504">
              <w:t xml:space="preserve"> staff survey</w:t>
            </w:r>
            <w:r>
              <w:t xml:space="preserve"> responses, s</w:t>
            </w:r>
            <w:r w:rsidR="00CB4A0F" w:rsidRPr="7CCE8008">
              <w:t xml:space="preserve">taff </w:t>
            </w:r>
            <w:r w:rsidR="00B30AF1">
              <w:t>felt</w:t>
            </w:r>
            <w:r w:rsidR="00CB4A0F" w:rsidRPr="7CCE8008">
              <w:t xml:space="preserve"> reasonably supported in accessing training and development opportunities, </w:t>
            </w:r>
            <w:r>
              <w:t>although</w:t>
            </w:r>
            <w:r w:rsidR="00CB4A0F" w:rsidRPr="7CCE8008">
              <w:t xml:space="preserve"> some called for more consistent and visible development pathways. The CLC prioritised the employment and development of Aboriginal staff, including through the development of a formal Aboriginal Development Program. The </w:t>
            </w:r>
            <w:r w:rsidR="00965249" w:rsidRPr="7CCE8008">
              <w:t>Aboriginal Development Program</w:t>
            </w:r>
            <w:r w:rsidR="00965249" w:rsidRPr="7CCE8008" w:rsidDel="00965249">
              <w:t xml:space="preserve"> </w:t>
            </w:r>
            <w:r w:rsidR="00CB4A0F" w:rsidRPr="7CCE8008">
              <w:t>was re-assessed during FY2021-22 to understand opportunities for improvement.</w:t>
            </w:r>
          </w:p>
          <w:p w14:paraId="04F0B3A4" w14:textId="0D2F2DA9" w:rsidR="00C931FF" w:rsidRPr="0028519C" w:rsidRDefault="00CB4A0F" w:rsidP="00CB4A0F">
            <w:pPr>
              <w:pStyle w:val="Longformcallout"/>
            </w:pPr>
            <w:r w:rsidRPr="7CCE8008">
              <w:t>Difficulty in attracting and retaining staff remain</w:t>
            </w:r>
            <w:r w:rsidR="00570A0B">
              <w:t>ed</w:t>
            </w:r>
            <w:r w:rsidRPr="7CCE8008">
              <w:t xml:space="preserve"> a critical risk for the CLC</w:t>
            </w:r>
            <w:r w:rsidR="00965249">
              <w:t xml:space="preserve"> due to </w:t>
            </w:r>
            <w:r w:rsidR="00962FD0">
              <w:t>the highly remote nature of the region. T</w:t>
            </w:r>
            <w:r w:rsidRPr="7CCE8008">
              <w:t>urnover levels remain</w:t>
            </w:r>
            <w:r w:rsidR="00570A0B">
              <w:t xml:space="preserve">ed </w:t>
            </w:r>
            <w:r w:rsidRPr="7CCE8008">
              <w:t xml:space="preserve">high given the complexity of recruitment and retention processes. Many </w:t>
            </w:r>
            <w:r w:rsidR="00965249">
              <w:t xml:space="preserve">CLC </w:t>
            </w:r>
            <w:r w:rsidRPr="7CCE8008">
              <w:t xml:space="preserve">staff identified poor retention of staff as a critical barrier to the CLC fulfilling its statutory obligations effectively and having capacity to undertake strategic activities or more effective </w:t>
            </w:r>
            <w:r w:rsidR="000D6F30">
              <w:t>client</w:t>
            </w:r>
            <w:r w:rsidR="000D6F30" w:rsidRPr="7CCE8008">
              <w:t xml:space="preserve"> </w:t>
            </w:r>
            <w:r w:rsidRPr="7CCE8008">
              <w:t xml:space="preserve">engagement. Many staff cited challenges with attracting staff to Alice Springs </w:t>
            </w:r>
            <w:r w:rsidR="00221F93">
              <w:t xml:space="preserve">and to </w:t>
            </w:r>
            <w:r w:rsidR="00965249">
              <w:t xml:space="preserve">the </w:t>
            </w:r>
            <w:r w:rsidR="00221F93">
              <w:t>CLC’s</w:t>
            </w:r>
            <w:r w:rsidR="00962FD0">
              <w:t xml:space="preserve"> </w:t>
            </w:r>
            <w:r w:rsidRPr="7CCE8008">
              <w:t>highly remote RATSIB area, as well as retention issues given the workforce profile and other opportunities for development in other organisations.</w:t>
            </w:r>
          </w:p>
        </w:tc>
      </w:tr>
    </w:tbl>
    <w:p w14:paraId="22CB7AD0" w14:textId="77777777" w:rsidR="00F01729" w:rsidRDefault="00F01729" w:rsidP="001374C4">
      <w:pPr>
        <w:pStyle w:val="Heading3"/>
        <w:numPr>
          <w:ilvl w:val="2"/>
          <w:numId w:val="23"/>
        </w:numPr>
      </w:pPr>
      <w:r w:rsidRPr="0028519C">
        <w:t>TOR 5</w:t>
      </w:r>
      <w:r w:rsidR="003431AB" w:rsidRPr="0028519C">
        <w:t>:</w:t>
      </w:r>
      <w:r w:rsidRPr="0028519C">
        <w:t xml:space="preserve"> Assessment of performance</w:t>
      </w:r>
    </w:p>
    <w:p w14:paraId="58A9EE41" w14:textId="7F399CB5" w:rsidR="00DD3F6B" w:rsidRPr="00DD3F6B" w:rsidRDefault="00DD3F6B" w:rsidP="00DD3F6B">
      <w:pPr>
        <w:rPr>
          <w:lang w:eastAsia="en-AU"/>
        </w:rPr>
      </w:pPr>
      <w:r w:rsidRPr="00DD3F6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_Ref162948428 \n \h </w:instrText>
      </w:r>
      <w:r>
        <w:rPr>
          <w:lang w:eastAsia="en-AU"/>
        </w:rPr>
      </w:r>
      <w:r>
        <w:rPr>
          <w:lang w:eastAsia="en-AU"/>
        </w:rPr>
        <w:fldChar w:fldCharType="separate"/>
      </w:r>
      <w:r w:rsidR="00D73EA3">
        <w:rPr>
          <w:lang w:eastAsia="en-AU"/>
        </w:rPr>
        <w:t>Appendix A</w:t>
      </w:r>
      <w:r>
        <w:rPr>
          <w:lang w:eastAsia="en-AU"/>
        </w:rPr>
        <w:fldChar w:fldCharType="end"/>
      </w:r>
      <w:r w:rsidRPr="00DD3F6B">
        <w:rPr>
          <w:lang w:eastAsia="en-AU"/>
        </w:rPr>
        <w:t>.</w:t>
      </w:r>
    </w:p>
    <w:p w14:paraId="733332D5" w14:textId="089C11CE" w:rsidR="00F01729" w:rsidRPr="0028519C" w:rsidRDefault="00F01729" w:rsidP="00F01729">
      <w:pPr>
        <w:pStyle w:val="Heading4"/>
      </w:pPr>
      <w:r w:rsidRPr="7CCE8008">
        <w:lastRenderedPageBreak/>
        <w:t>Breakdown of roles, responsibilities and decision making between the organisation’s Board, Chairperson, CEO and senior staff</w:t>
      </w:r>
    </w:p>
    <w:p w14:paraId="0E321B34" w14:textId="72677583" w:rsidR="00790578" w:rsidRPr="0028519C" w:rsidRDefault="00E66590" w:rsidP="00DD6B7C">
      <w:pPr>
        <w:pStyle w:val="Heading5"/>
        <w:rPr>
          <w:b w:val="0"/>
          <w:szCs w:val="19"/>
        </w:rPr>
      </w:pPr>
      <w:r w:rsidRPr="0028519C">
        <w:t xml:space="preserve">The CLC’s status </w:t>
      </w:r>
      <w:r w:rsidR="002A53DB">
        <w:t xml:space="preserve">under the ALRA and </w:t>
      </w:r>
      <w:r w:rsidRPr="0028519C">
        <w:t xml:space="preserve">as </w:t>
      </w:r>
      <w:r w:rsidR="00AA7282" w:rsidRPr="0028519C">
        <w:rPr>
          <w:szCs w:val="19"/>
        </w:rPr>
        <w:t xml:space="preserve">an accountable authority </w:t>
      </w:r>
      <w:r w:rsidRPr="0028519C">
        <w:rPr>
          <w:szCs w:val="19"/>
        </w:rPr>
        <w:t>under the PGPA Act</w:t>
      </w:r>
      <w:r w:rsidR="007D6AD2">
        <w:rPr>
          <w:szCs w:val="19"/>
        </w:rPr>
        <w:t xml:space="preserve"> </w:t>
      </w:r>
      <w:r w:rsidR="00647AE3">
        <w:rPr>
          <w:szCs w:val="19"/>
        </w:rPr>
        <w:t>is</w:t>
      </w:r>
      <w:r w:rsidR="007D6AD2">
        <w:rPr>
          <w:szCs w:val="19"/>
        </w:rPr>
        <w:t xml:space="preserve"> reflected in the duties of the </w:t>
      </w:r>
      <w:r w:rsidR="00647AE3">
        <w:rPr>
          <w:szCs w:val="19"/>
        </w:rPr>
        <w:t>CLC Chair and CEO</w:t>
      </w:r>
    </w:p>
    <w:p w14:paraId="31A7364B" w14:textId="2EA52A49" w:rsidR="001169C8" w:rsidRDefault="00E855F5" w:rsidP="00F31FD0">
      <w:pPr>
        <w:rPr>
          <w:lang w:eastAsia="en-AU"/>
        </w:rPr>
      </w:pPr>
      <w:r>
        <w:rPr>
          <w:lang w:eastAsia="en-AU"/>
        </w:rPr>
        <w:t>The</w:t>
      </w:r>
      <w:r w:rsidRPr="00E855F5">
        <w:rPr>
          <w:lang w:eastAsia="en-AU"/>
        </w:rPr>
        <w:t xml:space="preserve"> CLC is a statutory authority established under the ALRA. It is a</w:t>
      </w:r>
      <w:r w:rsidR="00460ADC">
        <w:rPr>
          <w:lang w:eastAsia="en-AU"/>
        </w:rPr>
        <w:t>lso</w:t>
      </w:r>
      <w:r w:rsidR="008C3327">
        <w:rPr>
          <w:lang w:eastAsia="en-AU"/>
        </w:rPr>
        <w:t xml:space="preserve"> a</w:t>
      </w:r>
      <w:r w:rsidRPr="00E855F5">
        <w:rPr>
          <w:lang w:eastAsia="en-AU"/>
        </w:rPr>
        <w:t xml:space="preserve"> Commonwealth Corporate Entity operating under the PGPA Act</w:t>
      </w:r>
      <w:r w:rsidR="00F303B8">
        <w:rPr>
          <w:lang w:eastAsia="en-AU"/>
        </w:rPr>
        <w:t>. I</w:t>
      </w:r>
      <w:r w:rsidRPr="00E855F5">
        <w:rPr>
          <w:lang w:eastAsia="en-AU"/>
        </w:rPr>
        <w:t xml:space="preserve">t </w:t>
      </w:r>
      <w:r>
        <w:rPr>
          <w:lang w:eastAsia="en-AU"/>
        </w:rPr>
        <w:t xml:space="preserve">has </w:t>
      </w:r>
      <w:r w:rsidRPr="00E855F5">
        <w:rPr>
          <w:lang w:eastAsia="en-AU"/>
        </w:rPr>
        <w:t>operate</w:t>
      </w:r>
      <w:r>
        <w:rPr>
          <w:lang w:eastAsia="en-AU"/>
        </w:rPr>
        <w:t>d</w:t>
      </w:r>
      <w:r w:rsidRPr="00E855F5">
        <w:rPr>
          <w:lang w:eastAsia="en-AU"/>
        </w:rPr>
        <w:t xml:space="preserve"> as a</w:t>
      </w:r>
      <w:r>
        <w:rPr>
          <w:lang w:eastAsia="en-AU"/>
        </w:rPr>
        <w:t xml:space="preserve">n NTRB under the NTA </w:t>
      </w:r>
      <w:r w:rsidR="006F1320">
        <w:rPr>
          <w:lang w:eastAsia="en-AU"/>
        </w:rPr>
        <w:t xml:space="preserve">since 1994, </w:t>
      </w:r>
      <w:r w:rsidRPr="00E855F5">
        <w:rPr>
          <w:lang w:eastAsia="en-AU"/>
        </w:rPr>
        <w:t xml:space="preserve">providing </w:t>
      </w:r>
      <w:r w:rsidR="006F1320">
        <w:rPr>
          <w:lang w:eastAsia="en-AU"/>
        </w:rPr>
        <w:t xml:space="preserve">native title </w:t>
      </w:r>
      <w:r w:rsidRPr="00E855F5">
        <w:rPr>
          <w:lang w:eastAsia="en-AU"/>
        </w:rPr>
        <w:t xml:space="preserve">services to the southern Northern Territory region. </w:t>
      </w:r>
    </w:p>
    <w:p w14:paraId="392C96FE" w14:textId="140A93C6" w:rsidR="00CD7269" w:rsidRPr="0028519C" w:rsidRDefault="00647AE3" w:rsidP="00F31FD0">
      <w:pPr>
        <w:rPr>
          <w:lang w:eastAsia="en-AU"/>
        </w:rPr>
      </w:pPr>
      <w:r>
        <w:rPr>
          <w:lang w:eastAsia="en-AU"/>
        </w:rPr>
        <w:t>Th</w:t>
      </w:r>
      <w:r w:rsidR="003625C5">
        <w:rPr>
          <w:lang w:eastAsia="en-AU"/>
        </w:rPr>
        <w:t xml:space="preserve">e CLC </w:t>
      </w:r>
      <w:r w:rsidR="0098540E">
        <w:rPr>
          <w:lang w:eastAsia="en-AU"/>
        </w:rPr>
        <w:t xml:space="preserve">Council </w:t>
      </w:r>
      <w:r w:rsidR="003625C5">
        <w:rPr>
          <w:lang w:eastAsia="en-AU"/>
        </w:rPr>
        <w:t xml:space="preserve">comprises 90 </w:t>
      </w:r>
      <w:r>
        <w:rPr>
          <w:lang w:eastAsia="en-AU"/>
        </w:rPr>
        <w:t xml:space="preserve">elected </w:t>
      </w:r>
      <w:r w:rsidR="003625C5">
        <w:rPr>
          <w:lang w:eastAsia="en-AU"/>
        </w:rPr>
        <w:t>members from 75 communities and outstations,</w:t>
      </w:r>
      <w:r>
        <w:rPr>
          <w:lang w:eastAsia="en-AU"/>
        </w:rPr>
        <w:t xml:space="preserve"> and</w:t>
      </w:r>
      <w:r w:rsidR="003625C5">
        <w:rPr>
          <w:lang w:eastAsia="en-AU"/>
        </w:rPr>
        <w:t xml:space="preserve"> the Executive Committee </w:t>
      </w:r>
      <w:r>
        <w:rPr>
          <w:lang w:eastAsia="en-AU"/>
        </w:rPr>
        <w:t xml:space="preserve">comprises </w:t>
      </w:r>
      <w:r w:rsidR="003625C5">
        <w:rPr>
          <w:lang w:eastAsia="en-AU"/>
        </w:rPr>
        <w:t xml:space="preserve">11 </w:t>
      </w:r>
      <w:r>
        <w:rPr>
          <w:lang w:eastAsia="en-AU"/>
        </w:rPr>
        <w:t xml:space="preserve">elected </w:t>
      </w:r>
      <w:r w:rsidR="003625C5">
        <w:rPr>
          <w:lang w:eastAsia="en-AU"/>
        </w:rPr>
        <w:t>members</w:t>
      </w:r>
      <w:r>
        <w:rPr>
          <w:lang w:eastAsia="en-AU"/>
        </w:rPr>
        <w:t>.</w:t>
      </w:r>
      <w:r w:rsidR="007D6AD2">
        <w:rPr>
          <w:lang w:eastAsia="en-AU"/>
        </w:rPr>
        <w:t xml:space="preserve"> </w:t>
      </w:r>
      <w:r w:rsidR="00C5240A">
        <w:rPr>
          <w:lang w:eastAsia="en-AU"/>
        </w:rPr>
        <w:t xml:space="preserve">The </w:t>
      </w:r>
      <w:r w:rsidR="00F31FD0" w:rsidRPr="0028519C">
        <w:rPr>
          <w:lang w:eastAsia="en-AU"/>
        </w:rPr>
        <w:t>CLC Council</w:t>
      </w:r>
      <w:r w:rsidR="00F31FD0" w:rsidRPr="0028519C" w:rsidDel="0026159B">
        <w:rPr>
          <w:lang w:eastAsia="en-AU"/>
        </w:rPr>
        <w:t xml:space="preserve"> </w:t>
      </w:r>
      <w:r w:rsidR="00F31FD0" w:rsidRPr="0028519C">
        <w:rPr>
          <w:lang w:eastAsia="en-AU"/>
        </w:rPr>
        <w:t xml:space="preserve">is the authority under </w:t>
      </w:r>
      <w:r w:rsidR="00D46ACA">
        <w:rPr>
          <w:lang w:eastAsia="en-AU"/>
        </w:rPr>
        <w:t xml:space="preserve">the </w:t>
      </w:r>
      <w:r w:rsidR="0026159B" w:rsidRPr="0028519C">
        <w:rPr>
          <w:lang w:eastAsia="en-AU"/>
        </w:rPr>
        <w:t>ALRA and for NTA purposes.</w:t>
      </w:r>
      <w:r w:rsidR="00F31FD0" w:rsidRPr="0028519C">
        <w:rPr>
          <w:lang w:eastAsia="en-AU"/>
        </w:rPr>
        <w:t xml:space="preserve"> </w:t>
      </w:r>
      <w:r w:rsidR="001D233C" w:rsidRPr="0028519C">
        <w:rPr>
          <w:lang w:eastAsia="en-AU"/>
        </w:rPr>
        <w:t xml:space="preserve">The Council delegates some native title decision making functions to the Executive </w:t>
      </w:r>
      <w:r w:rsidR="003D73BF">
        <w:rPr>
          <w:lang w:eastAsia="en-AU"/>
        </w:rPr>
        <w:t xml:space="preserve">Committee </w:t>
      </w:r>
      <w:r w:rsidR="001D233C" w:rsidRPr="0028519C">
        <w:rPr>
          <w:lang w:eastAsia="en-AU"/>
        </w:rPr>
        <w:t xml:space="preserve">and to the CEO. </w:t>
      </w:r>
      <w:r w:rsidR="00397141" w:rsidRPr="00397141">
        <w:rPr>
          <w:lang w:eastAsia="en-AU"/>
        </w:rPr>
        <w:t>The CEO remained ultimately accountable for the CLC’s native title performance.</w:t>
      </w:r>
    </w:p>
    <w:p w14:paraId="334A5D41" w14:textId="0C2B5AAE" w:rsidR="00E66590" w:rsidRPr="0028519C" w:rsidRDefault="001D233C" w:rsidP="00F31FD0">
      <w:pPr>
        <w:rPr>
          <w:lang w:eastAsia="en-AU"/>
        </w:rPr>
      </w:pPr>
      <w:r w:rsidRPr="0028519C">
        <w:rPr>
          <w:lang w:eastAsia="en-AU"/>
        </w:rPr>
        <w:t>The CLC Chair and CEO are the accountab</w:t>
      </w:r>
      <w:r w:rsidR="006D72DA" w:rsidRPr="0028519C">
        <w:rPr>
          <w:lang w:eastAsia="en-AU"/>
        </w:rPr>
        <w:t xml:space="preserve">le authority under the PGPA Act. </w:t>
      </w:r>
      <w:r w:rsidR="00F31FD0" w:rsidRPr="0028519C">
        <w:rPr>
          <w:lang w:eastAsia="en-AU"/>
        </w:rPr>
        <w:t>The PGPA Act sets out the general duties that apply to the Chair and CEO. These include a duty to govern the Commonwealth entity; establishing and maintaining systems relating to risk and control; encouraging cooperation with others and minimising administrative requirements that are imposed on other parties; and keeping the relevant Ministers informed.</w:t>
      </w:r>
      <w:r w:rsidR="00567C81" w:rsidRPr="0028519C">
        <w:rPr>
          <w:rStyle w:val="FootnoteReference"/>
          <w:lang w:eastAsia="en-AU"/>
        </w:rPr>
        <w:footnoteReference w:id="28"/>
      </w:r>
      <w:r w:rsidR="00F31FD0" w:rsidRPr="0028519C">
        <w:rPr>
          <w:lang w:eastAsia="en-AU"/>
        </w:rPr>
        <w:t xml:space="preserve"> These accountabilities </w:t>
      </w:r>
      <w:r w:rsidR="00847D31">
        <w:rPr>
          <w:lang w:eastAsia="en-AU"/>
        </w:rPr>
        <w:t>apply across</w:t>
      </w:r>
      <w:r w:rsidR="00F31FD0" w:rsidRPr="0028519C">
        <w:rPr>
          <w:lang w:eastAsia="en-AU"/>
        </w:rPr>
        <w:t xml:space="preserve"> the whole organisation, </w:t>
      </w:r>
      <w:r w:rsidR="00847D31">
        <w:rPr>
          <w:lang w:eastAsia="en-AU"/>
        </w:rPr>
        <w:t>including its native title function</w:t>
      </w:r>
      <w:r w:rsidR="00F31FD0" w:rsidRPr="0028519C">
        <w:rPr>
          <w:lang w:eastAsia="en-AU"/>
        </w:rPr>
        <w:t>.</w:t>
      </w:r>
    </w:p>
    <w:p w14:paraId="46E84567" w14:textId="1CE92A4E" w:rsidR="00B326ED" w:rsidRPr="0028519C" w:rsidRDefault="0078506B" w:rsidP="00DD6B7C">
      <w:pPr>
        <w:pStyle w:val="Heading5"/>
        <w:rPr>
          <w:b w:val="0"/>
          <w:szCs w:val="19"/>
        </w:rPr>
      </w:pPr>
      <w:r w:rsidRPr="0028519C">
        <w:t xml:space="preserve">The </w:t>
      </w:r>
      <w:r w:rsidR="00EA51D8">
        <w:t xml:space="preserve">CLC </w:t>
      </w:r>
      <w:r w:rsidRPr="0028519C">
        <w:t xml:space="preserve">Council and Executive Committee </w:t>
      </w:r>
      <w:r w:rsidR="00EA51D8">
        <w:t>are</w:t>
      </w:r>
      <w:r w:rsidRPr="0028519C">
        <w:t xml:space="preserve"> elected </w:t>
      </w:r>
      <w:r w:rsidR="0066361B" w:rsidRPr="0028519C">
        <w:rPr>
          <w:szCs w:val="19"/>
        </w:rPr>
        <w:t xml:space="preserve">representatives </w:t>
      </w:r>
      <w:r w:rsidRPr="0028519C">
        <w:rPr>
          <w:szCs w:val="19"/>
        </w:rPr>
        <w:t>and ha</w:t>
      </w:r>
      <w:r w:rsidR="00EA51D8">
        <w:rPr>
          <w:szCs w:val="19"/>
        </w:rPr>
        <w:t>d</w:t>
      </w:r>
      <w:r w:rsidRPr="0028519C">
        <w:rPr>
          <w:szCs w:val="19"/>
        </w:rPr>
        <w:t xml:space="preserve"> specific roles in relation to native title</w:t>
      </w:r>
    </w:p>
    <w:p w14:paraId="57BB627F" w14:textId="072155E1" w:rsidR="0078506B" w:rsidRPr="0028519C" w:rsidRDefault="00CC4450" w:rsidP="0066361B">
      <w:pPr>
        <w:rPr>
          <w:lang w:eastAsia="en-AU"/>
        </w:rPr>
      </w:pPr>
      <w:r w:rsidRPr="0028519C">
        <w:rPr>
          <w:lang w:eastAsia="en-AU"/>
        </w:rPr>
        <w:t>A key consideration for any organisation, especially a Commonwealth corporate entity with an elected Council, is the division between the accountabilities of the elected and administrative arms. The CLC’s governance structure</w:t>
      </w:r>
      <w:r w:rsidR="009108A2">
        <w:rPr>
          <w:lang w:eastAsia="en-AU"/>
        </w:rPr>
        <w:t xml:space="preserve"> during the Review period</w:t>
      </w:r>
      <w:r w:rsidRPr="0028519C">
        <w:rPr>
          <w:lang w:eastAsia="en-AU"/>
        </w:rPr>
        <w:t xml:space="preserve"> (captured in </w:t>
      </w:r>
      <w:r w:rsidR="00AB000E" w:rsidRPr="0028519C">
        <w:rPr>
          <w:lang w:eastAsia="en-AU"/>
        </w:rPr>
        <w:fldChar w:fldCharType="begin"/>
      </w:r>
      <w:r w:rsidR="00AB000E" w:rsidRPr="0028519C">
        <w:rPr>
          <w:lang w:eastAsia="en-AU"/>
        </w:rPr>
        <w:instrText xml:space="preserve"> REF _Ref143693146 \h </w:instrText>
      </w:r>
      <w:r w:rsidR="00AB000E" w:rsidRPr="0028519C">
        <w:rPr>
          <w:lang w:eastAsia="en-AU"/>
        </w:rPr>
      </w:r>
      <w:r w:rsidR="00AB000E" w:rsidRPr="0028519C">
        <w:rPr>
          <w:lang w:eastAsia="en-AU"/>
        </w:rPr>
        <w:fldChar w:fldCharType="separate"/>
      </w:r>
      <w:r w:rsidR="00D73EA3" w:rsidRPr="0028519C">
        <w:t xml:space="preserve">Figure </w:t>
      </w:r>
      <w:r w:rsidR="00D73EA3">
        <w:rPr>
          <w:noProof/>
        </w:rPr>
        <w:t>4</w:t>
      </w:r>
      <w:r w:rsidR="00AB000E" w:rsidRPr="0028519C">
        <w:rPr>
          <w:lang w:eastAsia="en-AU"/>
        </w:rPr>
        <w:fldChar w:fldCharType="end"/>
      </w:r>
      <w:r w:rsidRPr="0028519C">
        <w:rPr>
          <w:lang w:eastAsia="en-AU"/>
        </w:rPr>
        <w:t xml:space="preserve">) </w:t>
      </w:r>
      <w:r w:rsidR="009108A2">
        <w:rPr>
          <w:lang w:eastAsia="en-AU"/>
        </w:rPr>
        <w:t>was</w:t>
      </w:r>
      <w:r w:rsidRPr="0028519C">
        <w:rPr>
          <w:lang w:eastAsia="en-AU"/>
        </w:rPr>
        <w:t xml:space="preserve"> set up around these accountabilities, which in turn influence</w:t>
      </w:r>
      <w:r w:rsidR="00EA51D8">
        <w:rPr>
          <w:lang w:eastAsia="en-AU"/>
        </w:rPr>
        <w:t>d</w:t>
      </w:r>
      <w:r w:rsidRPr="0028519C">
        <w:rPr>
          <w:lang w:eastAsia="en-AU"/>
        </w:rPr>
        <w:t xml:space="preserve"> the accountabilities and responsibilities of various persons and groups within the CLC where it relate</w:t>
      </w:r>
      <w:r w:rsidR="00EA51D8">
        <w:rPr>
          <w:lang w:eastAsia="en-AU"/>
        </w:rPr>
        <w:t>d</w:t>
      </w:r>
      <w:r w:rsidRPr="0028519C">
        <w:rPr>
          <w:lang w:eastAsia="en-AU"/>
        </w:rPr>
        <w:t xml:space="preserve"> to native title. </w:t>
      </w:r>
    </w:p>
    <w:p w14:paraId="4ABE996C" w14:textId="51A67AF1" w:rsidR="00CC4450" w:rsidRPr="0028519C" w:rsidRDefault="00CC4450" w:rsidP="00CC4450">
      <w:pPr>
        <w:pStyle w:val="Caption"/>
      </w:pPr>
      <w:bookmarkStart w:id="49" w:name="_Ref143693146"/>
      <w:r w:rsidRPr="0028519C">
        <w:t xml:space="preserve">Figure </w:t>
      </w:r>
      <w:r w:rsidRPr="0028519C">
        <w:fldChar w:fldCharType="begin"/>
      </w:r>
      <w:r w:rsidRPr="0028519C">
        <w:instrText xml:space="preserve"> SEQ Figure \* ARABIC </w:instrText>
      </w:r>
      <w:r w:rsidRPr="0028519C">
        <w:fldChar w:fldCharType="separate"/>
      </w:r>
      <w:r w:rsidR="00D73EA3">
        <w:rPr>
          <w:noProof/>
        </w:rPr>
        <w:t>4</w:t>
      </w:r>
      <w:r w:rsidRPr="0028519C">
        <w:fldChar w:fldCharType="end"/>
      </w:r>
      <w:bookmarkEnd w:id="49"/>
      <w:r w:rsidRPr="0028519C">
        <w:t xml:space="preserve"> | The CLC’s governance structure</w:t>
      </w:r>
      <w:r w:rsidR="005B56CE">
        <w:t xml:space="preserve"> as at 30 June 2022</w:t>
      </w:r>
    </w:p>
    <w:p w14:paraId="0D10A4AC" w14:textId="6A736E5D" w:rsidR="00ED6773" w:rsidRPr="0028519C" w:rsidRDefault="0049427B" w:rsidP="002C4514">
      <w:pPr>
        <w:jc w:val="center"/>
      </w:pPr>
      <w:r w:rsidRPr="0028519C">
        <w:rPr>
          <w:noProof/>
          <w:lang w:eastAsia="en-AU"/>
        </w:rPr>
        <w:drawing>
          <wp:inline distT="0" distB="0" distL="0" distR="0" wp14:anchorId="3186560A" wp14:editId="139944B2">
            <wp:extent cx="5486400" cy="2808256"/>
            <wp:effectExtent l="0" t="0" r="0" b="0"/>
            <wp:docPr id="21" name="Picture 21" descr="Chart of the Central Land Council’s governance structure as at 30 June 2022. It displays six levels with Central Land Council at the highest level and the four executive management streams at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of the Central Land Council’s governance structure as at 30 June 2022. It displays six levels with Central Land Council at the highest level and the four executive management streams at the lowest "/>
                    <pic:cNvPicPr/>
                  </pic:nvPicPr>
                  <pic:blipFill>
                    <a:blip r:embed="rId27">
                      <a:extLst>
                        <a:ext uri="{28A0092B-C50C-407E-A947-70E740481C1C}">
                          <a14:useLocalDpi xmlns:a14="http://schemas.microsoft.com/office/drawing/2010/main" val="0"/>
                        </a:ext>
                      </a:extLst>
                    </a:blip>
                    <a:stretch>
                      <a:fillRect/>
                    </a:stretch>
                  </pic:blipFill>
                  <pic:spPr>
                    <a:xfrm>
                      <a:off x="0" y="0"/>
                      <a:ext cx="5497990" cy="2814189"/>
                    </a:xfrm>
                    <a:prstGeom prst="rect">
                      <a:avLst/>
                    </a:prstGeom>
                  </pic:spPr>
                </pic:pic>
              </a:graphicData>
            </a:graphic>
          </wp:inline>
        </w:drawing>
      </w:r>
    </w:p>
    <w:p w14:paraId="55E9D5E5" w14:textId="77777777" w:rsidR="00377B0B" w:rsidRDefault="00377B0B" w:rsidP="00CC4450"/>
    <w:p w14:paraId="750880DE" w14:textId="3958E407" w:rsidR="008F6171" w:rsidRDefault="00377B0B" w:rsidP="00CC4450">
      <w:r>
        <w:t xml:space="preserve">The CLC advised that some changes were made to the governance structure </w:t>
      </w:r>
      <w:r w:rsidR="00445DA7">
        <w:t xml:space="preserve">after the Review period, </w:t>
      </w:r>
      <w:r w:rsidR="00D936AF">
        <w:t xml:space="preserve">from 1 July 2023, </w:t>
      </w:r>
      <w:r w:rsidR="00445DA7">
        <w:t xml:space="preserve">to restructure the Executive Management </w:t>
      </w:r>
      <w:r w:rsidR="00184B33">
        <w:t xml:space="preserve">positions </w:t>
      </w:r>
      <w:r w:rsidR="00445DA7">
        <w:t>reporting to the CEO.</w:t>
      </w:r>
    </w:p>
    <w:p w14:paraId="412FE812" w14:textId="1813C4CE" w:rsidR="00713CE4" w:rsidRDefault="00ED6773" w:rsidP="00CC4450">
      <w:r w:rsidRPr="0028519C">
        <w:t xml:space="preserve">The distribution of native title functions and responsibilities across CLC’s governance groups is described in </w:t>
      </w:r>
      <w:r w:rsidR="002B48AB" w:rsidRPr="0028519C">
        <w:fldChar w:fldCharType="begin"/>
      </w:r>
      <w:r w:rsidR="002B48AB" w:rsidRPr="0028519C">
        <w:instrText xml:space="preserve"> REF _Ref138020000 \h </w:instrText>
      </w:r>
      <w:r w:rsidR="002B48AB" w:rsidRPr="0028519C">
        <w:fldChar w:fldCharType="separate"/>
      </w:r>
      <w:r w:rsidR="00D73EA3" w:rsidRPr="0028519C">
        <w:t xml:space="preserve">Table </w:t>
      </w:r>
      <w:r w:rsidR="00D73EA3">
        <w:rPr>
          <w:noProof/>
        </w:rPr>
        <w:t>13</w:t>
      </w:r>
      <w:r w:rsidR="002B48AB" w:rsidRPr="0028519C">
        <w:fldChar w:fldCharType="end"/>
      </w:r>
      <w:r w:rsidRPr="0028519C">
        <w:t>, primarily drawing on documentation such as the CLC Governance Manual.</w:t>
      </w:r>
      <w:r w:rsidR="00351D77">
        <w:t xml:space="preserve"> </w:t>
      </w:r>
      <w:r w:rsidR="00A54C04">
        <w:t xml:space="preserve">The CEO </w:t>
      </w:r>
      <w:r w:rsidR="00F11017">
        <w:t xml:space="preserve">and Executive Committee </w:t>
      </w:r>
      <w:r w:rsidR="00A54C04">
        <w:t xml:space="preserve">has delegated authority in relation </w:t>
      </w:r>
      <w:r w:rsidR="00BC10A4">
        <w:t>to certification of an agreement</w:t>
      </w:r>
      <w:r w:rsidR="00DA4475">
        <w:rPr>
          <w:rStyle w:val="FootnoteReference"/>
        </w:rPr>
        <w:footnoteReference w:id="29"/>
      </w:r>
      <w:r w:rsidR="00BC10A4">
        <w:t xml:space="preserve"> </w:t>
      </w:r>
      <w:r w:rsidR="001048B9">
        <w:t xml:space="preserve">and </w:t>
      </w:r>
      <w:r w:rsidR="00F3055A" w:rsidRPr="00A54C04">
        <w:t>consider</w:t>
      </w:r>
      <w:r w:rsidR="001048B9">
        <w:t>s</w:t>
      </w:r>
      <w:r w:rsidR="00F3055A" w:rsidRPr="00A54C04">
        <w:t xml:space="preserve"> the statutory criteria in s</w:t>
      </w:r>
      <w:r w:rsidR="00D46ACA">
        <w:t>ection</w:t>
      </w:r>
      <w:r w:rsidR="00F3055A" w:rsidRPr="00A54C04">
        <w:t xml:space="preserve"> 203BE</w:t>
      </w:r>
      <w:r w:rsidR="00717ABD">
        <w:t xml:space="preserve"> of the NTA</w:t>
      </w:r>
      <w:r w:rsidR="00F3055A" w:rsidRPr="00A54C04">
        <w:t>.</w:t>
      </w:r>
      <w:r w:rsidR="00002B58">
        <w:t xml:space="preserve"> </w:t>
      </w:r>
    </w:p>
    <w:p w14:paraId="528A0531" w14:textId="3CB951D6" w:rsidR="00AD4558" w:rsidRPr="0028519C" w:rsidRDefault="00002B58" w:rsidP="00CC4450">
      <w:r>
        <w:t>The CEO does not have delegated authority</w:t>
      </w:r>
      <w:r w:rsidR="00BC10A4">
        <w:t xml:space="preserve"> in relation to the decision </w:t>
      </w:r>
      <w:r w:rsidR="00081D9D">
        <w:t>to enter into an agreement</w:t>
      </w:r>
      <w:r w:rsidR="00713CE4">
        <w:t xml:space="preserve">, which is taken by the Council or Executive Committee. In </w:t>
      </w:r>
      <w:r w:rsidR="00A12334" w:rsidRPr="008648FB">
        <w:t>exercising its agreement making function</w:t>
      </w:r>
      <w:r w:rsidR="00A12334">
        <w:t xml:space="preserve"> for </w:t>
      </w:r>
      <w:r w:rsidR="00ED6773" w:rsidRPr="0028519C">
        <w:t>ILUAs</w:t>
      </w:r>
      <w:r w:rsidR="00A12334">
        <w:t>,</w:t>
      </w:r>
      <w:r w:rsidR="00ED6773" w:rsidRPr="0028519C">
        <w:t xml:space="preserve"> the Council or Executive Committee </w:t>
      </w:r>
      <w:r w:rsidR="00713CE4">
        <w:t>considers</w:t>
      </w:r>
      <w:r w:rsidR="00ED6773" w:rsidRPr="0028519C">
        <w:t>:</w:t>
      </w:r>
    </w:p>
    <w:p w14:paraId="13F6172C" w14:textId="77777777" w:rsidR="006B20BE" w:rsidRPr="0028519C" w:rsidRDefault="00ED6773" w:rsidP="00AD4558">
      <w:pPr>
        <w:pStyle w:val="Bullet"/>
      </w:pPr>
      <w:r w:rsidRPr="0028519C">
        <w:t xml:space="preserve">the consultations with Traditional Owners and affected communities – to ensure their voice was heard in these consultations </w:t>
      </w:r>
    </w:p>
    <w:p w14:paraId="62E3BBD0" w14:textId="748EA3F6" w:rsidR="006B20BE" w:rsidRPr="0028519C" w:rsidRDefault="00E93CED" w:rsidP="00F00770">
      <w:pPr>
        <w:pStyle w:val="Bullet"/>
      </w:pPr>
      <w:r w:rsidRPr="0028519C">
        <w:t xml:space="preserve">whether </w:t>
      </w:r>
      <w:r w:rsidR="00ED6773" w:rsidRPr="0028519C">
        <w:t xml:space="preserve">the agreement is fair and reasonable. </w:t>
      </w:r>
    </w:p>
    <w:p w14:paraId="55A909AE" w14:textId="77A6D2A5" w:rsidR="008D4ACA" w:rsidRPr="0028519C" w:rsidRDefault="00AC4287" w:rsidP="00DB4797">
      <w:r w:rsidRPr="0028519C">
        <w:t xml:space="preserve">Most matters requiring a formal resolution, such as </w:t>
      </w:r>
      <w:r w:rsidR="00D46ACA">
        <w:t>ILUAs</w:t>
      </w:r>
      <w:r w:rsidRPr="0028519C">
        <w:t xml:space="preserve"> and mining matters, are brought to the </w:t>
      </w:r>
      <w:r w:rsidR="00E93CED" w:rsidRPr="0028519C">
        <w:t>Executive Committee</w:t>
      </w:r>
      <w:r w:rsidRPr="0028519C">
        <w:t xml:space="preserve">, leaving the </w:t>
      </w:r>
      <w:r w:rsidR="00974EDA" w:rsidRPr="0028519C">
        <w:t>C</w:t>
      </w:r>
      <w:r w:rsidRPr="0028519C">
        <w:t>ouncil to make decisions on policy</w:t>
      </w:r>
      <w:r w:rsidR="00CD7269" w:rsidRPr="0028519C">
        <w:t xml:space="preserve"> (see </w:t>
      </w:r>
      <w:r w:rsidR="00D46ACA">
        <w:fldChar w:fldCharType="begin"/>
      </w:r>
      <w:r w:rsidR="00D46ACA">
        <w:instrText xml:space="preserve"> REF _Ref138020000 \h </w:instrText>
      </w:r>
      <w:r w:rsidR="00D46ACA">
        <w:fldChar w:fldCharType="separate"/>
      </w:r>
      <w:r w:rsidR="00D73EA3" w:rsidRPr="0028519C">
        <w:t xml:space="preserve">Table </w:t>
      </w:r>
      <w:r w:rsidR="00D73EA3">
        <w:rPr>
          <w:noProof/>
        </w:rPr>
        <w:t>13</w:t>
      </w:r>
      <w:r w:rsidR="00D46ACA">
        <w:fldChar w:fldCharType="end"/>
      </w:r>
      <w:r w:rsidR="00CD7269" w:rsidRPr="0028519C">
        <w:t>).</w:t>
      </w:r>
      <w:r w:rsidRPr="0028519C">
        <w:rPr>
          <w:rStyle w:val="FootnoteReference"/>
        </w:rPr>
        <w:footnoteReference w:id="30"/>
      </w:r>
      <w:r w:rsidRPr="0028519C">
        <w:t xml:space="preserve"> </w:t>
      </w:r>
      <w:r w:rsidR="00ED6773" w:rsidRPr="0028519C">
        <w:t xml:space="preserve">However, to ensure the efficient operation of the native title program within the CLC, the review of ILUAs is considered by either the Council or </w:t>
      </w:r>
      <w:r w:rsidR="008F3648" w:rsidRPr="0028519C">
        <w:t xml:space="preserve">the </w:t>
      </w:r>
      <w:r w:rsidR="00ED6773" w:rsidRPr="0028519C">
        <w:t xml:space="preserve">Executive Committee, depending on who is meeting sooner. </w:t>
      </w:r>
    </w:p>
    <w:p w14:paraId="50E5405C" w14:textId="6FD6468A" w:rsidR="00F263A9" w:rsidRPr="0028519C" w:rsidRDefault="00F263A9" w:rsidP="00F263A9">
      <w:pPr>
        <w:pStyle w:val="Caption"/>
      </w:pPr>
      <w:bookmarkStart w:id="50" w:name="_Ref138020000"/>
      <w:r w:rsidRPr="0028519C">
        <w:t xml:space="preserve">Table </w:t>
      </w:r>
      <w:r w:rsidRPr="0028519C">
        <w:fldChar w:fldCharType="begin"/>
      </w:r>
      <w:r w:rsidRPr="0028519C">
        <w:instrText xml:space="preserve"> SEQ Table \* ARABIC </w:instrText>
      </w:r>
      <w:r w:rsidRPr="0028519C">
        <w:fldChar w:fldCharType="separate"/>
      </w:r>
      <w:r w:rsidR="00D73EA3">
        <w:rPr>
          <w:noProof/>
        </w:rPr>
        <w:t>13</w:t>
      </w:r>
      <w:r w:rsidRPr="0028519C">
        <w:fldChar w:fldCharType="end"/>
      </w:r>
      <w:bookmarkEnd w:id="50"/>
      <w:r w:rsidRPr="0028519C">
        <w:t xml:space="preserve"> | Breakdown of native title responsibilities between the CLC’s</w:t>
      </w:r>
      <w:r w:rsidR="00181609" w:rsidRPr="0028519C">
        <w:t xml:space="preserve"> Council, Executive Committee, Chair, CEO and leadership team</w:t>
      </w:r>
      <w:r w:rsidR="00181609" w:rsidRPr="0028519C">
        <w:rPr>
          <w:rStyle w:val="FootnoteReference"/>
        </w:rPr>
        <w:footnoteReference w:id="31"/>
      </w:r>
    </w:p>
    <w:tbl>
      <w:tblPr>
        <w:tblStyle w:val="NOUSSideHeader1"/>
        <w:tblW w:w="5000" w:type="pct"/>
        <w:tblLook w:val="04A0" w:firstRow="1" w:lastRow="0" w:firstColumn="1" w:lastColumn="0" w:noHBand="0" w:noVBand="1"/>
      </w:tblPr>
      <w:tblGrid>
        <w:gridCol w:w="1984"/>
        <w:gridCol w:w="6946"/>
      </w:tblGrid>
      <w:tr w:rsidR="00482E97" w:rsidRPr="0028519C" w14:paraId="4C683495" w14:textId="77777777" w:rsidTr="002C4514">
        <w:trPr>
          <w:cnfStyle w:val="100000000000" w:firstRow="1" w:lastRow="0" w:firstColumn="0" w:lastColumn="0" w:oddVBand="0" w:evenVBand="0" w:oddHBand="0" w:evenHBand="0" w:firstRowFirstColumn="0" w:firstRowLastColumn="0" w:lastRowFirstColumn="0" w:lastRowLastColumn="0"/>
        </w:trPr>
        <w:tc>
          <w:tcPr>
            <w:tcW w:w="1111" w:type="pct"/>
          </w:tcPr>
          <w:p w14:paraId="05E2F5B2" w14:textId="77777777" w:rsidR="00434E64" w:rsidRPr="00D46ACA" w:rsidRDefault="00434E64" w:rsidP="00D46ACA">
            <w:pPr>
              <w:pStyle w:val="TableNheader"/>
            </w:pPr>
            <w:r w:rsidRPr="00D46ACA">
              <w:t>Executive position</w:t>
            </w:r>
          </w:p>
        </w:tc>
        <w:tc>
          <w:tcPr>
            <w:tcW w:w="3889" w:type="pct"/>
          </w:tcPr>
          <w:p w14:paraId="6EF87332" w14:textId="77777777" w:rsidR="00434E64" w:rsidRPr="00D46ACA" w:rsidRDefault="00434E64" w:rsidP="00D46ACA">
            <w:pPr>
              <w:pStyle w:val="TableNheader"/>
            </w:pPr>
            <w:r w:rsidRPr="00D46ACA">
              <w:t>Description of native title responsibilities</w:t>
            </w:r>
          </w:p>
        </w:tc>
      </w:tr>
      <w:tr w:rsidR="00434E64" w:rsidRPr="0028519C" w14:paraId="5643517F" w14:textId="77777777" w:rsidTr="002C4514">
        <w:trPr>
          <w:cnfStyle w:val="000000100000" w:firstRow="0" w:lastRow="0" w:firstColumn="0" w:lastColumn="0" w:oddVBand="0" w:evenVBand="0" w:oddHBand="1" w:evenHBand="0" w:firstRowFirstColumn="0" w:firstRowLastColumn="0" w:lastRowFirstColumn="0" w:lastRowLastColumn="0"/>
        </w:trPr>
        <w:tc>
          <w:tcPr>
            <w:tcW w:w="1111" w:type="pct"/>
          </w:tcPr>
          <w:p w14:paraId="54B615DD" w14:textId="77777777" w:rsidR="00434E64" w:rsidRPr="002C4514" w:rsidRDefault="006C0A76" w:rsidP="00D46ACA">
            <w:pPr>
              <w:pStyle w:val="TableNText"/>
            </w:pPr>
            <w:r w:rsidRPr="002C4514">
              <w:t xml:space="preserve">The Council </w:t>
            </w:r>
          </w:p>
        </w:tc>
        <w:tc>
          <w:tcPr>
            <w:tcW w:w="3889" w:type="pct"/>
          </w:tcPr>
          <w:p w14:paraId="6871A20A" w14:textId="77777777" w:rsidR="00795AF7" w:rsidRPr="0028519C" w:rsidRDefault="0074478E" w:rsidP="00583728">
            <w:pPr>
              <w:pStyle w:val="TableNText"/>
            </w:pPr>
            <w:r w:rsidRPr="0028519C">
              <w:t xml:space="preserve">The Governance Manual outlines the main responsibilities for the 90-person representative Council regarding native title as follows: </w:t>
            </w:r>
          </w:p>
          <w:p w14:paraId="6A6242E8" w14:textId="451EA295" w:rsidR="00795AF7" w:rsidRPr="0028519C" w:rsidRDefault="00D46ACA" w:rsidP="00795AF7">
            <w:pPr>
              <w:pStyle w:val="TableNBullet"/>
            </w:pPr>
            <w:r>
              <w:t>H</w:t>
            </w:r>
            <w:r w:rsidR="0074478E" w:rsidRPr="0028519C">
              <w:t>elp resolve land disputes and native title claims</w:t>
            </w:r>
            <w:r>
              <w:t>.</w:t>
            </w:r>
          </w:p>
          <w:p w14:paraId="56AD9FFD" w14:textId="004BF7AC" w:rsidR="00795AF7" w:rsidRPr="0028519C" w:rsidRDefault="00D46ACA" w:rsidP="00795AF7">
            <w:pPr>
              <w:pStyle w:val="TableNBullet"/>
            </w:pPr>
            <w:r>
              <w:t>P</w:t>
            </w:r>
            <w:r w:rsidRPr="0028519C">
              <w:t xml:space="preserve">rotect </w:t>
            </w:r>
            <w:r w:rsidR="0074478E" w:rsidRPr="0028519C">
              <w:t>native title rights and interests</w:t>
            </w:r>
            <w:r>
              <w:t>.</w:t>
            </w:r>
          </w:p>
          <w:p w14:paraId="5DDF815A" w14:textId="15F19B7E" w:rsidR="00795AF7" w:rsidRPr="0028519C" w:rsidRDefault="00D46ACA" w:rsidP="00795AF7">
            <w:pPr>
              <w:pStyle w:val="TableNBullet"/>
            </w:pPr>
            <w:r>
              <w:t>R</w:t>
            </w:r>
            <w:r w:rsidRPr="0028519C">
              <w:t xml:space="preserve">eview </w:t>
            </w:r>
            <w:r w:rsidR="0074478E" w:rsidRPr="0028519C">
              <w:t>ILUAs to ensure the agreements are fair and native title holders</w:t>
            </w:r>
            <w:r w:rsidR="008F3648" w:rsidRPr="0028519C">
              <w:t>’</w:t>
            </w:r>
            <w:r w:rsidR="0074478E" w:rsidRPr="0028519C">
              <w:t xml:space="preserve"> views are heard in the negotiations. </w:t>
            </w:r>
          </w:p>
          <w:p w14:paraId="62724EBB" w14:textId="77777777" w:rsidR="00434E64" w:rsidRPr="0028519C" w:rsidRDefault="0074478E" w:rsidP="00795AF7">
            <w:pPr>
              <w:pStyle w:val="TableNText"/>
            </w:pPr>
            <w:r w:rsidRPr="0028519C">
              <w:t>The Council delegates many of its roles, including for native title matters, to the Executive Committee.</w:t>
            </w:r>
          </w:p>
        </w:tc>
      </w:tr>
      <w:tr w:rsidR="00434E64" w:rsidRPr="0028519C" w14:paraId="581005BF" w14:textId="77777777" w:rsidTr="002C4514">
        <w:trPr>
          <w:cnfStyle w:val="000000010000" w:firstRow="0" w:lastRow="0" w:firstColumn="0" w:lastColumn="0" w:oddVBand="0" w:evenVBand="0" w:oddHBand="0" w:evenHBand="1" w:firstRowFirstColumn="0" w:firstRowLastColumn="0" w:lastRowFirstColumn="0" w:lastRowLastColumn="0"/>
        </w:trPr>
        <w:tc>
          <w:tcPr>
            <w:tcW w:w="1111" w:type="pct"/>
          </w:tcPr>
          <w:p w14:paraId="6F9A4EC0" w14:textId="77777777" w:rsidR="00434E64" w:rsidRPr="00041D89" w:rsidRDefault="006C0A76" w:rsidP="00D46ACA">
            <w:pPr>
              <w:pStyle w:val="TableNText"/>
            </w:pPr>
            <w:r w:rsidRPr="00041D89">
              <w:t xml:space="preserve">Executive Committee </w:t>
            </w:r>
          </w:p>
        </w:tc>
        <w:tc>
          <w:tcPr>
            <w:tcW w:w="3889" w:type="pct"/>
          </w:tcPr>
          <w:p w14:paraId="0DCBFEE2" w14:textId="1E9234CE" w:rsidR="0074478E" w:rsidRPr="0028519C" w:rsidRDefault="0074478E" w:rsidP="00583728">
            <w:pPr>
              <w:pStyle w:val="TableNText"/>
            </w:pPr>
            <w:r w:rsidRPr="0028519C">
              <w:t>The 11-member Executive</w:t>
            </w:r>
            <w:r w:rsidR="008F3648" w:rsidRPr="0028519C">
              <w:t xml:space="preserve"> Committee</w:t>
            </w:r>
            <w:r w:rsidRPr="0028519C">
              <w:t xml:space="preserve"> is a committee of the Council pursuant to section 29A of the </w:t>
            </w:r>
            <w:r w:rsidR="009435B3" w:rsidRPr="0028519C">
              <w:t>ALRA</w:t>
            </w:r>
            <w:r w:rsidRPr="0028519C">
              <w:t xml:space="preserve">. It comprises nine members who represent the CLC’s nine administrative regions, plus a Chair and Deputy Chair. </w:t>
            </w:r>
          </w:p>
          <w:p w14:paraId="65FDE390" w14:textId="5AB3FAA8" w:rsidR="00434E64" w:rsidRPr="0028519C" w:rsidRDefault="0074478E" w:rsidP="00583728">
            <w:pPr>
              <w:pStyle w:val="TableNText"/>
            </w:pPr>
            <w:r w:rsidRPr="0028519C">
              <w:t>The Executive Committee at times provide</w:t>
            </w:r>
            <w:r w:rsidR="008F3648" w:rsidRPr="0028519C">
              <w:t>s</w:t>
            </w:r>
            <w:r w:rsidRPr="0028519C">
              <w:t xml:space="preserve"> advice in the form of resolutions regarding native title matters, particularly where it relates to economic opportunities (</w:t>
            </w:r>
            <w:r w:rsidR="008F3648" w:rsidRPr="0028519C">
              <w:t>for example</w:t>
            </w:r>
            <w:r w:rsidR="001F2AE3" w:rsidRPr="0028519C">
              <w:t>,</w:t>
            </w:r>
            <w:r w:rsidRPr="0028519C">
              <w:t xml:space="preserve"> to inform the development of ILUAs). </w:t>
            </w:r>
            <w:r w:rsidR="00987379" w:rsidRPr="0028519C">
              <w:t>T</w:t>
            </w:r>
            <w:r w:rsidRPr="0028519C">
              <w:t>he Executive Committee advise on some native title matters as needed</w:t>
            </w:r>
            <w:r w:rsidR="00987379" w:rsidRPr="0028519C">
              <w:t xml:space="preserve">. </w:t>
            </w:r>
            <w:r w:rsidR="00BD51A5" w:rsidRPr="0028519C">
              <w:t xml:space="preserve">Matters taken to the Executive Committee are for decision, so the resolutions passed are binding. </w:t>
            </w:r>
          </w:p>
        </w:tc>
      </w:tr>
      <w:tr w:rsidR="00434E64" w:rsidRPr="0028519C" w14:paraId="0E2F0A0E" w14:textId="77777777" w:rsidTr="002C4514">
        <w:trPr>
          <w:cnfStyle w:val="000000100000" w:firstRow="0" w:lastRow="0" w:firstColumn="0" w:lastColumn="0" w:oddVBand="0" w:evenVBand="0" w:oddHBand="1" w:evenHBand="0" w:firstRowFirstColumn="0" w:firstRowLastColumn="0" w:lastRowFirstColumn="0" w:lastRowLastColumn="0"/>
        </w:trPr>
        <w:tc>
          <w:tcPr>
            <w:tcW w:w="1111" w:type="pct"/>
          </w:tcPr>
          <w:p w14:paraId="79B94294" w14:textId="0992CBA5" w:rsidR="00434E64" w:rsidRPr="00041D89" w:rsidRDefault="006C0A76" w:rsidP="00D46ACA">
            <w:pPr>
              <w:pStyle w:val="TableNText"/>
            </w:pPr>
            <w:r w:rsidRPr="00041D89">
              <w:t>C</w:t>
            </w:r>
            <w:r w:rsidR="006C2B52">
              <w:t xml:space="preserve">hief </w:t>
            </w:r>
            <w:r w:rsidRPr="00041D89">
              <w:t>E</w:t>
            </w:r>
            <w:r w:rsidR="006C2B52">
              <w:t xml:space="preserve">xecutive </w:t>
            </w:r>
            <w:r w:rsidRPr="00041D89">
              <w:t>O</w:t>
            </w:r>
            <w:r w:rsidR="006C2B52">
              <w:t>fficer</w:t>
            </w:r>
          </w:p>
        </w:tc>
        <w:tc>
          <w:tcPr>
            <w:tcW w:w="3889" w:type="pct"/>
          </w:tcPr>
          <w:p w14:paraId="533C31EF" w14:textId="49E2C7DE" w:rsidR="00924FA2" w:rsidRPr="0028519C" w:rsidRDefault="00924FA2" w:rsidP="00583728">
            <w:pPr>
              <w:pStyle w:val="TableNText"/>
            </w:pPr>
            <w:r w:rsidRPr="0028519C">
              <w:t>The CEO remain</w:t>
            </w:r>
            <w:r w:rsidR="007A222D">
              <w:t>ed</w:t>
            </w:r>
            <w:r w:rsidRPr="0028519C">
              <w:t xml:space="preserve"> ultimately accountable for the CLC’s native title performanc</w:t>
            </w:r>
            <w:r w:rsidR="00B1744A" w:rsidRPr="0028519C">
              <w:t>e.</w:t>
            </w:r>
          </w:p>
          <w:p w14:paraId="47547591" w14:textId="3F27D13C" w:rsidR="00434E64" w:rsidRPr="0028519C" w:rsidRDefault="00924FA2" w:rsidP="00583728">
            <w:pPr>
              <w:pStyle w:val="TableNText"/>
            </w:pPr>
            <w:r w:rsidRPr="0028519C">
              <w:t>The CEO liaise</w:t>
            </w:r>
            <w:r w:rsidR="007A222D">
              <w:t>d</w:t>
            </w:r>
            <w:r w:rsidRPr="0028519C">
              <w:t xml:space="preserve"> with the PLO to make decisions on assessment and prioritisation of claims.</w:t>
            </w:r>
          </w:p>
        </w:tc>
      </w:tr>
      <w:tr w:rsidR="00434E64" w:rsidRPr="0028519C" w14:paraId="5917D827" w14:textId="77777777" w:rsidTr="002C4514">
        <w:trPr>
          <w:cnfStyle w:val="000000010000" w:firstRow="0" w:lastRow="0" w:firstColumn="0" w:lastColumn="0" w:oddVBand="0" w:evenVBand="0" w:oddHBand="0" w:evenHBand="1" w:firstRowFirstColumn="0" w:firstRowLastColumn="0" w:lastRowFirstColumn="0" w:lastRowLastColumn="0"/>
        </w:trPr>
        <w:tc>
          <w:tcPr>
            <w:tcW w:w="1111" w:type="pct"/>
          </w:tcPr>
          <w:p w14:paraId="3DA16E6A" w14:textId="77777777" w:rsidR="006C0A76" w:rsidRPr="0028519C" w:rsidRDefault="006C0A76" w:rsidP="00D46ACA">
            <w:pPr>
              <w:pStyle w:val="TableNText"/>
            </w:pPr>
            <w:r w:rsidRPr="0028519C">
              <w:lastRenderedPageBreak/>
              <w:t xml:space="preserve">Chair of the </w:t>
            </w:r>
            <w:r w:rsidR="00624761" w:rsidRPr="0028519C">
              <w:t>Council</w:t>
            </w:r>
          </w:p>
        </w:tc>
        <w:tc>
          <w:tcPr>
            <w:tcW w:w="3889" w:type="pct"/>
          </w:tcPr>
          <w:p w14:paraId="75159C3D" w14:textId="3EE91612" w:rsidR="00434E64" w:rsidRPr="0028519C" w:rsidRDefault="00924FA2" w:rsidP="00583728">
            <w:pPr>
              <w:pStyle w:val="TableNText"/>
            </w:pPr>
            <w:r w:rsidRPr="0028519C">
              <w:t xml:space="preserve">The Chair is elected by the members of the CLC for a three-year term. The Chair is a member of the </w:t>
            </w:r>
            <w:r w:rsidR="008F3648" w:rsidRPr="0028519C">
              <w:t>a</w:t>
            </w:r>
            <w:r w:rsidRPr="0028519C">
              <w:t xml:space="preserve">ccountable </w:t>
            </w:r>
            <w:r w:rsidR="008F3648" w:rsidRPr="0028519C">
              <w:t>a</w:t>
            </w:r>
            <w:r w:rsidRPr="0028519C">
              <w:t xml:space="preserve">uthority in accordance with the PGPA Act. The Deputy Chair supports the </w:t>
            </w:r>
            <w:r w:rsidRPr="0028519C" w:rsidDel="00F319AE">
              <w:t xml:space="preserve">Chair </w:t>
            </w:r>
            <w:r w:rsidRPr="0028519C">
              <w:t xml:space="preserve">and </w:t>
            </w:r>
            <w:r w:rsidR="00F319AE" w:rsidRPr="0028519C">
              <w:t xml:space="preserve">acts in the </w:t>
            </w:r>
            <w:r w:rsidR="00795AF7" w:rsidRPr="0028519C">
              <w:t>C</w:t>
            </w:r>
            <w:r w:rsidR="00F319AE" w:rsidRPr="0028519C">
              <w:t>hair of meeting role</w:t>
            </w:r>
            <w:r w:rsidR="005713AB" w:rsidRPr="0028519C">
              <w:t xml:space="preserve"> when the Chair is unavailable</w:t>
            </w:r>
            <w:r w:rsidRPr="0028519C">
              <w:t xml:space="preserve">. The Chair is briefed on native title matters before meetings to set the agenda and </w:t>
            </w:r>
            <w:r w:rsidR="008F3648" w:rsidRPr="0028519C">
              <w:t>has</w:t>
            </w:r>
            <w:r w:rsidRPr="0028519C">
              <w:t xml:space="preserve"> the casting vote on voting matters brought to the Council.</w:t>
            </w:r>
            <w:r w:rsidR="00A013D5" w:rsidRPr="0028519C">
              <w:t xml:space="preserve"> The Chair is appointed by the Minister for Indigenous Australians. </w:t>
            </w:r>
          </w:p>
        </w:tc>
      </w:tr>
      <w:tr w:rsidR="00434E64" w:rsidRPr="0028519C" w14:paraId="0C5AF467" w14:textId="77777777" w:rsidTr="002C4514">
        <w:trPr>
          <w:cnfStyle w:val="000000100000" w:firstRow="0" w:lastRow="0" w:firstColumn="0" w:lastColumn="0" w:oddVBand="0" w:evenVBand="0" w:oddHBand="1" w:evenHBand="0" w:firstRowFirstColumn="0" w:firstRowLastColumn="0" w:lastRowFirstColumn="0" w:lastRowLastColumn="0"/>
        </w:trPr>
        <w:tc>
          <w:tcPr>
            <w:tcW w:w="1111" w:type="pct"/>
          </w:tcPr>
          <w:p w14:paraId="02CC4416" w14:textId="77777777" w:rsidR="00434E64" w:rsidRPr="0028519C" w:rsidRDefault="00924FA2" w:rsidP="00D46ACA">
            <w:pPr>
              <w:pStyle w:val="TableNText"/>
            </w:pPr>
            <w:r w:rsidRPr="0028519C">
              <w:t xml:space="preserve">Audit </w:t>
            </w:r>
            <w:r w:rsidR="00DE6191" w:rsidRPr="0028519C">
              <w:t xml:space="preserve">and Risk </w:t>
            </w:r>
            <w:r w:rsidRPr="0028519C">
              <w:t>Committee</w:t>
            </w:r>
          </w:p>
        </w:tc>
        <w:tc>
          <w:tcPr>
            <w:tcW w:w="3889" w:type="pct"/>
          </w:tcPr>
          <w:p w14:paraId="715CB364" w14:textId="455681B0" w:rsidR="00434E64" w:rsidRPr="0028519C" w:rsidRDefault="004D4DC6" w:rsidP="00583728">
            <w:pPr>
              <w:pStyle w:val="TableNText"/>
            </w:pPr>
            <w:r w:rsidRPr="0028519C">
              <w:t xml:space="preserve">The CLC </w:t>
            </w:r>
            <w:r w:rsidR="00003235">
              <w:t>has</w:t>
            </w:r>
            <w:r w:rsidRPr="0028519C">
              <w:t xml:space="preserve"> an Audit Committee to comply with the PGPA Act by providing independent oversight, including over native title matters. Since 2017</w:t>
            </w:r>
            <w:r w:rsidR="00921034">
              <w:t>,</w:t>
            </w:r>
            <w:r w:rsidRPr="0028519C">
              <w:t xml:space="preserve"> the Audit Committee has comprised four independent members, including an independent chair, with the appropriate expertise and experience in Aboriginal affairs, good governance, legal expertise and financial management. The </w:t>
            </w:r>
            <w:r w:rsidR="008F3648" w:rsidRPr="0028519C">
              <w:t>c</w:t>
            </w:r>
            <w:r w:rsidRPr="0028519C">
              <w:t xml:space="preserve">ommittee </w:t>
            </w:r>
            <w:r w:rsidR="002950EF">
              <w:t>me</w:t>
            </w:r>
            <w:r w:rsidR="002A3C81">
              <w:t>e</w:t>
            </w:r>
            <w:r w:rsidR="002950EF">
              <w:t>t</w:t>
            </w:r>
            <w:r w:rsidR="002A3C81">
              <w:t>s</w:t>
            </w:r>
            <w:r w:rsidRPr="0028519C">
              <w:t xml:space="preserve"> at least three times a year and is supported by the General Manager, Financial Controller and </w:t>
            </w:r>
            <w:r w:rsidR="00D05AB3">
              <w:t>a senior</w:t>
            </w:r>
            <w:r w:rsidR="002950EF">
              <w:t xml:space="preserve"> staff member in risk and performance</w:t>
            </w:r>
            <w:r w:rsidRPr="0028519C">
              <w:t xml:space="preserve">. It </w:t>
            </w:r>
            <w:r w:rsidR="002A3C81">
              <w:t>oversees</w:t>
            </w:r>
            <w:r w:rsidRPr="0028519C">
              <w:t xml:space="preserve"> an agreed work plan and audit charter</w:t>
            </w:r>
            <w:r w:rsidR="00FE37B2" w:rsidRPr="0028519C">
              <w:t>,</w:t>
            </w:r>
            <w:r w:rsidRPr="0028519C">
              <w:t xml:space="preserve"> and report</w:t>
            </w:r>
            <w:r w:rsidR="002A3C81">
              <w:t>s</w:t>
            </w:r>
            <w:r w:rsidRPr="0028519C">
              <w:t xml:space="preserve"> </w:t>
            </w:r>
            <w:r w:rsidR="00BE0E85">
              <w:t>at least</w:t>
            </w:r>
            <w:r w:rsidRPr="0028519C">
              <w:t xml:space="preserve"> annually to the </w:t>
            </w:r>
            <w:r w:rsidR="008F3648" w:rsidRPr="0028519C">
              <w:t>a</w:t>
            </w:r>
            <w:r w:rsidRPr="0028519C">
              <w:t xml:space="preserve">ccountable </w:t>
            </w:r>
            <w:r w:rsidR="008F3648" w:rsidRPr="0028519C">
              <w:t>a</w:t>
            </w:r>
            <w:r w:rsidRPr="0028519C">
              <w:t>uthority.</w:t>
            </w:r>
          </w:p>
        </w:tc>
      </w:tr>
    </w:tbl>
    <w:p w14:paraId="185EBB35" w14:textId="4CBBE3BB" w:rsidR="005F70F3" w:rsidRPr="0028519C" w:rsidRDefault="008F3648" w:rsidP="00DD6B7C">
      <w:pPr>
        <w:pStyle w:val="Heading5"/>
        <w:rPr>
          <w:b w:val="0"/>
          <w:szCs w:val="19"/>
        </w:rPr>
      </w:pPr>
      <w:r w:rsidRPr="0028519C">
        <w:t xml:space="preserve">The </w:t>
      </w:r>
      <w:r w:rsidR="005F70F3" w:rsidRPr="0028519C">
        <w:t>CLC’s integrated approach to staffing native title functions enable</w:t>
      </w:r>
      <w:r w:rsidR="009600EE">
        <w:t>d</w:t>
      </w:r>
      <w:r w:rsidR="005F70F3" w:rsidRPr="0028519C">
        <w:t xml:space="preserve"> </w:t>
      </w:r>
      <w:r w:rsidR="00DC37D7" w:rsidRPr="0028519C">
        <w:rPr>
          <w:szCs w:val="19"/>
        </w:rPr>
        <w:t>greater organisation-wide visibility of functions and obligations under the NTA</w:t>
      </w:r>
    </w:p>
    <w:p w14:paraId="0540A50B" w14:textId="34E254F9" w:rsidR="00DC37D7" w:rsidRPr="0028519C" w:rsidRDefault="00737CC6" w:rsidP="00DC37D7">
      <w:r w:rsidRPr="0028519C">
        <w:t>As previously discussed, the Native Title Unit is embedded into the greater CLC organisation to enable the integration of staff into identified professional disciplines (legal, anthropology and mining)</w:t>
      </w:r>
      <w:r w:rsidR="008F3648" w:rsidRPr="0028519C">
        <w:t xml:space="preserve">. This </w:t>
      </w:r>
      <w:r w:rsidRPr="0028519C">
        <w:t>leverage</w:t>
      </w:r>
      <w:r w:rsidR="009600EE">
        <w:t xml:space="preserve">d </w:t>
      </w:r>
      <w:r w:rsidRPr="0028519C">
        <w:t>the experience and knowledge of staff across the organisation and enable</w:t>
      </w:r>
      <w:r w:rsidR="009600EE">
        <w:t>d</w:t>
      </w:r>
      <w:r w:rsidRPr="0028519C">
        <w:t xml:space="preserve"> a supportive environment within which to achieve enhanced native title outcomes.</w:t>
      </w:r>
    </w:p>
    <w:p w14:paraId="1C0840BC" w14:textId="1178C0C2" w:rsidR="00B91C89" w:rsidRPr="0028519C" w:rsidRDefault="009600EE" w:rsidP="00DC37D7">
      <w:r>
        <w:t>Through the Review period t</w:t>
      </w:r>
      <w:r w:rsidR="00B91C89" w:rsidRPr="0028519C">
        <w:t xml:space="preserve">he CLC </w:t>
      </w:r>
      <w:r>
        <w:t>had</w:t>
      </w:r>
      <w:r w:rsidR="00B91C89" w:rsidRPr="0028519C">
        <w:t xml:space="preserve"> </w:t>
      </w:r>
      <w:r w:rsidR="007145F9" w:rsidRPr="0028519C">
        <w:t>ten</w:t>
      </w:r>
      <w:r w:rsidR="00B91C89" w:rsidRPr="0028519C" w:rsidDel="00221314">
        <w:t xml:space="preserve"> </w:t>
      </w:r>
      <w:r w:rsidR="008F3648" w:rsidRPr="0028519C">
        <w:t xml:space="preserve">full time equivalent </w:t>
      </w:r>
      <w:r w:rsidR="00221314" w:rsidRPr="0028519C">
        <w:t xml:space="preserve">positions </w:t>
      </w:r>
      <w:r w:rsidR="00B91C89" w:rsidRPr="0028519C">
        <w:t xml:space="preserve">funded </w:t>
      </w:r>
      <w:r>
        <w:t>through</w:t>
      </w:r>
      <w:r w:rsidR="00221314" w:rsidRPr="0028519C">
        <w:t xml:space="preserve"> NTRB-SP funding </w:t>
      </w:r>
      <w:r>
        <w:t>from</w:t>
      </w:r>
      <w:r w:rsidR="00221314" w:rsidRPr="0028519C">
        <w:t xml:space="preserve"> </w:t>
      </w:r>
      <w:r w:rsidR="00F56743">
        <w:t xml:space="preserve">the </w:t>
      </w:r>
      <w:r w:rsidR="00221314" w:rsidRPr="0028519C">
        <w:t xml:space="preserve">NIAA which </w:t>
      </w:r>
      <w:r w:rsidR="006C2B52" w:rsidRPr="0028519C">
        <w:t>undert</w:t>
      </w:r>
      <w:r w:rsidR="006C2B52">
        <w:t>ook</w:t>
      </w:r>
      <w:r w:rsidR="006C2B52" w:rsidRPr="0028519C">
        <w:t xml:space="preserve"> </w:t>
      </w:r>
      <w:r w:rsidR="00221314" w:rsidRPr="0028519C">
        <w:t>native title functions</w:t>
      </w:r>
      <w:r w:rsidR="00715C5B" w:rsidRPr="0028519C">
        <w:t xml:space="preserve"> only</w:t>
      </w:r>
      <w:r w:rsidR="00B91C89" w:rsidRPr="0028519C">
        <w:t xml:space="preserve">. </w:t>
      </w:r>
      <w:r w:rsidR="00144E3F" w:rsidRPr="0028519C">
        <w:t>The Review notes that the</w:t>
      </w:r>
      <w:r w:rsidR="00B91C89" w:rsidRPr="0028519C">
        <w:t xml:space="preserve"> CLC also ha</w:t>
      </w:r>
      <w:r>
        <w:t>d</w:t>
      </w:r>
      <w:r w:rsidR="00B91C89" w:rsidRPr="0028519C">
        <w:t xml:space="preserve"> an additional 40</w:t>
      </w:r>
      <w:r w:rsidR="007145F9" w:rsidRPr="0028519C">
        <w:t xml:space="preserve"> to </w:t>
      </w:r>
      <w:r w:rsidR="00B91C89" w:rsidRPr="0028519C">
        <w:t xml:space="preserve">50 </w:t>
      </w:r>
      <w:r w:rsidR="008F3648" w:rsidRPr="0028519C">
        <w:t xml:space="preserve">full time equivalent </w:t>
      </w:r>
      <w:r w:rsidR="00B91C89" w:rsidRPr="0028519C">
        <w:t>staff who may</w:t>
      </w:r>
      <w:r w:rsidR="006C2B52">
        <w:t xml:space="preserve"> have</w:t>
      </w:r>
      <w:r w:rsidR="00B91C89" w:rsidRPr="0028519C">
        <w:t xml:space="preserve"> spen</w:t>
      </w:r>
      <w:r w:rsidR="006C2B52">
        <w:t>t</w:t>
      </w:r>
      <w:r w:rsidR="00B91C89" w:rsidRPr="0028519C">
        <w:t xml:space="preserve"> some portion of their time on native title activities</w:t>
      </w:r>
      <w:r w:rsidR="00144E3F" w:rsidRPr="0028519C">
        <w:t xml:space="preserve"> in addition to supporting the CLC’s </w:t>
      </w:r>
      <w:r w:rsidR="00615CDB" w:rsidRPr="0028519C">
        <w:t xml:space="preserve">ALRA </w:t>
      </w:r>
      <w:r w:rsidR="00144E3F" w:rsidRPr="0028519C">
        <w:t>functions</w:t>
      </w:r>
      <w:r w:rsidR="00B91C89" w:rsidRPr="0028519C">
        <w:t>.</w:t>
      </w:r>
    </w:p>
    <w:p w14:paraId="03A82672" w14:textId="679574D7" w:rsidR="001F6A44" w:rsidRPr="0028519C" w:rsidRDefault="001F6A44" w:rsidP="007145F9">
      <w:r w:rsidRPr="0028519C">
        <w:t xml:space="preserve">The </w:t>
      </w:r>
      <w:r w:rsidR="00665369">
        <w:t xml:space="preserve">CLC’s </w:t>
      </w:r>
      <w:r w:rsidRPr="0028519C">
        <w:t xml:space="preserve">organisational structure </w:t>
      </w:r>
      <w:r w:rsidR="00665369">
        <w:t>during the Review period</w:t>
      </w:r>
      <w:r w:rsidRPr="0028519C">
        <w:t xml:space="preserve"> include</w:t>
      </w:r>
      <w:r w:rsidR="00665369">
        <w:t>d</w:t>
      </w:r>
      <w:r w:rsidRPr="0028519C">
        <w:t xml:space="preserve"> five senior management and management positions</w:t>
      </w:r>
      <w:r w:rsidR="00276D28">
        <w:rPr>
          <w:rStyle w:val="FootnoteReference"/>
        </w:rPr>
        <w:footnoteReference w:id="32"/>
      </w:r>
      <w:r w:rsidR="008F3648" w:rsidRPr="0028519C">
        <w:t xml:space="preserve"> with key native title responsibilities.</w:t>
      </w:r>
      <w:r w:rsidRPr="0028519C">
        <w:t xml:space="preserve"> </w:t>
      </w:r>
    </w:p>
    <w:p w14:paraId="64D79517" w14:textId="042D2193" w:rsidR="007C028D" w:rsidRPr="0028519C" w:rsidRDefault="007C028D" w:rsidP="007C028D">
      <w:pPr>
        <w:pStyle w:val="Caption"/>
      </w:pPr>
      <w:bookmarkStart w:id="51" w:name="_Ref143693578"/>
      <w:r w:rsidRPr="0028519C">
        <w:t xml:space="preserve">Table </w:t>
      </w:r>
      <w:r w:rsidRPr="0028519C">
        <w:fldChar w:fldCharType="begin"/>
      </w:r>
      <w:r w:rsidRPr="0028519C">
        <w:instrText xml:space="preserve"> SEQ Table \* ARABIC </w:instrText>
      </w:r>
      <w:r w:rsidRPr="0028519C">
        <w:fldChar w:fldCharType="separate"/>
      </w:r>
      <w:r w:rsidR="00D73EA3">
        <w:rPr>
          <w:noProof/>
        </w:rPr>
        <w:t>14</w:t>
      </w:r>
      <w:r w:rsidRPr="0028519C">
        <w:fldChar w:fldCharType="end"/>
      </w:r>
      <w:bookmarkEnd w:id="51"/>
      <w:r w:rsidRPr="0028519C">
        <w:t xml:space="preserve"> | Senior management and management responsibilities (native title functions only)</w:t>
      </w:r>
    </w:p>
    <w:tbl>
      <w:tblPr>
        <w:tblStyle w:val="AEMO1"/>
        <w:tblW w:w="5000" w:type="pct"/>
        <w:tblLook w:val="04A0" w:firstRow="1" w:lastRow="0" w:firstColumn="1" w:lastColumn="0" w:noHBand="0" w:noVBand="1"/>
      </w:tblPr>
      <w:tblGrid>
        <w:gridCol w:w="2409"/>
        <w:gridCol w:w="6521"/>
      </w:tblGrid>
      <w:tr w:rsidR="00482E97" w:rsidRPr="0028519C" w14:paraId="7B09C92F" w14:textId="77777777" w:rsidTr="00041D89">
        <w:trPr>
          <w:cnfStyle w:val="100000000000" w:firstRow="1" w:lastRow="0" w:firstColumn="0" w:lastColumn="0" w:oddVBand="0" w:evenVBand="0" w:oddHBand="0" w:evenHBand="0" w:firstRowFirstColumn="0" w:firstRowLastColumn="0" w:lastRowFirstColumn="0" w:lastRowLastColumn="0"/>
        </w:trPr>
        <w:tc>
          <w:tcPr>
            <w:tcW w:w="1349" w:type="pct"/>
          </w:tcPr>
          <w:p w14:paraId="3D7F7D9B" w14:textId="77777777" w:rsidR="007C028D" w:rsidRPr="0028519C" w:rsidRDefault="007C028D" w:rsidP="007145F9">
            <w:pPr>
              <w:pStyle w:val="TableNheader"/>
              <w:rPr>
                <w:b w:val="0"/>
                <w:bCs/>
              </w:rPr>
            </w:pPr>
            <w:r w:rsidRPr="0028519C">
              <w:rPr>
                <w:b w:val="0"/>
                <w:bCs/>
              </w:rPr>
              <w:t>Position</w:t>
            </w:r>
          </w:p>
        </w:tc>
        <w:tc>
          <w:tcPr>
            <w:tcW w:w="3651" w:type="pct"/>
          </w:tcPr>
          <w:p w14:paraId="5F026C83" w14:textId="77777777" w:rsidR="007C028D" w:rsidRPr="0028519C" w:rsidRDefault="007C028D" w:rsidP="007145F9">
            <w:pPr>
              <w:pStyle w:val="TableNheader"/>
              <w:rPr>
                <w:b w:val="0"/>
                <w:bCs/>
              </w:rPr>
            </w:pPr>
            <w:r w:rsidRPr="0028519C">
              <w:rPr>
                <w:b w:val="0"/>
                <w:bCs/>
              </w:rPr>
              <w:t>Description of native title responsibilities</w:t>
            </w:r>
          </w:p>
        </w:tc>
      </w:tr>
      <w:tr w:rsidR="007C028D" w:rsidRPr="0028519C" w14:paraId="39FEE0AD" w14:textId="77777777" w:rsidTr="00041D89">
        <w:tc>
          <w:tcPr>
            <w:tcW w:w="1349" w:type="pct"/>
          </w:tcPr>
          <w:p w14:paraId="417809FC" w14:textId="01E4493C" w:rsidR="007C028D" w:rsidRPr="0028519C" w:rsidRDefault="006C2B52" w:rsidP="007145F9">
            <w:pPr>
              <w:pStyle w:val="TableNText"/>
            </w:pPr>
            <w:r w:rsidRPr="00B067AC">
              <w:t>C</w:t>
            </w:r>
            <w:r>
              <w:t xml:space="preserve">hief </w:t>
            </w:r>
            <w:r w:rsidRPr="00B067AC">
              <w:t>E</w:t>
            </w:r>
            <w:r>
              <w:t xml:space="preserve">xecutive </w:t>
            </w:r>
            <w:r w:rsidRPr="00B067AC">
              <w:t>O</w:t>
            </w:r>
            <w:r>
              <w:t>fficer</w:t>
            </w:r>
          </w:p>
        </w:tc>
        <w:tc>
          <w:tcPr>
            <w:tcW w:w="3651" w:type="pct"/>
          </w:tcPr>
          <w:p w14:paraId="3523D067" w14:textId="60879AE5" w:rsidR="007C028D" w:rsidRPr="0028519C" w:rsidRDefault="001C5115" w:rsidP="007145F9">
            <w:pPr>
              <w:pStyle w:val="TableNText"/>
            </w:pPr>
            <w:r w:rsidRPr="0028519C">
              <w:t>As described previously</w:t>
            </w:r>
            <w:r w:rsidR="008F3648" w:rsidRPr="0028519C">
              <w:t>,</w:t>
            </w:r>
            <w:r w:rsidRPr="0028519C">
              <w:t xml:space="preserve"> the CEO </w:t>
            </w:r>
            <w:r w:rsidR="00314263">
              <w:t>was</w:t>
            </w:r>
            <w:r w:rsidR="00314263" w:rsidRPr="0028519C">
              <w:t xml:space="preserve"> </w:t>
            </w:r>
            <w:r w:rsidRPr="0028519C">
              <w:t xml:space="preserve">the accountable authority (with the Chair) for the execution of the CLC’s native title functions. </w:t>
            </w:r>
          </w:p>
        </w:tc>
      </w:tr>
      <w:tr w:rsidR="007C028D" w:rsidRPr="0028519C" w14:paraId="01CC0DF8" w14:textId="77777777" w:rsidTr="00041D89">
        <w:tc>
          <w:tcPr>
            <w:tcW w:w="1349" w:type="pct"/>
          </w:tcPr>
          <w:p w14:paraId="01FE1DD9" w14:textId="147FB6D8" w:rsidR="007C028D" w:rsidRPr="0028519C" w:rsidRDefault="007513F7" w:rsidP="007145F9">
            <w:pPr>
              <w:pStyle w:val="TableNText"/>
            </w:pPr>
            <w:r>
              <w:t>P</w:t>
            </w:r>
            <w:r w:rsidR="006C2B52">
              <w:t xml:space="preserve">rincipal </w:t>
            </w:r>
            <w:r>
              <w:t>L</w:t>
            </w:r>
            <w:r w:rsidR="006C2B52">
              <w:t xml:space="preserve">egal </w:t>
            </w:r>
            <w:r>
              <w:t>O</w:t>
            </w:r>
            <w:r w:rsidR="006C2B52">
              <w:t>fficer</w:t>
            </w:r>
            <w:r>
              <w:t xml:space="preserve"> (</w:t>
            </w:r>
            <w:r w:rsidR="00AA47B2">
              <w:t>General Manager, Lega</w:t>
            </w:r>
            <w:r>
              <w:t>l)</w:t>
            </w:r>
          </w:p>
        </w:tc>
        <w:tc>
          <w:tcPr>
            <w:tcW w:w="3651" w:type="pct"/>
          </w:tcPr>
          <w:p w14:paraId="0CCBCEE0" w14:textId="66451A4B" w:rsidR="007C028D" w:rsidRPr="0028519C" w:rsidRDefault="001C5115" w:rsidP="007145F9">
            <w:pPr>
              <w:pStyle w:val="TableNText"/>
            </w:pPr>
            <w:r w:rsidRPr="0028519C">
              <w:t xml:space="preserve">The </w:t>
            </w:r>
            <w:r w:rsidR="00795AF7" w:rsidRPr="0028519C">
              <w:t>PLO</w:t>
            </w:r>
            <w:r w:rsidRPr="0028519C">
              <w:t xml:space="preserve"> </w:t>
            </w:r>
            <w:r w:rsidR="00802347">
              <w:t>was</w:t>
            </w:r>
            <w:r w:rsidRPr="0028519C">
              <w:t xml:space="preserve"> the solicitor on record</w:t>
            </w:r>
            <w:r w:rsidR="00802347">
              <w:rPr>
                <w:rStyle w:val="FootnoteReference"/>
              </w:rPr>
              <w:footnoteReference w:id="33"/>
            </w:r>
            <w:r w:rsidRPr="0028519C">
              <w:t xml:space="preserve"> for the CLC’s native title claims and </w:t>
            </w:r>
            <w:r w:rsidR="00802347">
              <w:t>was</w:t>
            </w:r>
            <w:r w:rsidRPr="0028519C">
              <w:t xml:space="preserve"> responsible for the CLC’s native title claims strategy. This position ha</w:t>
            </w:r>
            <w:r w:rsidR="00802347">
              <w:t>d</w:t>
            </w:r>
            <w:r w:rsidRPr="0028519C">
              <w:t xml:space="preserve"> responsibility for </w:t>
            </w:r>
            <w:r w:rsidR="008F3648" w:rsidRPr="0028519C">
              <w:t>a</w:t>
            </w:r>
            <w:r w:rsidRPr="0028519C">
              <w:t xml:space="preserve">nthropology and </w:t>
            </w:r>
            <w:r w:rsidR="008F3648" w:rsidRPr="0028519C">
              <w:t>m</w:t>
            </w:r>
            <w:r w:rsidRPr="0028519C">
              <w:t>ining</w:t>
            </w:r>
            <w:r w:rsidR="00DA46FA">
              <w:rPr>
                <w:rStyle w:val="FootnoteReference"/>
              </w:rPr>
              <w:footnoteReference w:id="34"/>
            </w:r>
            <w:r w:rsidRPr="0028519C">
              <w:t>.</w:t>
            </w:r>
            <w:r w:rsidR="008F3648" w:rsidRPr="0028519C">
              <w:t xml:space="preserve"> </w:t>
            </w:r>
          </w:p>
        </w:tc>
      </w:tr>
      <w:tr w:rsidR="007C028D" w:rsidRPr="0028519C" w14:paraId="2734752D" w14:textId="77777777" w:rsidTr="00041D89">
        <w:tc>
          <w:tcPr>
            <w:tcW w:w="1349" w:type="pct"/>
          </w:tcPr>
          <w:p w14:paraId="0C409C1C" w14:textId="77777777" w:rsidR="007C028D" w:rsidRPr="0028519C" w:rsidRDefault="001C5115" w:rsidP="007145F9">
            <w:pPr>
              <w:pStyle w:val="TableNText"/>
            </w:pPr>
            <w:r w:rsidRPr="0028519C">
              <w:t>General Manager</w:t>
            </w:r>
          </w:p>
        </w:tc>
        <w:tc>
          <w:tcPr>
            <w:tcW w:w="3651" w:type="pct"/>
          </w:tcPr>
          <w:p w14:paraId="25B18B29" w14:textId="61F16B68" w:rsidR="007C028D" w:rsidRPr="0028519C" w:rsidRDefault="001C5115" w:rsidP="007145F9">
            <w:pPr>
              <w:pStyle w:val="TableNText"/>
            </w:pPr>
            <w:r w:rsidRPr="0028519C">
              <w:t xml:space="preserve">The General Manager </w:t>
            </w:r>
            <w:r w:rsidR="00DA46FA">
              <w:t>wa</w:t>
            </w:r>
            <w:r w:rsidRPr="0028519C">
              <w:t xml:space="preserve">s responsible for the administration of the CLC’s native title funding. </w:t>
            </w:r>
            <w:r w:rsidR="00121D58">
              <w:rPr>
                <w:rStyle w:val="FootnoteReference"/>
              </w:rPr>
              <w:footnoteReference w:id="35"/>
            </w:r>
          </w:p>
        </w:tc>
      </w:tr>
      <w:tr w:rsidR="007C028D" w:rsidRPr="0028519C" w14:paraId="11255F95" w14:textId="77777777" w:rsidTr="00041D89">
        <w:tc>
          <w:tcPr>
            <w:tcW w:w="1349" w:type="pct"/>
          </w:tcPr>
          <w:p w14:paraId="227FFDC4" w14:textId="77777777" w:rsidR="007C028D" w:rsidRPr="0028519C" w:rsidRDefault="001C5115" w:rsidP="007145F9">
            <w:pPr>
              <w:pStyle w:val="TableNText"/>
            </w:pPr>
            <w:r w:rsidRPr="0028519C">
              <w:lastRenderedPageBreak/>
              <w:t>Senior Anthropologist (Native Title Research Coordinator)</w:t>
            </w:r>
          </w:p>
        </w:tc>
        <w:tc>
          <w:tcPr>
            <w:tcW w:w="3651" w:type="pct"/>
          </w:tcPr>
          <w:p w14:paraId="23370772" w14:textId="1B0439CF" w:rsidR="007C028D" w:rsidRPr="0028519C" w:rsidRDefault="00B27A98" w:rsidP="007145F9">
            <w:pPr>
              <w:pStyle w:val="TableNText"/>
            </w:pPr>
            <w:r w:rsidRPr="0028519C">
              <w:t>The Senior Anthropologist</w:t>
            </w:r>
            <w:r w:rsidR="00B20431" w:rsidRPr="0028519C">
              <w:t xml:space="preserve"> (</w:t>
            </w:r>
            <w:r w:rsidRPr="0028519C">
              <w:t>Native Title</w:t>
            </w:r>
            <w:r w:rsidR="00B20431" w:rsidRPr="0028519C">
              <w:t>)</w:t>
            </w:r>
            <w:r w:rsidRPr="0028519C">
              <w:t xml:space="preserve"> </w:t>
            </w:r>
            <w:r w:rsidR="00DA46FA">
              <w:t>wa</w:t>
            </w:r>
            <w:r w:rsidRPr="0028519C">
              <w:t xml:space="preserve">s responsible for the management, coordination and delivery of the CLC’s research functions under the NTA. </w:t>
            </w:r>
          </w:p>
        </w:tc>
      </w:tr>
      <w:tr w:rsidR="007C028D" w:rsidRPr="0028519C" w14:paraId="2CDEDEB0" w14:textId="77777777" w:rsidTr="00041D89">
        <w:tc>
          <w:tcPr>
            <w:tcW w:w="1349" w:type="pct"/>
          </w:tcPr>
          <w:p w14:paraId="61D08F53" w14:textId="77777777" w:rsidR="007C028D" w:rsidRPr="0028519C" w:rsidRDefault="001C5115" w:rsidP="007145F9">
            <w:pPr>
              <w:pStyle w:val="TableNText"/>
            </w:pPr>
            <w:r w:rsidRPr="0028519C">
              <w:t>Native Title Manager</w:t>
            </w:r>
          </w:p>
        </w:tc>
        <w:tc>
          <w:tcPr>
            <w:tcW w:w="3651" w:type="pct"/>
          </w:tcPr>
          <w:p w14:paraId="191745D6" w14:textId="13D5C598" w:rsidR="007C028D" w:rsidRPr="0028519C" w:rsidRDefault="00B27A98" w:rsidP="007145F9">
            <w:pPr>
              <w:pStyle w:val="TableNText"/>
            </w:pPr>
            <w:r w:rsidRPr="0028519C">
              <w:t xml:space="preserve">The Native Title Manager </w:t>
            </w:r>
            <w:r w:rsidR="00DA46FA">
              <w:t xml:space="preserve">had responsibility </w:t>
            </w:r>
            <w:r w:rsidRPr="0028519C">
              <w:t xml:space="preserve">for the management and coordination of the CLC’s resources to deliver its functions under the NTA. The </w:t>
            </w:r>
            <w:r w:rsidR="008F3648" w:rsidRPr="0028519C">
              <w:t xml:space="preserve">Native Title </w:t>
            </w:r>
            <w:r w:rsidRPr="0028519C">
              <w:t>Manager report</w:t>
            </w:r>
            <w:r w:rsidR="00FF4C22">
              <w:t>ed</w:t>
            </w:r>
            <w:r w:rsidRPr="0028519C">
              <w:t xml:space="preserve"> on the CLC’s native title performance to the NIAA and coordinate</w:t>
            </w:r>
            <w:r w:rsidR="00314263">
              <w:t>d</w:t>
            </w:r>
            <w:r w:rsidRPr="0028519C">
              <w:t xml:space="preserve"> with the Senior Lawyer (Native Title), Senior Anthropologist (Native Title Research Coordinator) and the Coordinator </w:t>
            </w:r>
            <w:r w:rsidR="004925BF" w:rsidRPr="0028519C">
              <w:rPr>
                <w:lang w:eastAsia="en-AU"/>
              </w:rPr>
              <w:t>PBCSU</w:t>
            </w:r>
            <w:r w:rsidRPr="0028519C">
              <w:t xml:space="preserve"> on claim assessment and prioritisation, establishment </w:t>
            </w:r>
            <w:r w:rsidR="00B43CF0" w:rsidRPr="0028519C">
              <w:t xml:space="preserve">of PBCs </w:t>
            </w:r>
            <w:r w:rsidRPr="0028519C">
              <w:t>and service delivery.</w:t>
            </w:r>
            <w:r w:rsidR="00DA46FA">
              <w:rPr>
                <w:rStyle w:val="FootnoteReference"/>
              </w:rPr>
              <w:footnoteReference w:id="36"/>
            </w:r>
          </w:p>
        </w:tc>
      </w:tr>
    </w:tbl>
    <w:p w14:paraId="7D11C566" w14:textId="32EB86FE" w:rsidR="002C18B9" w:rsidRPr="0028519C" w:rsidRDefault="00B20431" w:rsidP="007C028D">
      <w:r w:rsidRPr="0028519C">
        <w:br/>
      </w:r>
      <w:r w:rsidR="00B27A98" w:rsidRPr="0028519C">
        <w:t xml:space="preserve">Of the positions captured above, the Native Title Manager and the Senior Anthropologist (Native Title) </w:t>
      </w:r>
      <w:r w:rsidR="00260DFC">
        <w:t>we</w:t>
      </w:r>
      <w:r w:rsidR="00B27A98" w:rsidRPr="0028519C">
        <w:t>re dedicated to the CLC’s native title functions. The Native Title Manager coordinate</w:t>
      </w:r>
      <w:r w:rsidR="00260DFC">
        <w:t>d</w:t>
      </w:r>
      <w:r w:rsidR="00B27A98" w:rsidRPr="0028519C">
        <w:t xml:space="preserve"> and manage</w:t>
      </w:r>
      <w:r w:rsidR="00260DFC">
        <w:t>d</w:t>
      </w:r>
      <w:r w:rsidR="00B27A98" w:rsidRPr="0028519C">
        <w:t xml:space="preserve"> the native title function as a dedicated resource. The other three positions </w:t>
      </w:r>
      <w:r w:rsidR="00260DFC">
        <w:t>we</w:t>
      </w:r>
      <w:r w:rsidR="00B27A98" w:rsidRPr="0028519C">
        <w:t xml:space="preserve">re considered senior management </w:t>
      </w:r>
      <w:r w:rsidR="00DD351F" w:rsidRPr="0028519C">
        <w:t>positions</w:t>
      </w:r>
      <w:r w:rsidR="00B27A98" w:rsidRPr="0028519C">
        <w:t xml:space="preserve"> and they cover</w:t>
      </w:r>
      <w:r w:rsidR="00260DFC">
        <w:t>ed</w:t>
      </w:r>
      <w:r w:rsidR="00B27A98" w:rsidRPr="0028519C">
        <w:t xml:space="preserve"> multiple streams of work, including native title. This distribution of responsibility appear</w:t>
      </w:r>
      <w:r w:rsidR="00260DFC">
        <w:t>ed</w:t>
      </w:r>
      <w:r w:rsidR="00B27A98" w:rsidRPr="0028519C">
        <w:t xml:space="preserve"> appropriate for the CLC’s operating context: it is reasonable (and efficient) to expect staff in senior management positions </w:t>
      </w:r>
      <w:r w:rsidR="008F3648" w:rsidRPr="0028519C">
        <w:t xml:space="preserve">in </w:t>
      </w:r>
      <w:r w:rsidR="00B27A98" w:rsidRPr="0028519C">
        <w:t xml:space="preserve">a large Land Council to have responsibility and capabilities across a range of areas of operation. </w:t>
      </w:r>
    </w:p>
    <w:p w14:paraId="2DCED47D" w14:textId="7E5016E0" w:rsidR="00CC3AEF" w:rsidRPr="0028519C" w:rsidRDefault="00442F81" w:rsidP="00DD6B7C">
      <w:pPr>
        <w:pStyle w:val="Heading5"/>
        <w:rPr>
          <w:b w:val="0"/>
          <w:szCs w:val="19"/>
        </w:rPr>
      </w:pPr>
      <w:r w:rsidRPr="0028519C">
        <w:t>T</w:t>
      </w:r>
      <w:r w:rsidR="008F3648" w:rsidRPr="0028519C">
        <w:t xml:space="preserve">he </w:t>
      </w:r>
      <w:r w:rsidR="00CC3AEF" w:rsidRPr="0028519C">
        <w:t>CLC’s governance arrangements have proven to be effective</w:t>
      </w:r>
      <w:r w:rsidRPr="0028519C">
        <w:t>; however,</w:t>
      </w:r>
      <w:r w:rsidR="00CC3AEF" w:rsidRPr="0028519C">
        <w:t xml:space="preserve"> </w:t>
      </w:r>
      <w:r w:rsidR="00D124A2">
        <w:t>external</w:t>
      </w:r>
      <w:r w:rsidR="00CC3AEF" w:rsidRPr="0028519C">
        <w:t xml:space="preserve"> reviews highlight</w:t>
      </w:r>
      <w:r w:rsidR="00D124A2">
        <w:t>ed</w:t>
      </w:r>
      <w:r w:rsidR="00CC3AEF" w:rsidRPr="0028519C">
        <w:t xml:space="preserve"> some </w:t>
      </w:r>
      <w:r w:rsidR="002E760D" w:rsidRPr="0028519C">
        <w:rPr>
          <w:szCs w:val="19"/>
        </w:rPr>
        <w:t>areas</w:t>
      </w:r>
      <w:r w:rsidR="00CC3AEF" w:rsidRPr="0028519C">
        <w:rPr>
          <w:szCs w:val="19"/>
        </w:rPr>
        <w:t xml:space="preserve"> for improvement</w:t>
      </w:r>
      <w:r w:rsidR="002E760D" w:rsidRPr="0028519C">
        <w:rPr>
          <w:szCs w:val="19"/>
        </w:rPr>
        <w:t xml:space="preserve"> in decision-making </w:t>
      </w:r>
      <w:r w:rsidR="00597289" w:rsidRPr="0028519C">
        <w:rPr>
          <w:szCs w:val="19"/>
        </w:rPr>
        <w:t>measures</w:t>
      </w:r>
    </w:p>
    <w:p w14:paraId="72BA91C1" w14:textId="75BDAB11" w:rsidR="00CC3AEF" w:rsidRPr="0028519C" w:rsidRDefault="00317EC7" w:rsidP="00317EC7">
      <w:pPr>
        <w:rPr>
          <w:lang w:eastAsia="en-AU"/>
        </w:rPr>
      </w:pPr>
      <w:r w:rsidRPr="0028519C">
        <w:rPr>
          <w:lang w:eastAsia="en-AU"/>
        </w:rPr>
        <w:t>The CLC underwent</w:t>
      </w:r>
      <w:r w:rsidR="003E5E3F" w:rsidRPr="0028519C">
        <w:rPr>
          <w:lang w:eastAsia="en-AU"/>
        </w:rPr>
        <w:t xml:space="preserve"> a </w:t>
      </w:r>
      <w:r w:rsidR="00AC6323" w:rsidRPr="0028519C">
        <w:rPr>
          <w:lang w:eastAsia="en-AU"/>
        </w:rPr>
        <w:t xml:space="preserve">performance </w:t>
      </w:r>
      <w:r w:rsidR="003E5E3F" w:rsidRPr="0028519C">
        <w:rPr>
          <w:lang w:eastAsia="en-AU"/>
        </w:rPr>
        <w:t>audit</w:t>
      </w:r>
      <w:r w:rsidR="00850533">
        <w:rPr>
          <w:lang w:eastAsia="en-AU"/>
        </w:rPr>
        <w:t xml:space="preserve"> </w:t>
      </w:r>
      <w:r w:rsidR="00AC6323" w:rsidRPr="0028519C">
        <w:rPr>
          <w:lang w:eastAsia="en-AU"/>
        </w:rPr>
        <w:t xml:space="preserve">by </w:t>
      </w:r>
      <w:r w:rsidR="003E5E3F" w:rsidRPr="0028519C">
        <w:rPr>
          <w:lang w:eastAsia="en-AU"/>
        </w:rPr>
        <w:t xml:space="preserve">the </w:t>
      </w:r>
      <w:r w:rsidR="00876AB8" w:rsidRPr="0028519C">
        <w:rPr>
          <w:lang w:eastAsia="en-AU"/>
        </w:rPr>
        <w:t>ANAO</w:t>
      </w:r>
      <w:r w:rsidR="00850533">
        <w:rPr>
          <w:lang w:eastAsia="en-AU"/>
        </w:rPr>
        <w:t>, released in 2023,</w:t>
      </w:r>
      <w:r w:rsidR="00850533" w:rsidRPr="0028519C">
        <w:rPr>
          <w:lang w:eastAsia="en-AU"/>
        </w:rPr>
        <w:t xml:space="preserve"> </w:t>
      </w:r>
      <w:r w:rsidR="00876AB8" w:rsidRPr="0028519C">
        <w:rPr>
          <w:lang w:eastAsia="en-AU"/>
        </w:rPr>
        <w:t>to assess the effectiveness of the governance of the CLC under the ALRA, the NTA and the PGPA</w:t>
      </w:r>
      <w:r w:rsidR="00D31E65">
        <w:rPr>
          <w:lang w:eastAsia="en-AU"/>
        </w:rPr>
        <w:t xml:space="preserve"> Act</w:t>
      </w:r>
      <w:r w:rsidR="00876AB8" w:rsidRPr="0028519C">
        <w:rPr>
          <w:lang w:eastAsia="en-AU"/>
        </w:rPr>
        <w:t>.</w:t>
      </w:r>
      <w:r w:rsidR="00876AB8" w:rsidRPr="0028519C">
        <w:rPr>
          <w:rStyle w:val="FootnoteReference"/>
          <w:lang w:eastAsia="en-AU"/>
        </w:rPr>
        <w:footnoteReference w:id="37"/>
      </w:r>
      <w:r w:rsidR="00C43C15" w:rsidRPr="0028519C">
        <w:rPr>
          <w:lang w:eastAsia="en-AU"/>
        </w:rPr>
        <w:t xml:space="preserve"> The </w:t>
      </w:r>
      <w:r w:rsidR="00442F81" w:rsidRPr="0028519C">
        <w:rPr>
          <w:lang w:eastAsia="en-AU"/>
        </w:rPr>
        <w:t>audit</w:t>
      </w:r>
      <w:r w:rsidR="00C43C15" w:rsidRPr="0028519C">
        <w:rPr>
          <w:lang w:eastAsia="en-AU"/>
        </w:rPr>
        <w:t xml:space="preserve"> found </w:t>
      </w:r>
      <w:r w:rsidR="00442F81" w:rsidRPr="0028519C">
        <w:rPr>
          <w:lang w:eastAsia="en-AU"/>
        </w:rPr>
        <w:t xml:space="preserve">that </w:t>
      </w:r>
      <w:r w:rsidR="00C43C15" w:rsidRPr="0028519C">
        <w:rPr>
          <w:lang w:eastAsia="en-AU"/>
        </w:rPr>
        <w:t xml:space="preserve">the CLC’s governance arrangements under </w:t>
      </w:r>
      <w:r w:rsidR="002E760D" w:rsidRPr="0028519C">
        <w:rPr>
          <w:lang w:eastAsia="en-AU"/>
        </w:rPr>
        <w:t xml:space="preserve">the </w:t>
      </w:r>
      <w:r w:rsidR="00B272CE" w:rsidRPr="0028519C">
        <w:rPr>
          <w:lang w:eastAsia="en-AU"/>
        </w:rPr>
        <w:t xml:space="preserve">ALRA and </w:t>
      </w:r>
      <w:r w:rsidR="00D31E65">
        <w:rPr>
          <w:lang w:eastAsia="en-AU"/>
        </w:rPr>
        <w:t xml:space="preserve">the </w:t>
      </w:r>
      <w:r w:rsidR="00B272CE" w:rsidRPr="0028519C">
        <w:rPr>
          <w:lang w:eastAsia="en-AU"/>
        </w:rPr>
        <w:t>NTA</w:t>
      </w:r>
      <w:r w:rsidR="002E760D" w:rsidRPr="0028519C">
        <w:rPr>
          <w:lang w:eastAsia="en-AU"/>
        </w:rPr>
        <w:t xml:space="preserve"> </w:t>
      </w:r>
      <w:r w:rsidR="00850533">
        <w:rPr>
          <w:lang w:eastAsia="en-AU"/>
        </w:rPr>
        <w:t>were</w:t>
      </w:r>
      <w:r w:rsidR="002E760D" w:rsidRPr="0028519C">
        <w:rPr>
          <w:lang w:eastAsia="en-AU"/>
        </w:rPr>
        <w:t xml:space="preserve"> largely effective </w:t>
      </w:r>
      <w:r w:rsidR="00442F81" w:rsidRPr="0028519C">
        <w:rPr>
          <w:lang w:eastAsia="en-AU"/>
        </w:rPr>
        <w:t>and enable</w:t>
      </w:r>
      <w:r w:rsidR="00850533">
        <w:rPr>
          <w:lang w:eastAsia="en-AU"/>
        </w:rPr>
        <w:t xml:space="preserve">d </w:t>
      </w:r>
      <w:r w:rsidR="002E760D" w:rsidRPr="0028519C">
        <w:rPr>
          <w:lang w:eastAsia="en-AU"/>
        </w:rPr>
        <w:t xml:space="preserve">the CLC </w:t>
      </w:r>
      <w:r w:rsidR="00597289" w:rsidRPr="0028519C">
        <w:rPr>
          <w:lang w:eastAsia="en-AU"/>
        </w:rPr>
        <w:t>to effectively represent its people and protect and advocate for their rights and interests.</w:t>
      </w:r>
      <w:r w:rsidR="008179BD" w:rsidRPr="0028519C">
        <w:rPr>
          <w:lang w:eastAsia="en-AU"/>
        </w:rPr>
        <w:t xml:space="preserve"> In particula</w:t>
      </w:r>
      <w:r w:rsidR="001E7523" w:rsidRPr="0028519C">
        <w:rPr>
          <w:lang w:eastAsia="en-AU"/>
        </w:rPr>
        <w:t>r</w:t>
      </w:r>
      <w:r w:rsidR="00442F81" w:rsidRPr="0028519C">
        <w:rPr>
          <w:lang w:eastAsia="en-AU"/>
        </w:rPr>
        <w:t>, the audit found</w:t>
      </w:r>
      <w:r w:rsidR="001E7523" w:rsidRPr="0028519C">
        <w:rPr>
          <w:lang w:eastAsia="en-AU"/>
        </w:rPr>
        <w:t>:</w:t>
      </w:r>
      <w:r w:rsidR="001E7523" w:rsidRPr="0028519C" w:rsidDel="001E7523">
        <w:rPr>
          <w:rStyle w:val="FootnoteReference"/>
          <w:lang w:eastAsia="en-AU"/>
        </w:rPr>
        <w:t xml:space="preserve"> </w:t>
      </w:r>
    </w:p>
    <w:p w14:paraId="7A768ADA" w14:textId="1B80BC90" w:rsidR="00560CDB" w:rsidRPr="008E55F2" w:rsidRDefault="00F94793" w:rsidP="008E55F2">
      <w:pPr>
        <w:pStyle w:val="Bullet"/>
      </w:pPr>
      <w:r w:rsidRPr="008E55F2">
        <w:t>T</w:t>
      </w:r>
      <w:r w:rsidR="00560CDB" w:rsidRPr="008E55F2">
        <w:t xml:space="preserve">he establishment and governance of the Council and its Executive Committee </w:t>
      </w:r>
      <w:r w:rsidR="00D31E65">
        <w:t>were</w:t>
      </w:r>
      <w:r w:rsidR="00D31E65" w:rsidRPr="008E55F2">
        <w:t xml:space="preserve"> </w:t>
      </w:r>
      <w:r w:rsidR="00560CDB" w:rsidRPr="008E55F2">
        <w:t>largely appropriate and compl</w:t>
      </w:r>
      <w:r w:rsidR="00D31E65">
        <w:t>ied</w:t>
      </w:r>
      <w:r w:rsidR="00560CDB" w:rsidRPr="008E55F2">
        <w:t xml:space="preserve"> with legislative requirements. </w:t>
      </w:r>
    </w:p>
    <w:p w14:paraId="30B9C335" w14:textId="34CEA0FA" w:rsidR="008179BD" w:rsidRPr="008E55F2" w:rsidRDefault="00560CDB" w:rsidP="008E55F2">
      <w:pPr>
        <w:pStyle w:val="Bullet"/>
      </w:pPr>
      <w:r w:rsidRPr="008E55F2">
        <w:t xml:space="preserve">Governance arrangements for the exercise of the CLC’s statutory functions (comprising negotiating and assisting with land use; assisting with commercial activities; consulting and obtaining informed consent; and distributing royalties and rents) </w:t>
      </w:r>
      <w:r w:rsidR="00841F30">
        <w:t>were</w:t>
      </w:r>
      <w:r w:rsidR="00841F30" w:rsidRPr="008E55F2">
        <w:t xml:space="preserve"> </w:t>
      </w:r>
      <w:r w:rsidRPr="008E55F2">
        <w:t xml:space="preserve">largely appropriate. </w:t>
      </w:r>
    </w:p>
    <w:p w14:paraId="6182A563" w14:textId="7602674A" w:rsidR="008179BD" w:rsidRPr="0028519C" w:rsidRDefault="00AA17E4">
      <w:pPr>
        <w:pStyle w:val="Bullet"/>
      </w:pPr>
      <w:r w:rsidRPr="0028519C">
        <w:t xml:space="preserve">Audit and Risk Committee member composition and rotation </w:t>
      </w:r>
      <w:r w:rsidR="00841F30">
        <w:t xml:space="preserve">was </w:t>
      </w:r>
      <w:r w:rsidRPr="0028519C">
        <w:t>consistent with its Charter.</w:t>
      </w:r>
    </w:p>
    <w:p w14:paraId="6C0FBEB3" w14:textId="5541853B" w:rsidR="003E09DF" w:rsidRPr="0028519C" w:rsidRDefault="003E09DF" w:rsidP="00054DD7">
      <w:pPr>
        <w:pStyle w:val="Bullet"/>
      </w:pPr>
      <w:r w:rsidRPr="7CCE8008">
        <w:t xml:space="preserve">A document titled Accountable Authority Instructions </w:t>
      </w:r>
      <w:r w:rsidR="00841F30">
        <w:t xml:space="preserve">was </w:t>
      </w:r>
      <w:r w:rsidRPr="7CCE8008">
        <w:t>established by the CEO. The Accountable Authority Instructions contain</w:t>
      </w:r>
      <w:r w:rsidR="00841F30">
        <w:t>ed</w:t>
      </w:r>
      <w:r w:rsidRPr="7CCE8008">
        <w:t xml:space="preserve"> authorisations; however, the authorisations lack specificity in places. </w:t>
      </w:r>
    </w:p>
    <w:p w14:paraId="6FE90559" w14:textId="37482D6D" w:rsidR="00442F81" w:rsidRPr="0028519C" w:rsidRDefault="00054DD7" w:rsidP="00DB4797">
      <w:r>
        <w:t>T</w:t>
      </w:r>
      <w:r w:rsidR="00D74940" w:rsidRPr="0028519C">
        <w:t>he</w:t>
      </w:r>
      <w:r w:rsidR="00EB1524" w:rsidRPr="0028519C">
        <w:t xml:space="preserve"> ANAO</w:t>
      </w:r>
      <w:r w:rsidR="00442F81" w:rsidRPr="0028519C">
        <w:t>’s p</w:t>
      </w:r>
      <w:r w:rsidR="00EB1524" w:rsidRPr="0028519C">
        <w:t xml:space="preserve">erformance </w:t>
      </w:r>
      <w:r w:rsidR="00442F81" w:rsidRPr="0028519C">
        <w:t>a</w:t>
      </w:r>
      <w:r w:rsidR="00EB1524" w:rsidRPr="0028519C">
        <w:t>udit found that</w:t>
      </w:r>
      <w:r w:rsidR="00D74940" w:rsidRPr="0028519C">
        <w:t xml:space="preserve"> </w:t>
      </w:r>
      <w:r w:rsidR="00EB1524" w:rsidRPr="0028519C">
        <w:t>there</w:t>
      </w:r>
      <w:r w:rsidR="00442F81" w:rsidRPr="0028519C">
        <w:t xml:space="preserve"> </w:t>
      </w:r>
      <w:r w:rsidR="00075F37">
        <w:t>was</w:t>
      </w:r>
      <w:r w:rsidR="00075F37" w:rsidRPr="0028519C">
        <w:t xml:space="preserve"> </w:t>
      </w:r>
      <w:r w:rsidR="00D74940" w:rsidRPr="0028519C">
        <w:t>no governance document regarding how the CEO and Chair (the joint accountable authority) expect</w:t>
      </w:r>
      <w:r w:rsidR="00075F37">
        <w:t>ed</w:t>
      </w:r>
      <w:r w:rsidR="00D74940" w:rsidRPr="0028519C">
        <w:t xml:space="preserve"> to manage their joint responsibilities. </w:t>
      </w:r>
      <w:r w:rsidR="008242E8">
        <w:t>It found</w:t>
      </w:r>
      <w:r w:rsidR="00D74940" w:rsidRPr="0028519C">
        <w:t xml:space="preserve"> a lack of clarity as to whether the accountable authority of the CLC ha</w:t>
      </w:r>
      <w:r w:rsidR="008242E8">
        <w:t>d</w:t>
      </w:r>
      <w:r w:rsidR="00D74940" w:rsidRPr="0028519C">
        <w:t xml:space="preserve"> any power to delegate under the PGPA Act and </w:t>
      </w:r>
      <w:r w:rsidR="00075F37">
        <w:t xml:space="preserve">the </w:t>
      </w:r>
      <w:r w:rsidR="00D74940" w:rsidRPr="0028519C">
        <w:t>ALRA.</w:t>
      </w:r>
      <w:r w:rsidR="00B04660" w:rsidRPr="0028519C">
        <w:t xml:space="preserve"> </w:t>
      </w:r>
    </w:p>
    <w:p w14:paraId="3313BCE8" w14:textId="502665C9" w:rsidR="00CC3AEF" w:rsidRPr="0028519C" w:rsidRDefault="00D3291B" w:rsidP="00DB4797">
      <w:r w:rsidRPr="0028519C">
        <w:lastRenderedPageBreak/>
        <w:t>In light of the ANAO</w:t>
      </w:r>
      <w:r w:rsidR="00442F81" w:rsidRPr="0028519C">
        <w:t>’s p</w:t>
      </w:r>
      <w:r w:rsidRPr="0028519C">
        <w:t xml:space="preserve">erformance </w:t>
      </w:r>
      <w:r w:rsidR="00442F81" w:rsidRPr="0028519C">
        <w:t>a</w:t>
      </w:r>
      <w:r w:rsidRPr="0028519C">
        <w:t xml:space="preserve">udit, </w:t>
      </w:r>
      <w:r w:rsidR="00B04660" w:rsidRPr="0028519C">
        <w:t xml:space="preserve">the Review </w:t>
      </w:r>
      <w:r w:rsidRPr="0028519C">
        <w:t xml:space="preserve">heard </w:t>
      </w:r>
      <w:r w:rsidR="00B04660" w:rsidRPr="0028519C">
        <w:t xml:space="preserve">that </w:t>
      </w:r>
      <w:r w:rsidR="004C721F">
        <w:t xml:space="preserve">CLC </w:t>
      </w:r>
      <w:r w:rsidR="00B04660" w:rsidRPr="0028519C">
        <w:t>staff ha</w:t>
      </w:r>
      <w:r w:rsidR="008242E8">
        <w:t>d</w:t>
      </w:r>
      <w:r w:rsidR="00B04660" w:rsidRPr="0028519C">
        <w:t xml:space="preserve"> mixed levels of clarity on who </w:t>
      </w:r>
      <w:r w:rsidR="003B69AA">
        <w:t xml:space="preserve">was </w:t>
      </w:r>
      <w:r w:rsidR="00B04660" w:rsidRPr="0028519C">
        <w:t xml:space="preserve">responsible for decision-making and the degree to which the </w:t>
      </w:r>
      <w:r w:rsidR="00912C72" w:rsidRPr="0028519C">
        <w:t>Council</w:t>
      </w:r>
      <w:r w:rsidR="00B04660" w:rsidRPr="0028519C">
        <w:t xml:space="preserve"> and CEO ma</w:t>
      </w:r>
      <w:r w:rsidR="003B69AA">
        <w:t>de</w:t>
      </w:r>
      <w:r w:rsidR="00B04660" w:rsidRPr="0028519C">
        <w:t xml:space="preserve"> decision</w:t>
      </w:r>
      <w:r w:rsidR="0012426A" w:rsidRPr="0028519C">
        <w:t>s</w:t>
      </w:r>
      <w:r w:rsidR="00B04660" w:rsidRPr="0028519C">
        <w:t xml:space="preserve"> in a transparent way.</w:t>
      </w:r>
    </w:p>
    <w:p w14:paraId="1742EF11" w14:textId="77777777" w:rsidR="00F14FB4" w:rsidRPr="0028519C" w:rsidRDefault="006B5DDE" w:rsidP="00F14FB4">
      <w:pPr>
        <w:pStyle w:val="Heading4"/>
      </w:pPr>
      <w:r w:rsidRPr="0028519C">
        <w:t>Board integrity and capability</w:t>
      </w:r>
    </w:p>
    <w:p w14:paraId="367F8F00" w14:textId="70A12DE2" w:rsidR="00F14FB4" w:rsidRPr="0028519C" w:rsidRDefault="00F14FB4" w:rsidP="7CCE8008">
      <w:pPr>
        <w:pStyle w:val="Heading5"/>
        <w:numPr>
          <w:ilvl w:val="4"/>
          <w:numId w:val="0"/>
        </w:numPr>
        <w:rPr>
          <w:b w:val="0"/>
        </w:rPr>
      </w:pPr>
      <w:r w:rsidRPr="7CCE8008">
        <w:t xml:space="preserve">While the </w:t>
      </w:r>
      <w:r w:rsidR="00912C72" w:rsidRPr="7CCE8008">
        <w:t>Council</w:t>
      </w:r>
      <w:r w:rsidRPr="7CCE8008">
        <w:t xml:space="preserve"> and CEO have demonstrated strong performan</w:t>
      </w:r>
      <w:r w:rsidR="00CE71B6" w:rsidRPr="7CCE8008">
        <w:t xml:space="preserve">ce against </w:t>
      </w:r>
      <w:r w:rsidR="00AC6323" w:rsidRPr="7CCE8008">
        <w:t xml:space="preserve">their </w:t>
      </w:r>
      <w:r w:rsidR="00CE71B6" w:rsidRPr="7CCE8008">
        <w:t xml:space="preserve">duties and obligations, </w:t>
      </w:r>
      <w:r w:rsidR="00D83A20" w:rsidRPr="7CCE8008">
        <w:t>some opportunities exist</w:t>
      </w:r>
      <w:r w:rsidR="00023DB6">
        <w:t>ed</w:t>
      </w:r>
      <w:r w:rsidR="00D83A20" w:rsidRPr="7CCE8008">
        <w:t xml:space="preserve"> to improve transparency</w:t>
      </w:r>
      <w:r w:rsidR="00184DCA" w:rsidRPr="7CCE8008">
        <w:t xml:space="preserve"> in</w:t>
      </w:r>
      <w:r w:rsidR="00CE71B6" w:rsidRPr="7CCE8008">
        <w:t xml:space="preserve"> decision-making </w:t>
      </w:r>
    </w:p>
    <w:p w14:paraId="569DB3A9" w14:textId="4E485132" w:rsidR="0085738E" w:rsidRPr="0028519C" w:rsidRDefault="00782358" w:rsidP="00EF02B4">
      <w:pPr>
        <w:rPr>
          <w:lang w:eastAsia="en-AU"/>
        </w:rPr>
      </w:pPr>
      <w:r w:rsidRPr="0028519C">
        <w:rPr>
          <w:lang w:eastAsia="en-AU"/>
        </w:rPr>
        <w:t>Council and Executive Committee members have special responsibilities to the CLC under its Code of Conduct, which guides how they are expected to behave and discharge their responsibilities</w:t>
      </w:r>
      <w:r w:rsidR="001D4420" w:rsidRPr="0028519C">
        <w:rPr>
          <w:lang w:eastAsia="en-AU"/>
        </w:rPr>
        <w:t xml:space="preserve"> in the best interests of the CLC.</w:t>
      </w:r>
      <w:r w:rsidR="001D4420" w:rsidRPr="0028519C">
        <w:rPr>
          <w:rStyle w:val="FootnoteReference"/>
          <w:rFonts w:eastAsia="Times New Roman" w:cs="Times New Roman"/>
          <w:bCs/>
          <w:color w:val="000000" w:themeColor="text1"/>
          <w:sz w:val="20"/>
          <w:szCs w:val="24"/>
          <w:lang w:eastAsia="en-AU"/>
        </w:rPr>
        <w:footnoteReference w:id="38"/>
      </w:r>
      <w:r w:rsidR="00AC4287" w:rsidRPr="0028519C">
        <w:rPr>
          <w:lang w:eastAsia="en-AU"/>
        </w:rPr>
        <w:t xml:space="preserve"> </w:t>
      </w:r>
      <w:r w:rsidR="00F44C60" w:rsidRPr="0028519C">
        <w:rPr>
          <w:lang w:eastAsia="en-AU"/>
        </w:rPr>
        <w:t xml:space="preserve">The </w:t>
      </w:r>
      <w:r w:rsidR="00AC6323" w:rsidRPr="0028519C">
        <w:rPr>
          <w:lang w:eastAsia="en-AU"/>
        </w:rPr>
        <w:t>E</w:t>
      </w:r>
      <w:r w:rsidR="00F44C60" w:rsidRPr="0028519C">
        <w:rPr>
          <w:lang w:eastAsia="en-AU"/>
        </w:rPr>
        <w:t xml:space="preserve">xecutive </w:t>
      </w:r>
      <w:r w:rsidR="00AC6323" w:rsidRPr="0028519C">
        <w:rPr>
          <w:lang w:eastAsia="en-AU"/>
        </w:rPr>
        <w:t>C</w:t>
      </w:r>
      <w:r w:rsidR="00F44C60" w:rsidRPr="0028519C">
        <w:rPr>
          <w:lang w:eastAsia="en-AU"/>
        </w:rPr>
        <w:t xml:space="preserve">ommittee held seven meetings in Alice Springs in </w:t>
      </w:r>
      <w:r w:rsidR="00104F92">
        <w:rPr>
          <w:lang w:eastAsia="en-AU"/>
        </w:rPr>
        <w:t>FY</w:t>
      </w:r>
      <w:r w:rsidR="00F44C60" w:rsidRPr="0028519C">
        <w:rPr>
          <w:lang w:eastAsia="en-AU"/>
        </w:rPr>
        <w:t>2021</w:t>
      </w:r>
      <w:r w:rsidR="00A103B0" w:rsidRPr="0028519C">
        <w:rPr>
          <w:lang w:eastAsia="en-AU"/>
        </w:rPr>
        <w:t>-</w:t>
      </w:r>
      <w:r w:rsidR="00F44C60" w:rsidRPr="0028519C">
        <w:rPr>
          <w:lang w:eastAsia="en-AU"/>
        </w:rPr>
        <w:t xml:space="preserve">22. All meetings were held in person or via videoconference due to biosecurity restrictions affecting </w:t>
      </w:r>
      <w:r w:rsidR="001F2AE3" w:rsidRPr="0028519C">
        <w:rPr>
          <w:lang w:eastAsia="en-AU"/>
        </w:rPr>
        <w:t>some of</w:t>
      </w:r>
      <w:r w:rsidR="00F44C60" w:rsidRPr="0028519C">
        <w:rPr>
          <w:lang w:eastAsia="en-AU"/>
        </w:rPr>
        <w:t xml:space="preserve"> the </w:t>
      </w:r>
      <w:r w:rsidR="00AC6323" w:rsidRPr="0028519C">
        <w:rPr>
          <w:lang w:eastAsia="en-AU"/>
        </w:rPr>
        <w:t>E</w:t>
      </w:r>
      <w:r w:rsidR="00F44C60" w:rsidRPr="0028519C">
        <w:rPr>
          <w:lang w:eastAsia="en-AU"/>
        </w:rPr>
        <w:t>xecutive</w:t>
      </w:r>
      <w:r w:rsidR="00AC6323" w:rsidRPr="0028519C">
        <w:rPr>
          <w:lang w:eastAsia="en-AU"/>
        </w:rPr>
        <w:t xml:space="preserve"> Committee</w:t>
      </w:r>
      <w:r w:rsidR="00F44C60" w:rsidRPr="0028519C">
        <w:rPr>
          <w:lang w:eastAsia="en-AU"/>
        </w:rPr>
        <w:t xml:space="preserve"> members.</w:t>
      </w:r>
      <w:r w:rsidR="00F44C60" w:rsidRPr="0028519C">
        <w:rPr>
          <w:rStyle w:val="FootnoteReference"/>
          <w:lang w:eastAsia="en-AU"/>
        </w:rPr>
        <w:footnoteReference w:id="39"/>
      </w:r>
    </w:p>
    <w:p w14:paraId="7B02513A" w14:textId="30899059" w:rsidR="0085738E" w:rsidRPr="0028519C" w:rsidRDefault="00EF02B4" w:rsidP="00EF02B4">
      <w:pPr>
        <w:rPr>
          <w:lang w:eastAsia="en-AU"/>
        </w:rPr>
      </w:pPr>
      <w:r w:rsidRPr="0028519C">
        <w:rPr>
          <w:lang w:eastAsia="en-AU"/>
        </w:rPr>
        <w:t>Concurrent reviews have found</w:t>
      </w:r>
      <w:r w:rsidR="00CB1869" w:rsidRPr="0028519C">
        <w:rPr>
          <w:lang w:eastAsia="en-AU"/>
        </w:rPr>
        <w:t xml:space="preserve"> that the Council and Executive Committee generally fulfil</w:t>
      </w:r>
      <w:r w:rsidR="00104F92">
        <w:rPr>
          <w:lang w:eastAsia="en-AU"/>
        </w:rPr>
        <w:t>led</w:t>
      </w:r>
      <w:r w:rsidR="00CB1869" w:rsidRPr="0028519C">
        <w:rPr>
          <w:lang w:eastAsia="en-AU"/>
        </w:rPr>
        <w:t xml:space="preserve"> </w:t>
      </w:r>
      <w:r w:rsidR="00AC6323" w:rsidRPr="0028519C">
        <w:rPr>
          <w:lang w:eastAsia="en-AU"/>
        </w:rPr>
        <w:t xml:space="preserve">their </w:t>
      </w:r>
      <w:r w:rsidR="00CB1869" w:rsidRPr="0028519C">
        <w:rPr>
          <w:lang w:eastAsia="en-AU"/>
        </w:rPr>
        <w:t>duties</w:t>
      </w:r>
      <w:r w:rsidRPr="0028519C">
        <w:rPr>
          <w:lang w:eastAsia="en-AU"/>
        </w:rPr>
        <w:t xml:space="preserve"> in line with good practice.</w:t>
      </w:r>
      <w:r w:rsidRPr="0028519C">
        <w:rPr>
          <w:rStyle w:val="FootnoteReference"/>
          <w:lang w:eastAsia="en-AU"/>
        </w:rPr>
        <w:footnoteReference w:id="40"/>
      </w:r>
      <w:r w:rsidRPr="0028519C">
        <w:rPr>
          <w:lang w:eastAsia="en-AU"/>
        </w:rPr>
        <w:t xml:space="preserve"> </w:t>
      </w:r>
      <w:r w:rsidR="0085738E" w:rsidRPr="0028519C">
        <w:rPr>
          <w:lang w:eastAsia="en-AU"/>
        </w:rPr>
        <w:t>Strengths identified in th</w:t>
      </w:r>
      <w:r w:rsidR="00CB1869" w:rsidRPr="0028519C">
        <w:rPr>
          <w:lang w:eastAsia="en-AU"/>
        </w:rPr>
        <w:t xml:space="preserve">e ANAO </w:t>
      </w:r>
      <w:r w:rsidR="00AC6323" w:rsidRPr="0028519C">
        <w:rPr>
          <w:lang w:eastAsia="en-AU"/>
        </w:rPr>
        <w:t>a</w:t>
      </w:r>
      <w:r w:rsidR="00CB1869" w:rsidRPr="0028519C">
        <w:rPr>
          <w:lang w:eastAsia="en-AU"/>
        </w:rPr>
        <w:t>udit include</w:t>
      </w:r>
      <w:r w:rsidR="00104F92">
        <w:rPr>
          <w:lang w:eastAsia="en-AU"/>
        </w:rPr>
        <w:t>d</w:t>
      </w:r>
      <w:r w:rsidR="00CB1869" w:rsidRPr="0028519C">
        <w:rPr>
          <w:lang w:eastAsia="en-AU"/>
        </w:rPr>
        <w:t>:</w:t>
      </w:r>
    </w:p>
    <w:p w14:paraId="22F3216C" w14:textId="7FF384B0" w:rsidR="00CB1869" w:rsidRPr="0028519C" w:rsidRDefault="002E7E04" w:rsidP="00EF02B4">
      <w:pPr>
        <w:pStyle w:val="Bullet"/>
      </w:pPr>
      <w:r w:rsidRPr="0028519C">
        <w:t>There</w:t>
      </w:r>
      <w:r w:rsidRPr="0028519C" w:rsidDel="00C11617">
        <w:t xml:space="preserve"> </w:t>
      </w:r>
      <w:r w:rsidR="00C11617">
        <w:t>was</w:t>
      </w:r>
      <w:r w:rsidR="00C11617" w:rsidRPr="0028519C">
        <w:t xml:space="preserve"> </w:t>
      </w:r>
      <w:r w:rsidRPr="0028519C">
        <w:t>clear guidance on the roles and responsibilities of Council and Executive Committee members.</w:t>
      </w:r>
    </w:p>
    <w:p w14:paraId="6455EFBE" w14:textId="0C5AAE6A" w:rsidR="00467BD0" w:rsidRPr="0028519C" w:rsidRDefault="002E7E04" w:rsidP="00AC4287">
      <w:pPr>
        <w:pStyle w:val="Bullet"/>
      </w:pPr>
      <w:r w:rsidRPr="0028519C">
        <w:t xml:space="preserve">There </w:t>
      </w:r>
      <w:r w:rsidR="00C11617">
        <w:t>were</w:t>
      </w:r>
      <w:r w:rsidR="00C11617" w:rsidRPr="0028519C">
        <w:t xml:space="preserve"> </w:t>
      </w:r>
      <w:r w:rsidRPr="0028519C">
        <w:t xml:space="preserve">approved meeting rules, which </w:t>
      </w:r>
      <w:r w:rsidR="00C11617">
        <w:t>were</w:t>
      </w:r>
      <w:r w:rsidR="00C11617" w:rsidRPr="0028519C">
        <w:t xml:space="preserve"> </w:t>
      </w:r>
      <w:r w:rsidRPr="0028519C">
        <w:t xml:space="preserve">followed. </w:t>
      </w:r>
    </w:p>
    <w:p w14:paraId="4FDB3F1D" w14:textId="0DE1C684" w:rsidR="002E7E04" w:rsidRPr="0028519C" w:rsidRDefault="002E7E04" w:rsidP="00EF02B4">
      <w:pPr>
        <w:pStyle w:val="Bullet"/>
      </w:pPr>
      <w:r w:rsidRPr="0028519C">
        <w:t xml:space="preserve">Council meetings and processes </w:t>
      </w:r>
      <w:r w:rsidR="00C11617">
        <w:t>were</w:t>
      </w:r>
      <w:r w:rsidR="00C11617" w:rsidRPr="0028519C">
        <w:t xml:space="preserve"> </w:t>
      </w:r>
      <w:r w:rsidRPr="0028519C">
        <w:t>designed to support informed decision-making by members</w:t>
      </w:r>
      <w:r w:rsidR="00181DBC">
        <w:t>.</w:t>
      </w:r>
    </w:p>
    <w:p w14:paraId="161F666A" w14:textId="29897DA9" w:rsidR="00AC6323" w:rsidRPr="0028519C" w:rsidRDefault="00EF02B4" w:rsidP="00EF02B4">
      <w:pPr>
        <w:rPr>
          <w:lang w:eastAsia="en-AU"/>
        </w:rPr>
      </w:pPr>
      <w:r w:rsidRPr="0028519C">
        <w:rPr>
          <w:lang w:eastAsia="en-AU"/>
        </w:rPr>
        <w:t xml:space="preserve">However, </w:t>
      </w:r>
      <w:r w:rsidR="00AC6323" w:rsidRPr="0028519C">
        <w:rPr>
          <w:lang w:eastAsia="en-AU"/>
        </w:rPr>
        <w:t xml:space="preserve">the ANAO </w:t>
      </w:r>
      <w:r w:rsidR="00184DCA" w:rsidRPr="0028519C">
        <w:rPr>
          <w:lang w:eastAsia="en-AU"/>
        </w:rPr>
        <w:t>audit</w:t>
      </w:r>
      <w:r w:rsidR="00AC6323" w:rsidRPr="0028519C">
        <w:rPr>
          <w:lang w:eastAsia="en-AU"/>
        </w:rPr>
        <w:t xml:space="preserve"> found that </w:t>
      </w:r>
      <w:r w:rsidR="000344E0" w:rsidRPr="0028519C">
        <w:rPr>
          <w:lang w:eastAsia="en-AU"/>
        </w:rPr>
        <w:t xml:space="preserve">reporting to the full Council by the Executive Committee, which </w:t>
      </w:r>
      <w:r w:rsidR="00C11617">
        <w:rPr>
          <w:lang w:eastAsia="en-AU"/>
        </w:rPr>
        <w:t>had</w:t>
      </w:r>
      <w:r w:rsidR="00C11617" w:rsidRPr="0028519C">
        <w:rPr>
          <w:lang w:eastAsia="en-AU"/>
        </w:rPr>
        <w:t xml:space="preserve"> </w:t>
      </w:r>
      <w:r w:rsidR="000344E0" w:rsidRPr="0028519C">
        <w:rPr>
          <w:lang w:eastAsia="en-AU"/>
        </w:rPr>
        <w:t xml:space="preserve">broad delegations, </w:t>
      </w:r>
      <w:r w:rsidR="00656BE2">
        <w:rPr>
          <w:lang w:eastAsia="en-AU"/>
        </w:rPr>
        <w:t>wa</w:t>
      </w:r>
      <w:r w:rsidR="000344E0" w:rsidRPr="0028519C">
        <w:rPr>
          <w:lang w:eastAsia="en-AU"/>
        </w:rPr>
        <w:t xml:space="preserve">s insufficient and not consistent with the full Council’s accountability for all decisions made under the </w:t>
      </w:r>
      <w:r w:rsidRPr="0028519C">
        <w:rPr>
          <w:lang w:eastAsia="en-AU"/>
        </w:rPr>
        <w:t>legislation</w:t>
      </w:r>
      <w:r w:rsidR="000344E0" w:rsidRPr="0028519C">
        <w:rPr>
          <w:lang w:eastAsia="en-AU"/>
        </w:rPr>
        <w:t>.</w:t>
      </w:r>
      <w:r w:rsidRPr="0028519C">
        <w:rPr>
          <w:lang w:eastAsia="en-AU"/>
        </w:rPr>
        <w:t xml:space="preserve"> </w:t>
      </w:r>
    </w:p>
    <w:p w14:paraId="6CE01DB3" w14:textId="580A6CB5" w:rsidR="00F27ABA" w:rsidRDefault="001C6A4C" w:rsidP="001C6A4C">
      <w:r>
        <w:t xml:space="preserve">The CLC </w:t>
      </w:r>
      <w:r w:rsidR="004363A0">
        <w:t>provided the following advice to</w:t>
      </w:r>
      <w:r w:rsidR="00F27ABA">
        <w:t xml:space="preserve"> the</w:t>
      </w:r>
      <w:r w:rsidR="004363A0">
        <w:t xml:space="preserve"> Review</w:t>
      </w:r>
      <w:r w:rsidR="00BB5ECB">
        <w:t xml:space="preserve"> in </w:t>
      </w:r>
      <w:r w:rsidR="00395656">
        <w:t>relation</w:t>
      </w:r>
      <w:r w:rsidR="00BB5ECB">
        <w:t xml:space="preserve"> to</w:t>
      </w:r>
      <w:r w:rsidR="00395656">
        <w:t xml:space="preserve"> the</w:t>
      </w:r>
      <w:r w:rsidR="00BB5ECB">
        <w:t xml:space="preserve"> ANAO audit</w:t>
      </w:r>
      <w:r w:rsidR="00F27ABA">
        <w:t>:</w:t>
      </w:r>
    </w:p>
    <w:p w14:paraId="7C99AB59" w14:textId="7DD786B3" w:rsidR="001C6A4C" w:rsidRPr="00041D89" w:rsidRDefault="00F27ABA" w:rsidP="00041D89">
      <w:pPr>
        <w:ind w:left="720"/>
        <w:rPr>
          <w:i/>
          <w:iCs/>
        </w:rPr>
      </w:pPr>
      <w:r w:rsidRPr="00041D89">
        <w:rPr>
          <w:i/>
          <w:iCs/>
        </w:rPr>
        <w:t xml:space="preserve">The CLC has </w:t>
      </w:r>
      <w:r w:rsidR="001C6A4C" w:rsidRPr="00041D89">
        <w:rPr>
          <w:i/>
          <w:iCs/>
        </w:rPr>
        <w:t>respond</w:t>
      </w:r>
      <w:r w:rsidR="00573759" w:rsidRPr="00041D89">
        <w:rPr>
          <w:i/>
          <w:iCs/>
        </w:rPr>
        <w:t>ed</w:t>
      </w:r>
      <w:r w:rsidR="001C6A4C" w:rsidRPr="00041D89">
        <w:rPr>
          <w:i/>
          <w:iCs/>
        </w:rPr>
        <w:t xml:space="preserve"> to the recommendations from the ANAO</w:t>
      </w:r>
      <w:r w:rsidR="000D3685" w:rsidRPr="00041D89">
        <w:rPr>
          <w:i/>
          <w:iCs/>
        </w:rPr>
        <w:t xml:space="preserve"> audit</w:t>
      </w:r>
      <w:r w:rsidR="00573759" w:rsidRPr="00041D89">
        <w:rPr>
          <w:i/>
          <w:iCs/>
        </w:rPr>
        <w:t xml:space="preserve"> and continues to provide </w:t>
      </w:r>
      <w:r w:rsidR="00C11617">
        <w:rPr>
          <w:i/>
          <w:iCs/>
        </w:rPr>
        <w:t>six-</w:t>
      </w:r>
      <w:r w:rsidR="00C11617" w:rsidRPr="00041D89">
        <w:rPr>
          <w:i/>
          <w:iCs/>
        </w:rPr>
        <w:t xml:space="preserve"> </w:t>
      </w:r>
      <w:r w:rsidR="00573759" w:rsidRPr="00041D89">
        <w:rPr>
          <w:i/>
          <w:iCs/>
        </w:rPr>
        <w:t xml:space="preserve">monthly updates on the implementation </w:t>
      </w:r>
      <w:r w:rsidR="006430C0" w:rsidRPr="00041D89">
        <w:rPr>
          <w:i/>
          <w:iCs/>
        </w:rPr>
        <w:t>of</w:t>
      </w:r>
      <w:r w:rsidR="00573759" w:rsidRPr="00041D89">
        <w:rPr>
          <w:i/>
          <w:iCs/>
        </w:rPr>
        <w:t xml:space="preserve"> the recommendations</w:t>
      </w:r>
      <w:r w:rsidR="001C6A4C" w:rsidRPr="00041D89">
        <w:rPr>
          <w:i/>
          <w:iCs/>
        </w:rPr>
        <w:t xml:space="preserve">. </w:t>
      </w:r>
      <w:r w:rsidR="00A3328E" w:rsidRPr="00041D89">
        <w:rPr>
          <w:i/>
          <w:iCs/>
        </w:rPr>
        <w:t>The CLC has taken steps to increase constituent awareness of the accessibility of these documents, including promoting accessibility and a nominated contact on the CLC website and in the Council Newsletter, both online and in communities.</w:t>
      </w:r>
      <w:r w:rsidR="0079031E" w:rsidRPr="00041D89">
        <w:rPr>
          <w:i/>
          <w:iCs/>
        </w:rPr>
        <w:t xml:space="preserve"> </w:t>
      </w:r>
      <w:r w:rsidR="00A3328E" w:rsidRPr="00041D89">
        <w:rPr>
          <w:i/>
          <w:iCs/>
        </w:rPr>
        <w:t>The CLC also informs constituents about meeting outcomes via the newsletter and on the regional Aboriginal radio channel, CAAMA Radio.</w:t>
      </w:r>
      <w:r w:rsidR="002A1B12" w:rsidRPr="00041D89">
        <w:rPr>
          <w:i/>
          <w:iCs/>
        </w:rPr>
        <w:t xml:space="preserve"> Furthermore, the CLC ha</w:t>
      </w:r>
      <w:r w:rsidR="009B44D0" w:rsidRPr="00041D89">
        <w:rPr>
          <w:i/>
          <w:iCs/>
        </w:rPr>
        <w:t>s</w:t>
      </w:r>
      <w:r w:rsidR="002A1B12" w:rsidRPr="00041D89">
        <w:rPr>
          <w:i/>
          <w:iCs/>
        </w:rPr>
        <w:t xml:space="preserve"> implemented a mechanism that ensures all resolutions made by the Executive Committee are reported at each Council meeting. This includes a Chair’s report listing all resolutions passed since the last council meeting, with opportunity for discussion and clarification, with both </w:t>
      </w:r>
      <w:r w:rsidR="00B56D08">
        <w:rPr>
          <w:i/>
          <w:iCs/>
        </w:rPr>
        <w:t>E</w:t>
      </w:r>
      <w:r w:rsidR="002A1B12" w:rsidRPr="00041D89">
        <w:rPr>
          <w:i/>
          <w:iCs/>
        </w:rPr>
        <w:t xml:space="preserve">xecutive committee members and </w:t>
      </w:r>
      <w:r w:rsidR="00B56D08">
        <w:rPr>
          <w:i/>
          <w:iCs/>
        </w:rPr>
        <w:t>E</w:t>
      </w:r>
      <w:r w:rsidR="002A1B12" w:rsidRPr="00041D89">
        <w:rPr>
          <w:i/>
          <w:iCs/>
        </w:rPr>
        <w:t>xecutive support staff.</w:t>
      </w:r>
    </w:p>
    <w:p w14:paraId="1A55A67A" w14:textId="275916F6" w:rsidR="000A5971" w:rsidRPr="0028519C" w:rsidRDefault="00CA429B" w:rsidP="00DD6B7C">
      <w:pPr>
        <w:pStyle w:val="Heading5"/>
        <w:rPr>
          <w:b w:val="0"/>
        </w:rPr>
      </w:pPr>
      <w:r w:rsidRPr="0028519C">
        <w:t xml:space="preserve">The CLC </w:t>
      </w:r>
      <w:r w:rsidR="00686DAD" w:rsidRPr="0028519C">
        <w:t>continue</w:t>
      </w:r>
      <w:r w:rsidR="00023DB6">
        <w:t>d</w:t>
      </w:r>
      <w:r w:rsidR="00686DAD" w:rsidRPr="0028519C">
        <w:t xml:space="preserve"> to invest in supporting and empowering its Council to deliver positive influence</w:t>
      </w:r>
    </w:p>
    <w:p w14:paraId="62E06212" w14:textId="40685B96" w:rsidR="00CA429B" w:rsidRPr="0028519C" w:rsidRDefault="00686DAD" w:rsidP="00DB4797">
      <w:r w:rsidRPr="0028519C">
        <w:t xml:space="preserve">The CLC </w:t>
      </w:r>
      <w:r w:rsidR="00395656">
        <w:t>took</w:t>
      </w:r>
      <w:r w:rsidRPr="0028519C">
        <w:t xml:space="preserve"> seriously its responsibility to ensure that Council members </w:t>
      </w:r>
      <w:r w:rsidR="00395656">
        <w:t>were</w:t>
      </w:r>
      <w:r w:rsidRPr="0028519C">
        <w:t xml:space="preserve"> fully informed about their role, rights and obligations. It employ</w:t>
      </w:r>
      <w:r w:rsidR="00395656">
        <w:t>ed</w:t>
      </w:r>
      <w:r w:rsidRPr="0028519C">
        <w:t xml:space="preserve"> an Executive Manager Policy and Governance (with a support </w:t>
      </w:r>
      <w:r w:rsidRPr="0028519C">
        <w:lastRenderedPageBreak/>
        <w:t xml:space="preserve">officer), who </w:t>
      </w:r>
      <w:r w:rsidR="00395656">
        <w:t>were</w:t>
      </w:r>
      <w:r w:rsidRPr="0028519C">
        <w:t xml:space="preserve"> explicitly responsible for planning and implementing governance training and support for the Council.</w:t>
      </w:r>
      <w:r w:rsidRPr="0028519C">
        <w:rPr>
          <w:rStyle w:val="FootnoteReference"/>
        </w:rPr>
        <w:footnoteReference w:id="41"/>
      </w:r>
    </w:p>
    <w:p w14:paraId="551F3EE1" w14:textId="290D3A2C" w:rsidR="001B433E" w:rsidRPr="0028519C" w:rsidRDefault="001B433E" w:rsidP="00DB4797">
      <w:r w:rsidRPr="0028519C">
        <w:t xml:space="preserve">When participating in governance training, both </w:t>
      </w:r>
      <w:r w:rsidR="00897CA0" w:rsidRPr="0028519C">
        <w:t>the Council and the Executive Committee</w:t>
      </w:r>
      <w:r w:rsidRPr="0028519C">
        <w:t xml:space="preserve"> use</w:t>
      </w:r>
      <w:r w:rsidR="00395656">
        <w:t>d</w:t>
      </w:r>
      <w:r w:rsidRPr="0028519C">
        <w:t xml:space="preserve"> a plain-English governance manual (</w:t>
      </w:r>
      <w:r w:rsidRPr="0028519C">
        <w:fldChar w:fldCharType="begin"/>
      </w:r>
      <w:r w:rsidRPr="0028519C">
        <w:instrText xml:space="preserve"> REF _Ref138049561 \h </w:instrText>
      </w:r>
      <w:r w:rsidRPr="0028519C">
        <w:fldChar w:fldCharType="separate"/>
      </w:r>
      <w:r w:rsidR="00D73EA3" w:rsidRPr="0028519C">
        <w:t xml:space="preserve">Figure </w:t>
      </w:r>
      <w:r w:rsidR="00D73EA3">
        <w:rPr>
          <w:noProof/>
        </w:rPr>
        <w:t>5</w:t>
      </w:r>
      <w:r w:rsidRPr="0028519C">
        <w:fldChar w:fldCharType="end"/>
      </w:r>
      <w:r w:rsidRPr="0028519C">
        <w:t>) that is updated every three years.</w:t>
      </w:r>
    </w:p>
    <w:p w14:paraId="2ABC1E9F" w14:textId="73511BD2" w:rsidR="001B433E" w:rsidRPr="0028519C" w:rsidRDefault="001B433E" w:rsidP="001B433E">
      <w:pPr>
        <w:pStyle w:val="Caption"/>
      </w:pPr>
      <w:bookmarkStart w:id="52" w:name="_Ref138049561"/>
      <w:r w:rsidRPr="0028519C">
        <w:t xml:space="preserve">Figure </w:t>
      </w:r>
      <w:r w:rsidRPr="0028519C">
        <w:fldChar w:fldCharType="begin"/>
      </w:r>
      <w:r w:rsidRPr="0028519C">
        <w:instrText xml:space="preserve"> SEQ Figure \* ARABIC </w:instrText>
      </w:r>
      <w:r w:rsidRPr="0028519C">
        <w:fldChar w:fldCharType="separate"/>
      </w:r>
      <w:r w:rsidR="00D73EA3">
        <w:rPr>
          <w:noProof/>
        </w:rPr>
        <w:t>5</w:t>
      </w:r>
      <w:r w:rsidRPr="0028519C">
        <w:fldChar w:fldCharType="end"/>
      </w:r>
      <w:bookmarkEnd w:id="52"/>
      <w:r w:rsidRPr="0028519C">
        <w:t xml:space="preserve"> | Governance at CLC Manual for Council members</w:t>
      </w:r>
    </w:p>
    <w:p w14:paraId="0DEF8E49" w14:textId="77777777" w:rsidR="001B433E" w:rsidRPr="0028519C" w:rsidRDefault="00881303" w:rsidP="001B433E">
      <w:r w:rsidRPr="0028519C">
        <w:rPr>
          <w:noProof/>
          <w:lang w:eastAsia="en-AU"/>
        </w:rPr>
        <w:drawing>
          <wp:inline distT="0" distB="0" distL="0" distR="0" wp14:anchorId="4666BDF6" wp14:editId="6F9D20CF">
            <wp:extent cx="5694045" cy="2834640"/>
            <wp:effectExtent l="0" t="0" r="1905" b="3810"/>
            <wp:docPr id="30" name="Picture 30" descr="A manual displaying the cover titled “Governance at the Central Land Council” and an inside page of a guide for council members of the Central Land Council which includes a map of the Northern Territory’s southern regions and a quote from a council member from the Eastern Plent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anual displaying the cover titled “Governance at the Central Land Council” and an inside page of a guide for council members of the Central Land Council which includes a map of the Northern Territory’s southern regions and a quote from a council member from the Eastern Plenty reg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045" cy="2834640"/>
                    </a:xfrm>
                    <a:prstGeom prst="rect">
                      <a:avLst/>
                    </a:prstGeom>
                    <a:noFill/>
                  </pic:spPr>
                </pic:pic>
              </a:graphicData>
            </a:graphic>
          </wp:inline>
        </w:drawing>
      </w:r>
    </w:p>
    <w:p w14:paraId="3A3235CD" w14:textId="1AA68FB8" w:rsidR="00CA429B" w:rsidRPr="0028519C" w:rsidRDefault="00CA429B" w:rsidP="00DB4797">
      <w:r w:rsidRPr="0028519C">
        <w:t xml:space="preserve">The Council, CEO </w:t>
      </w:r>
      <w:r w:rsidR="007A4FC5" w:rsidRPr="0028519C">
        <w:t xml:space="preserve">and </w:t>
      </w:r>
      <w:r w:rsidRPr="0028519C">
        <w:t>Executive Committee play a critical role in CLC’s native title functions</w:t>
      </w:r>
      <w:r w:rsidR="00897CA0" w:rsidRPr="0028519C">
        <w:t>. S</w:t>
      </w:r>
      <w:r w:rsidRPr="0028519C">
        <w:t>takeholders reported satisfaction with the ability of the Council to support the communication of information about native title decisions and progress in their relevant communities. Executive Committee members reported that through training and other support mechanisms they fel</w:t>
      </w:r>
      <w:r w:rsidR="00FD01CC">
        <w:t>t</w:t>
      </w:r>
      <w:r w:rsidRPr="0028519C">
        <w:t xml:space="preserve"> well equipped to be informed in decision-making matters and be actively engaged in representing the CLC on native title matters.</w:t>
      </w:r>
    </w:p>
    <w:p w14:paraId="3346C48D" w14:textId="77777777" w:rsidR="006B5DDE" w:rsidRPr="0028519C" w:rsidRDefault="006B5DDE" w:rsidP="00FA6B9D">
      <w:pPr>
        <w:pStyle w:val="Heading4"/>
      </w:pPr>
      <w:r w:rsidRPr="0028519C">
        <w:t>Conflicts of interest</w:t>
      </w:r>
    </w:p>
    <w:p w14:paraId="3CEF2F36" w14:textId="317E93A1" w:rsidR="009D72D7" w:rsidRPr="0028519C" w:rsidRDefault="00897CA0" w:rsidP="7CCE8008">
      <w:pPr>
        <w:pStyle w:val="Heading5"/>
        <w:numPr>
          <w:ilvl w:val="4"/>
          <w:numId w:val="0"/>
        </w:numPr>
        <w:rPr>
          <w:b w:val="0"/>
        </w:rPr>
      </w:pPr>
      <w:r w:rsidRPr="7CCE8008">
        <w:t>T</w:t>
      </w:r>
      <w:r w:rsidR="00AD5A8D" w:rsidRPr="7CCE8008">
        <w:t>he CLC ha</w:t>
      </w:r>
      <w:r w:rsidR="00395656">
        <w:t>d</w:t>
      </w:r>
      <w:r w:rsidR="00AD5A8D" w:rsidRPr="7CCE8008">
        <w:t xml:space="preserve"> protocols for managing conflicts of interest, </w:t>
      </w:r>
      <w:r w:rsidRPr="7CCE8008">
        <w:t xml:space="preserve">but </w:t>
      </w:r>
      <w:r w:rsidR="00AD5A8D" w:rsidRPr="7CCE8008">
        <w:t>greater consistency of application is required</w:t>
      </w:r>
    </w:p>
    <w:p w14:paraId="5A3C6A68" w14:textId="661B0903" w:rsidR="008F5CCA" w:rsidRPr="0028519C" w:rsidRDefault="00FA642F" w:rsidP="00916974">
      <w:r>
        <w:t>T</w:t>
      </w:r>
      <w:r w:rsidRPr="0028519C">
        <w:t xml:space="preserve">he Review </w:t>
      </w:r>
      <w:r>
        <w:t>found</w:t>
      </w:r>
      <w:r w:rsidRPr="0028519C">
        <w:t xml:space="preserve"> that conflict of interest management within </w:t>
      </w:r>
      <w:r>
        <w:t xml:space="preserve">the CLC’s </w:t>
      </w:r>
      <w:r w:rsidRPr="0028519C">
        <w:t xml:space="preserve">native title matters </w:t>
      </w:r>
      <w:r>
        <w:t>wa</w:t>
      </w:r>
      <w:r w:rsidRPr="0028519C">
        <w:t>s still developing.</w:t>
      </w:r>
      <w:r w:rsidR="003059DF" w:rsidRPr="003059DF">
        <w:t xml:space="preserve"> </w:t>
      </w:r>
      <w:r w:rsidR="003059DF">
        <w:t xml:space="preserve">The </w:t>
      </w:r>
      <w:r w:rsidR="003059DF" w:rsidRPr="003059DF">
        <w:t>CLC’s Governance Manual outline</w:t>
      </w:r>
      <w:r>
        <w:t>d</w:t>
      </w:r>
      <w:r w:rsidR="003059DF" w:rsidRPr="003059DF">
        <w:t xml:space="preserve"> the rules </w:t>
      </w:r>
      <w:r w:rsidR="00FF7CDE">
        <w:t>set out in the</w:t>
      </w:r>
      <w:r w:rsidR="003059DF" w:rsidRPr="003059DF">
        <w:t xml:space="preserve"> </w:t>
      </w:r>
      <w:r w:rsidR="00661D52">
        <w:t>C</w:t>
      </w:r>
      <w:r w:rsidR="00661D52" w:rsidRPr="003059DF">
        <w:t xml:space="preserve">ode </w:t>
      </w:r>
      <w:r w:rsidR="003059DF" w:rsidRPr="003059DF">
        <w:t xml:space="preserve">of </w:t>
      </w:r>
      <w:r w:rsidR="00661D52">
        <w:t>C</w:t>
      </w:r>
      <w:r w:rsidR="003059DF" w:rsidRPr="003059DF">
        <w:t xml:space="preserve">onduct </w:t>
      </w:r>
      <w:r w:rsidR="00FF7CDE">
        <w:t>as well as from the</w:t>
      </w:r>
      <w:r w:rsidR="003059DF" w:rsidRPr="003059DF">
        <w:t xml:space="preserve"> </w:t>
      </w:r>
      <w:r w:rsidR="00661D52">
        <w:t>C</w:t>
      </w:r>
      <w:r w:rsidR="003059DF" w:rsidRPr="003059DF">
        <w:t xml:space="preserve">ouncil meeting rules, which </w:t>
      </w:r>
      <w:r w:rsidR="008F41C3">
        <w:t>were</w:t>
      </w:r>
      <w:r w:rsidR="008F41C3" w:rsidRPr="003059DF">
        <w:t xml:space="preserve"> </w:t>
      </w:r>
      <w:r w:rsidR="003059DF" w:rsidRPr="003059DF">
        <w:t>both approved by the Council.</w:t>
      </w:r>
      <w:r w:rsidR="00374040">
        <w:t xml:space="preserve"> </w:t>
      </w:r>
      <w:r w:rsidR="009A1349" w:rsidRPr="0028519C">
        <w:t xml:space="preserve">Council members </w:t>
      </w:r>
      <w:r w:rsidR="00133807">
        <w:t>were</w:t>
      </w:r>
      <w:r w:rsidR="009A1349" w:rsidRPr="0028519C">
        <w:t xml:space="preserve"> encouraged to declare a possible conflict </w:t>
      </w:r>
      <w:r w:rsidR="008F41C3">
        <w:t xml:space="preserve">of interest </w:t>
      </w:r>
      <w:r w:rsidR="009A1349" w:rsidRPr="0028519C">
        <w:t>before the discussion start</w:t>
      </w:r>
      <w:r w:rsidR="008F41C3">
        <w:t>ed</w:t>
      </w:r>
      <w:r w:rsidR="009A1349" w:rsidRPr="0028519C">
        <w:t>, leave the meeting while the Council discusse</w:t>
      </w:r>
      <w:r w:rsidR="00756D26">
        <w:t>d</w:t>
      </w:r>
      <w:r w:rsidR="009A1349" w:rsidRPr="0028519C">
        <w:t xml:space="preserve"> the matter and </w:t>
      </w:r>
      <w:r w:rsidR="00133807">
        <w:t>were</w:t>
      </w:r>
      <w:r w:rsidR="00DE6003">
        <w:t xml:space="preserve"> </w:t>
      </w:r>
      <w:r w:rsidR="009A1349" w:rsidRPr="0028519C">
        <w:t>not</w:t>
      </w:r>
      <w:r w:rsidR="00DE6003">
        <w:t xml:space="preserve"> permitted to</w:t>
      </w:r>
      <w:r w:rsidR="009A1349" w:rsidRPr="0028519C">
        <w:t xml:space="preserve"> participate in voting. </w:t>
      </w:r>
      <w:r w:rsidR="008A10C8">
        <w:t>T</w:t>
      </w:r>
      <w:r w:rsidR="0005077F" w:rsidRPr="0028519C">
        <w:t xml:space="preserve">he </w:t>
      </w:r>
      <w:r w:rsidR="00184DCA" w:rsidRPr="0028519C">
        <w:t>member declaring a conflict of interest</w:t>
      </w:r>
      <w:r w:rsidR="008A10C8">
        <w:t xml:space="preserve"> could</w:t>
      </w:r>
      <w:r w:rsidR="0005077F" w:rsidRPr="0028519C" w:rsidDel="008A10C8">
        <w:t xml:space="preserve"> </w:t>
      </w:r>
      <w:r w:rsidR="0005077F" w:rsidRPr="0028519C">
        <w:t>participate in discussion</w:t>
      </w:r>
      <w:r w:rsidR="008A10C8">
        <w:t xml:space="preserve"> at the discretion of the Council</w:t>
      </w:r>
      <w:r w:rsidR="003C05B5">
        <w:t>;</w:t>
      </w:r>
      <w:r w:rsidR="0005077F" w:rsidRPr="0028519C" w:rsidDel="008A10C8">
        <w:t xml:space="preserve"> </w:t>
      </w:r>
      <w:r w:rsidR="003C05B5">
        <w:t>h</w:t>
      </w:r>
      <w:r w:rsidR="008A10C8">
        <w:t xml:space="preserve">owever, </w:t>
      </w:r>
      <w:r w:rsidR="003C05B5">
        <w:t>this needed to be decided upon</w:t>
      </w:r>
      <w:r w:rsidR="00184DCA" w:rsidRPr="0028519C">
        <w:t xml:space="preserve"> </w:t>
      </w:r>
      <w:r w:rsidR="0005077F" w:rsidRPr="0028519C">
        <w:t xml:space="preserve">without the </w:t>
      </w:r>
      <w:r w:rsidR="00184DCA" w:rsidRPr="0028519C">
        <w:t>member being</w:t>
      </w:r>
      <w:r w:rsidR="0005077F" w:rsidRPr="0028519C">
        <w:t xml:space="preserve"> present. A member </w:t>
      </w:r>
      <w:r w:rsidR="003C05B5">
        <w:t>did</w:t>
      </w:r>
      <w:r w:rsidR="003C05B5" w:rsidRPr="0028519C">
        <w:t xml:space="preserve"> </w:t>
      </w:r>
      <w:r w:rsidR="0005077F" w:rsidRPr="0028519C">
        <w:t>not have to disclose a conflict of interest if the decision relate</w:t>
      </w:r>
      <w:r w:rsidR="003C05B5">
        <w:t>d</w:t>
      </w:r>
      <w:r w:rsidR="0005077F" w:rsidRPr="0028519C">
        <w:t xml:space="preserve"> to land where the member </w:t>
      </w:r>
      <w:r w:rsidR="003C05B5">
        <w:t>was</w:t>
      </w:r>
      <w:r w:rsidR="003C05B5" w:rsidRPr="0028519C">
        <w:t xml:space="preserve"> </w:t>
      </w:r>
      <w:r w:rsidR="0005077F" w:rsidRPr="0028519C">
        <w:t>a Traditional Owner</w:t>
      </w:r>
      <w:r w:rsidR="008F5CCA" w:rsidRPr="0028519C">
        <w:t>, as t</w:t>
      </w:r>
      <w:r w:rsidR="0005077F" w:rsidRPr="0028519C">
        <w:t xml:space="preserve">his </w:t>
      </w:r>
      <w:r w:rsidR="003C05B5">
        <w:t>was</w:t>
      </w:r>
      <w:r w:rsidR="003C05B5" w:rsidRPr="0028519C">
        <w:t xml:space="preserve"> </w:t>
      </w:r>
      <w:r w:rsidR="0005077F" w:rsidRPr="0028519C">
        <w:t xml:space="preserve">not deemed to be a conflict of interest that </w:t>
      </w:r>
      <w:r w:rsidR="003C05B5">
        <w:t>could</w:t>
      </w:r>
      <w:r w:rsidR="003C05B5" w:rsidRPr="0028519C">
        <w:t xml:space="preserve"> </w:t>
      </w:r>
      <w:r w:rsidR="0005077F" w:rsidRPr="0028519C">
        <w:t>result in personal benefit.</w:t>
      </w:r>
      <w:r w:rsidR="00EB2951" w:rsidRPr="0028519C">
        <w:t xml:space="preserve"> </w:t>
      </w:r>
    </w:p>
    <w:p w14:paraId="3EF30A3A" w14:textId="3635ADBA" w:rsidR="00187BF0" w:rsidRPr="0028519C" w:rsidRDefault="002C2494" w:rsidP="00916974">
      <w:r w:rsidRPr="0028519C">
        <w:t xml:space="preserve">While the </w:t>
      </w:r>
      <w:r w:rsidR="008F5CCA" w:rsidRPr="0028519C">
        <w:t>previous</w:t>
      </w:r>
      <w:r w:rsidRPr="0028519C">
        <w:t xml:space="preserve"> </w:t>
      </w:r>
      <w:r w:rsidR="0079771B" w:rsidRPr="0028519C">
        <w:t>R</w:t>
      </w:r>
      <w:r w:rsidRPr="0028519C">
        <w:t xml:space="preserve">eview found that a register </w:t>
      </w:r>
      <w:r w:rsidR="009A1B14">
        <w:t>wa</w:t>
      </w:r>
      <w:r w:rsidRPr="0028519C">
        <w:t>s in place for Council members and staff</w:t>
      </w:r>
      <w:r w:rsidR="008F5CCA" w:rsidRPr="0028519C">
        <w:t xml:space="preserve"> to declare interests</w:t>
      </w:r>
      <w:r w:rsidRPr="0028519C">
        <w:t xml:space="preserve">, the ANAO </w:t>
      </w:r>
      <w:r w:rsidR="00615CDB" w:rsidRPr="0028519C">
        <w:t>a</w:t>
      </w:r>
      <w:r w:rsidRPr="0028519C">
        <w:t xml:space="preserve">udit found that there </w:t>
      </w:r>
      <w:r w:rsidR="003C05B5">
        <w:t>was</w:t>
      </w:r>
      <w:r w:rsidR="003C05B5" w:rsidRPr="0028519C">
        <w:t xml:space="preserve"> </w:t>
      </w:r>
      <w:r w:rsidRPr="0028519C">
        <w:t xml:space="preserve">no general register of Council member </w:t>
      </w:r>
      <w:r w:rsidR="003C05B5">
        <w:t xml:space="preserve">conflict of </w:t>
      </w:r>
      <w:r w:rsidRPr="0028519C">
        <w:lastRenderedPageBreak/>
        <w:t>interests.</w:t>
      </w:r>
      <w:r w:rsidRPr="0028519C">
        <w:rPr>
          <w:rStyle w:val="FootnoteReference"/>
          <w:bCs/>
          <w:color w:val="000000" w:themeColor="text1"/>
          <w:sz w:val="20"/>
          <w:szCs w:val="24"/>
        </w:rPr>
        <w:footnoteReference w:id="42"/>
      </w:r>
      <w:r w:rsidR="00D70854" w:rsidRPr="0028519C">
        <w:t xml:space="preserve"> </w:t>
      </w:r>
      <w:r w:rsidR="00A8069D" w:rsidRPr="0028519C">
        <w:t xml:space="preserve">The CLC </w:t>
      </w:r>
      <w:r w:rsidR="00A716F4" w:rsidRPr="0028519C">
        <w:t>implemented a conflict</w:t>
      </w:r>
      <w:r w:rsidR="00184DCA" w:rsidRPr="0028519C">
        <w:t>-</w:t>
      </w:r>
      <w:r w:rsidR="00A716F4" w:rsidRPr="0028519C">
        <w:t>of</w:t>
      </w:r>
      <w:r w:rsidR="00184DCA" w:rsidRPr="0028519C">
        <w:t>-</w:t>
      </w:r>
      <w:r w:rsidR="00A716F4" w:rsidRPr="0028519C">
        <w:t xml:space="preserve">interest declaration and management process </w:t>
      </w:r>
      <w:r w:rsidR="008F5CCA" w:rsidRPr="0028519C">
        <w:t>during</w:t>
      </w:r>
      <w:r w:rsidR="00D52EF3" w:rsidRPr="0028519C">
        <w:t xml:space="preserve"> the Review</w:t>
      </w:r>
      <w:r w:rsidR="003C05B5">
        <w:t xml:space="preserve"> period</w:t>
      </w:r>
      <w:r w:rsidR="00D52EF3" w:rsidRPr="0028519C">
        <w:t xml:space="preserve">. </w:t>
      </w:r>
    </w:p>
    <w:p w14:paraId="0CDC2439" w14:textId="77777777" w:rsidR="00FA6B9D" w:rsidRPr="0028519C" w:rsidRDefault="00187BF0" w:rsidP="00187BF0">
      <w:pPr>
        <w:pStyle w:val="Heading4"/>
      </w:pPr>
      <w:r w:rsidRPr="0028519C">
        <w:t>C</w:t>
      </w:r>
      <w:r w:rsidR="00FA6B9D" w:rsidRPr="0028519C">
        <w:t>ulture and values</w:t>
      </w:r>
    </w:p>
    <w:p w14:paraId="74664751" w14:textId="3D0ED98A" w:rsidR="0047089F" w:rsidRPr="0028519C" w:rsidRDefault="0047089F" w:rsidP="7CCE8008">
      <w:pPr>
        <w:pStyle w:val="Heading5"/>
        <w:numPr>
          <w:ilvl w:val="4"/>
          <w:numId w:val="0"/>
        </w:numPr>
        <w:rPr>
          <w:b w:val="0"/>
        </w:rPr>
      </w:pPr>
      <w:r w:rsidRPr="7CCE8008">
        <w:t xml:space="preserve">The CLC’s vision, purpose and values </w:t>
      </w:r>
      <w:r w:rsidR="00133807">
        <w:t>were</w:t>
      </w:r>
      <w:r w:rsidR="008F5CCA" w:rsidRPr="7CCE8008">
        <w:t xml:space="preserve"> </w:t>
      </w:r>
      <w:r w:rsidRPr="7CCE8008">
        <w:t xml:space="preserve">outlined in its </w:t>
      </w:r>
      <w:r w:rsidR="00263056" w:rsidRPr="7CCE8008">
        <w:t>Corporate Pl</w:t>
      </w:r>
      <w:r w:rsidRPr="7CCE8008">
        <w:t>an</w:t>
      </w:r>
      <w:r w:rsidR="004918D9" w:rsidRPr="7CCE8008">
        <w:t xml:space="preserve"> </w:t>
      </w:r>
      <w:r w:rsidR="008F5CCA" w:rsidRPr="7CCE8008">
        <w:t xml:space="preserve">and there </w:t>
      </w:r>
      <w:r w:rsidR="009E5B19">
        <w:t>was</w:t>
      </w:r>
      <w:r w:rsidR="008F5CCA" w:rsidRPr="7CCE8008">
        <w:t xml:space="preserve"> </w:t>
      </w:r>
      <w:r w:rsidR="004918D9" w:rsidRPr="7CCE8008">
        <w:t>a generally strong organisational culture of support</w:t>
      </w:r>
    </w:p>
    <w:p w14:paraId="12CAD980" w14:textId="32E9FB9E" w:rsidR="005822F7" w:rsidRPr="0028519C" w:rsidRDefault="0047089F" w:rsidP="008F7B4E">
      <w:pPr>
        <w:rPr>
          <w:i/>
        </w:rPr>
      </w:pPr>
      <w:r w:rsidRPr="0028519C">
        <w:t xml:space="preserve">The CLC’s </w:t>
      </w:r>
      <w:r w:rsidR="008F7B4E" w:rsidRPr="0028519C">
        <w:t>Corporate Plan capture</w:t>
      </w:r>
      <w:r w:rsidR="009E5B19">
        <w:t>d</w:t>
      </w:r>
      <w:r w:rsidR="008F7B4E" w:rsidRPr="0028519C">
        <w:t xml:space="preserve"> the CLC’s full organisational vision, statutory purpose and valued behaviours </w:t>
      </w:r>
      <w:r w:rsidR="00D347B8" w:rsidRPr="0028519C">
        <w:t xml:space="preserve">that guide the </w:t>
      </w:r>
      <w:r w:rsidR="008F7B4E" w:rsidRPr="0028519C">
        <w:t xml:space="preserve">CLC’s </w:t>
      </w:r>
      <w:r w:rsidR="00D347B8" w:rsidRPr="0028519C">
        <w:t xml:space="preserve">aspirations to </w:t>
      </w:r>
      <w:r w:rsidR="0025096E" w:rsidRPr="0025096E">
        <w:t>“</w:t>
      </w:r>
      <w:r w:rsidR="00D347B8" w:rsidRPr="0025096E">
        <w:t>promote</w:t>
      </w:r>
      <w:r w:rsidR="008F7B4E" w:rsidRPr="0025096E">
        <w:t xml:space="preserve"> and </w:t>
      </w:r>
      <w:r w:rsidR="00D347B8" w:rsidRPr="0025096E">
        <w:t xml:space="preserve">support Central Australian Aboriginal people’s society, </w:t>
      </w:r>
      <w:r w:rsidR="00C57588">
        <w:t>C</w:t>
      </w:r>
      <w:r w:rsidR="00D347B8" w:rsidRPr="0025096E">
        <w:t>ountry, secured rights, culture and economy to deliver a promising future</w:t>
      </w:r>
      <w:r w:rsidR="0025096E" w:rsidRPr="0025096E">
        <w:t>”</w:t>
      </w:r>
      <w:r w:rsidR="00D347B8" w:rsidRPr="0028519C">
        <w:rPr>
          <w:i/>
          <w:iCs/>
        </w:rPr>
        <w:t xml:space="preserve">. </w:t>
      </w:r>
      <w:r w:rsidR="008F5CCA" w:rsidRPr="0028519C">
        <w:rPr>
          <w:lang w:eastAsia="en-AU"/>
        </w:rPr>
        <w:t>T</w:t>
      </w:r>
      <w:r w:rsidR="005822F7" w:rsidRPr="0028519C">
        <w:rPr>
          <w:lang w:eastAsia="en-AU"/>
        </w:rPr>
        <w:t>he vision, statutory purpose and valued behaviours are not specific to native title and reflect the CLC’s broad range of functions</w:t>
      </w:r>
      <w:r w:rsidR="00D964CA">
        <w:rPr>
          <w:lang w:eastAsia="en-AU"/>
        </w:rPr>
        <w:t>.</w:t>
      </w:r>
      <w:r w:rsidR="005822F7" w:rsidRPr="0028519C">
        <w:rPr>
          <w:lang w:eastAsia="en-AU"/>
        </w:rPr>
        <w:t xml:space="preserve"> </w:t>
      </w:r>
      <w:r w:rsidR="00D964CA">
        <w:rPr>
          <w:lang w:eastAsia="en-AU"/>
        </w:rPr>
        <w:t>However,</w:t>
      </w:r>
      <w:r w:rsidR="008F5CCA" w:rsidRPr="0028519C">
        <w:rPr>
          <w:lang w:eastAsia="en-AU"/>
        </w:rPr>
        <w:t xml:space="preserve"> </w:t>
      </w:r>
      <w:r w:rsidR="005822F7" w:rsidRPr="0028519C">
        <w:rPr>
          <w:lang w:eastAsia="en-AU"/>
        </w:rPr>
        <w:t>they align strongly to the intent of securing native title outcomes, deriving benefits fr</w:t>
      </w:r>
      <w:r w:rsidR="008F5CCA" w:rsidRPr="0028519C">
        <w:rPr>
          <w:lang w:eastAsia="en-AU"/>
        </w:rPr>
        <w:t>o</w:t>
      </w:r>
      <w:r w:rsidR="005822F7" w:rsidRPr="0028519C">
        <w:rPr>
          <w:lang w:eastAsia="en-AU"/>
        </w:rPr>
        <w:t>m these rights and interests and doing so in a culturally appropriate way.</w:t>
      </w:r>
    </w:p>
    <w:p w14:paraId="5DC397BA" w14:textId="5566A201" w:rsidR="005D0AFC" w:rsidRPr="0028519C" w:rsidRDefault="005822F7" w:rsidP="008F7B4E">
      <w:pPr>
        <w:rPr>
          <w:lang w:eastAsia="en-AU"/>
        </w:rPr>
      </w:pPr>
      <w:r w:rsidRPr="0028519C">
        <w:rPr>
          <w:lang w:eastAsia="en-AU"/>
        </w:rPr>
        <w:t xml:space="preserve">Feedback from </w:t>
      </w:r>
      <w:r w:rsidR="006A63A3" w:rsidRPr="0028519C">
        <w:rPr>
          <w:lang w:eastAsia="en-AU"/>
        </w:rPr>
        <w:t xml:space="preserve">many </w:t>
      </w:r>
      <w:r w:rsidRPr="0028519C">
        <w:rPr>
          <w:lang w:eastAsia="en-AU"/>
        </w:rPr>
        <w:t xml:space="preserve">native title staff indicated that the CLC </w:t>
      </w:r>
      <w:r w:rsidR="00F733FC" w:rsidRPr="0028519C">
        <w:rPr>
          <w:lang w:eastAsia="en-AU"/>
        </w:rPr>
        <w:t>continue</w:t>
      </w:r>
      <w:r w:rsidR="009E5B19">
        <w:rPr>
          <w:lang w:eastAsia="en-AU"/>
        </w:rPr>
        <w:t>d</w:t>
      </w:r>
      <w:r w:rsidR="00F733FC" w:rsidRPr="0028519C">
        <w:rPr>
          <w:lang w:eastAsia="en-AU"/>
        </w:rPr>
        <w:t xml:space="preserve"> to be </w:t>
      </w:r>
      <w:r w:rsidR="006A63A3" w:rsidRPr="0028519C">
        <w:rPr>
          <w:lang w:eastAsia="en-AU"/>
        </w:rPr>
        <w:t>a good place to work</w:t>
      </w:r>
      <w:r w:rsidR="00F733FC" w:rsidRPr="0028519C">
        <w:rPr>
          <w:lang w:eastAsia="en-AU"/>
        </w:rPr>
        <w:t>, despite some stressors. Staff consistently cited a health</w:t>
      </w:r>
      <w:r w:rsidR="00615CDB" w:rsidRPr="0028519C">
        <w:rPr>
          <w:lang w:eastAsia="en-AU"/>
        </w:rPr>
        <w:t>y</w:t>
      </w:r>
      <w:r w:rsidR="00F733FC" w:rsidRPr="0028519C">
        <w:rPr>
          <w:lang w:eastAsia="en-AU"/>
        </w:rPr>
        <w:t xml:space="preserve"> workplace </w:t>
      </w:r>
      <w:r w:rsidR="0072643B" w:rsidRPr="0028519C">
        <w:rPr>
          <w:lang w:eastAsia="en-AU"/>
        </w:rPr>
        <w:t xml:space="preserve">culture, </w:t>
      </w:r>
      <w:r w:rsidR="003F63B6" w:rsidRPr="0028519C">
        <w:rPr>
          <w:lang w:eastAsia="en-AU"/>
        </w:rPr>
        <w:t xml:space="preserve">with a clear sense of purpose and goodwill within and across teams. </w:t>
      </w:r>
      <w:r w:rsidR="005D0AFC" w:rsidRPr="0028519C">
        <w:rPr>
          <w:lang w:eastAsia="en-AU"/>
        </w:rPr>
        <w:t>M</w:t>
      </w:r>
      <w:r w:rsidR="00044877" w:rsidRPr="0028519C">
        <w:rPr>
          <w:lang w:eastAsia="en-AU"/>
        </w:rPr>
        <w:t xml:space="preserve">any staff </w:t>
      </w:r>
      <w:r w:rsidR="008E651D" w:rsidRPr="0028519C">
        <w:rPr>
          <w:lang w:eastAsia="en-AU"/>
        </w:rPr>
        <w:t xml:space="preserve">reflected on their connection to </w:t>
      </w:r>
      <w:r w:rsidR="001D6FFB">
        <w:rPr>
          <w:lang w:eastAsia="en-AU"/>
        </w:rPr>
        <w:t xml:space="preserve">the </w:t>
      </w:r>
      <w:r w:rsidR="008E651D" w:rsidRPr="0028519C">
        <w:rPr>
          <w:lang w:eastAsia="en-AU"/>
        </w:rPr>
        <w:t>CLC and their enjoyment of the role</w:t>
      </w:r>
      <w:r w:rsidR="005D0AFC" w:rsidRPr="0028519C">
        <w:rPr>
          <w:lang w:eastAsia="en-AU"/>
        </w:rPr>
        <w:t>, although a common theme in consultations was the pressures of workload and resourcing that limit</w:t>
      </w:r>
      <w:r w:rsidR="001D6FFB">
        <w:rPr>
          <w:lang w:eastAsia="en-AU"/>
        </w:rPr>
        <w:t>ed</w:t>
      </w:r>
      <w:r w:rsidR="005D0AFC" w:rsidRPr="0028519C">
        <w:rPr>
          <w:lang w:eastAsia="en-AU"/>
        </w:rPr>
        <w:t xml:space="preserve"> the flexibility of staff to engage effectively with </w:t>
      </w:r>
      <w:r w:rsidR="000D6F30">
        <w:rPr>
          <w:lang w:eastAsia="en-AU"/>
        </w:rPr>
        <w:t>clients</w:t>
      </w:r>
      <w:r w:rsidR="000D6F30" w:rsidRPr="0028519C">
        <w:rPr>
          <w:lang w:eastAsia="en-AU"/>
        </w:rPr>
        <w:t xml:space="preserve"> </w:t>
      </w:r>
      <w:r w:rsidR="005D0AFC" w:rsidRPr="0028519C">
        <w:rPr>
          <w:lang w:eastAsia="en-AU"/>
        </w:rPr>
        <w:t>and deliver better outcomes</w:t>
      </w:r>
      <w:r w:rsidR="008E651D" w:rsidRPr="0028519C">
        <w:rPr>
          <w:lang w:eastAsia="en-AU"/>
        </w:rPr>
        <w:t xml:space="preserve">. </w:t>
      </w:r>
    </w:p>
    <w:p w14:paraId="758EC40E" w14:textId="56B3D3ED" w:rsidR="00FA3393" w:rsidRDefault="00FA3393" w:rsidP="00FA3393">
      <w:pPr>
        <w:rPr>
          <w:lang w:eastAsia="en-AU"/>
        </w:rPr>
      </w:pPr>
      <w:r>
        <w:rPr>
          <w:lang w:eastAsia="en-AU"/>
        </w:rPr>
        <w:t>T</w:t>
      </w:r>
      <w:r w:rsidR="008E651D" w:rsidRPr="0028519C">
        <w:rPr>
          <w:lang w:eastAsia="en-AU"/>
        </w:rPr>
        <w:t xml:space="preserve">here were a small number of reports of bullying and/or harassment </w:t>
      </w:r>
      <w:r w:rsidR="005D0AFC" w:rsidRPr="0028519C">
        <w:rPr>
          <w:lang w:eastAsia="en-AU"/>
        </w:rPr>
        <w:t xml:space="preserve">and </w:t>
      </w:r>
      <w:r w:rsidR="008E651D" w:rsidRPr="0028519C">
        <w:rPr>
          <w:lang w:eastAsia="en-AU"/>
        </w:rPr>
        <w:t xml:space="preserve">some </w:t>
      </w:r>
      <w:r w:rsidR="009E309D">
        <w:rPr>
          <w:lang w:eastAsia="en-AU"/>
        </w:rPr>
        <w:t xml:space="preserve">CLC </w:t>
      </w:r>
      <w:r w:rsidR="008E651D" w:rsidRPr="0028519C">
        <w:rPr>
          <w:lang w:eastAsia="en-AU"/>
        </w:rPr>
        <w:t xml:space="preserve">staff </w:t>
      </w:r>
      <w:r w:rsidR="00E32310" w:rsidRPr="0028519C">
        <w:rPr>
          <w:lang w:eastAsia="en-AU"/>
        </w:rPr>
        <w:t>felt</w:t>
      </w:r>
      <w:r w:rsidR="005D0AFC" w:rsidRPr="0028519C">
        <w:rPr>
          <w:lang w:eastAsia="en-AU"/>
        </w:rPr>
        <w:t xml:space="preserve"> there were</w:t>
      </w:r>
      <w:r w:rsidR="008E651D" w:rsidRPr="0028519C">
        <w:rPr>
          <w:lang w:eastAsia="en-AU"/>
        </w:rPr>
        <w:t xml:space="preserve"> deficiencies in how staff complaints </w:t>
      </w:r>
      <w:r w:rsidR="001F2AE3" w:rsidRPr="0028519C">
        <w:rPr>
          <w:lang w:eastAsia="en-AU"/>
        </w:rPr>
        <w:t>regarding</w:t>
      </w:r>
      <w:r w:rsidR="008E651D" w:rsidRPr="0028519C">
        <w:rPr>
          <w:lang w:eastAsia="en-AU"/>
        </w:rPr>
        <w:t xml:space="preserve"> poor behaviour</w:t>
      </w:r>
      <w:r w:rsidR="006B5353" w:rsidRPr="0028519C">
        <w:rPr>
          <w:lang w:eastAsia="en-AU"/>
        </w:rPr>
        <w:t xml:space="preserve"> were handled</w:t>
      </w:r>
      <w:r w:rsidR="008E651D" w:rsidRPr="0028519C">
        <w:rPr>
          <w:lang w:eastAsia="en-AU"/>
        </w:rPr>
        <w:t>.</w:t>
      </w:r>
      <w:r>
        <w:rPr>
          <w:lang w:eastAsia="en-AU"/>
        </w:rPr>
        <w:t xml:space="preserve"> In response</w:t>
      </w:r>
      <w:r w:rsidR="009E309D">
        <w:rPr>
          <w:lang w:eastAsia="en-AU"/>
        </w:rPr>
        <w:t>,</w:t>
      </w:r>
      <w:r>
        <w:rPr>
          <w:lang w:eastAsia="en-AU"/>
        </w:rPr>
        <w:t xml:space="preserve"> the CLC provided the following information:</w:t>
      </w:r>
    </w:p>
    <w:p w14:paraId="672BCC3C" w14:textId="63D8DBFA" w:rsidR="00FA3393" w:rsidRPr="005B08DA" w:rsidRDefault="00FA3393" w:rsidP="005B08DA">
      <w:pPr>
        <w:ind w:left="720"/>
        <w:rPr>
          <w:i/>
          <w:iCs/>
          <w:lang w:eastAsia="en-AU"/>
        </w:rPr>
      </w:pPr>
      <w:r w:rsidRPr="005B08DA">
        <w:rPr>
          <w:i/>
          <w:iCs/>
          <w:lang w:eastAsia="en-AU"/>
        </w:rPr>
        <w:t>The CLC takes bullying and harassment very seriously and thoroughly investigates all claims. A Grievance Policy and an Anti-Discrimination Policy guides the process to address staff complaints. The process includes clear communication with staff regarding the process, their complaints and the outcomes. Where possible, CLC assist in mediating solutions to ensure grievances are resolved.</w:t>
      </w:r>
    </w:p>
    <w:p w14:paraId="164707DF" w14:textId="3F6B2279" w:rsidR="00FA3393" w:rsidRPr="005B08DA" w:rsidRDefault="00FA3393" w:rsidP="005B08DA">
      <w:pPr>
        <w:ind w:left="720"/>
        <w:rPr>
          <w:i/>
          <w:iCs/>
          <w:lang w:eastAsia="en-AU"/>
        </w:rPr>
      </w:pPr>
      <w:r w:rsidRPr="005B08DA">
        <w:rPr>
          <w:i/>
          <w:iCs/>
          <w:lang w:eastAsia="en-AU"/>
        </w:rPr>
        <w:t>The CLC strictly adhere</w:t>
      </w:r>
      <w:r w:rsidR="00F00D67" w:rsidRPr="005B08DA">
        <w:rPr>
          <w:i/>
          <w:iCs/>
          <w:lang w:eastAsia="en-AU"/>
        </w:rPr>
        <w:t>s</w:t>
      </w:r>
      <w:r w:rsidRPr="005B08DA">
        <w:rPr>
          <w:i/>
          <w:iCs/>
          <w:lang w:eastAsia="en-AU"/>
        </w:rPr>
        <w:t xml:space="preserve"> to all relevant laws and policies that prohibit discrimination, including:</w:t>
      </w:r>
    </w:p>
    <w:p w14:paraId="3E05A2F8" w14:textId="78C38B2D" w:rsidR="00FA3393" w:rsidRPr="00A75C16" w:rsidRDefault="00FA3393" w:rsidP="00A75C16">
      <w:pPr>
        <w:pStyle w:val="Bullet"/>
        <w:numPr>
          <w:ilvl w:val="2"/>
          <w:numId w:val="5"/>
        </w:numPr>
        <w:rPr>
          <w:i/>
          <w:iCs/>
        </w:rPr>
      </w:pPr>
      <w:r w:rsidRPr="00A75C16">
        <w:rPr>
          <w:i/>
          <w:iCs/>
        </w:rPr>
        <w:t>Racial Discrimination Act 1975 (</w:t>
      </w:r>
      <w:proofErr w:type="spellStart"/>
      <w:r w:rsidRPr="00A75C16">
        <w:rPr>
          <w:i/>
          <w:iCs/>
        </w:rPr>
        <w:t>Cth</w:t>
      </w:r>
      <w:proofErr w:type="spellEnd"/>
      <w:r w:rsidRPr="00A75C16">
        <w:rPr>
          <w:i/>
          <w:iCs/>
        </w:rPr>
        <w:t>)</w:t>
      </w:r>
    </w:p>
    <w:p w14:paraId="7949DD55" w14:textId="4313A2B2" w:rsidR="00FA3393" w:rsidRPr="00A75C16" w:rsidRDefault="00FA3393" w:rsidP="00A75C16">
      <w:pPr>
        <w:pStyle w:val="Bullet"/>
        <w:numPr>
          <w:ilvl w:val="2"/>
          <w:numId w:val="5"/>
        </w:numPr>
        <w:rPr>
          <w:i/>
          <w:iCs/>
        </w:rPr>
      </w:pPr>
      <w:r w:rsidRPr="00A75C16">
        <w:rPr>
          <w:i/>
          <w:iCs/>
        </w:rPr>
        <w:t>Age Discrimination Act 2004 (</w:t>
      </w:r>
      <w:proofErr w:type="spellStart"/>
      <w:r w:rsidRPr="00A75C16">
        <w:rPr>
          <w:i/>
          <w:iCs/>
        </w:rPr>
        <w:t>Cth</w:t>
      </w:r>
      <w:proofErr w:type="spellEnd"/>
      <w:r w:rsidRPr="00A75C16">
        <w:rPr>
          <w:i/>
          <w:iCs/>
        </w:rPr>
        <w:t>)</w:t>
      </w:r>
    </w:p>
    <w:p w14:paraId="21BCEC88" w14:textId="5BFCC22A" w:rsidR="00FA3393" w:rsidRPr="00A75C16" w:rsidRDefault="00FA3393" w:rsidP="00A75C16">
      <w:pPr>
        <w:pStyle w:val="Bullet"/>
        <w:numPr>
          <w:ilvl w:val="2"/>
          <w:numId w:val="5"/>
        </w:numPr>
        <w:rPr>
          <w:i/>
          <w:iCs/>
        </w:rPr>
      </w:pPr>
      <w:r w:rsidRPr="00A75C16">
        <w:rPr>
          <w:i/>
          <w:iCs/>
        </w:rPr>
        <w:t>Disability Discrimination Act 1992 (</w:t>
      </w:r>
      <w:proofErr w:type="spellStart"/>
      <w:r w:rsidRPr="00A75C16">
        <w:rPr>
          <w:i/>
          <w:iCs/>
        </w:rPr>
        <w:t>Cth</w:t>
      </w:r>
      <w:proofErr w:type="spellEnd"/>
      <w:r w:rsidRPr="00A75C16">
        <w:rPr>
          <w:i/>
          <w:iCs/>
        </w:rPr>
        <w:t>)</w:t>
      </w:r>
    </w:p>
    <w:p w14:paraId="67CAF18C" w14:textId="5C62060B" w:rsidR="00FA3393" w:rsidRPr="00A75C16" w:rsidRDefault="00FA3393" w:rsidP="00A75C16">
      <w:pPr>
        <w:pStyle w:val="Bullet"/>
        <w:numPr>
          <w:ilvl w:val="2"/>
          <w:numId w:val="5"/>
        </w:numPr>
        <w:rPr>
          <w:i/>
          <w:iCs/>
        </w:rPr>
      </w:pPr>
      <w:r w:rsidRPr="00A75C16">
        <w:rPr>
          <w:i/>
          <w:iCs/>
        </w:rPr>
        <w:t>Sex Discrimination Act 1984 (</w:t>
      </w:r>
      <w:proofErr w:type="spellStart"/>
      <w:r w:rsidRPr="00A75C16">
        <w:rPr>
          <w:i/>
          <w:iCs/>
        </w:rPr>
        <w:t>Cth</w:t>
      </w:r>
      <w:proofErr w:type="spellEnd"/>
      <w:r w:rsidRPr="00A75C16">
        <w:rPr>
          <w:i/>
          <w:iCs/>
        </w:rPr>
        <w:t>)</w:t>
      </w:r>
    </w:p>
    <w:p w14:paraId="6FA18762" w14:textId="7B251494" w:rsidR="00FA3393" w:rsidRPr="00A75C16" w:rsidRDefault="00FA3393" w:rsidP="00A75C16">
      <w:pPr>
        <w:pStyle w:val="Bullet"/>
        <w:numPr>
          <w:ilvl w:val="2"/>
          <w:numId w:val="5"/>
        </w:numPr>
        <w:rPr>
          <w:i/>
          <w:iCs/>
        </w:rPr>
      </w:pPr>
      <w:r w:rsidRPr="00A75C16">
        <w:rPr>
          <w:i/>
          <w:iCs/>
        </w:rPr>
        <w:t>Anti-Discrimination Act 1992 (NT)</w:t>
      </w:r>
    </w:p>
    <w:p w14:paraId="0B06CCB5" w14:textId="7827EBE2" w:rsidR="002E61FF" w:rsidRPr="005B08DA" w:rsidRDefault="00FA3393" w:rsidP="005B08DA">
      <w:pPr>
        <w:ind w:left="720"/>
        <w:rPr>
          <w:i/>
          <w:iCs/>
          <w:lang w:eastAsia="en-AU"/>
        </w:rPr>
      </w:pPr>
      <w:r w:rsidRPr="005B08DA">
        <w:rPr>
          <w:i/>
          <w:iCs/>
          <w:lang w:eastAsia="en-AU"/>
        </w:rPr>
        <w:t>CLC's internal policies, such as the Code of Conduct and the Anti-Discrimination Policy, explicitly prohibit discrimination. All staff undergo comprehensive training on discrimination, bullying and harassment during their induction and can discuss their complaint to ensure issues are addressed appropriately.</w:t>
      </w:r>
    </w:p>
    <w:p w14:paraId="1EE800FD" w14:textId="5F980297" w:rsidR="008E651D" w:rsidRPr="0028519C" w:rsidRDefault="008E651D" w:rsidP="7CCE8008">
      <w:pPr>
        <w:pStyle w:val="Heading5"/>
        <w:numPr>
          <w:ilvl w:val="4"/>
          <w:numId w:val="0"/>
        </w:numPr>
        <w:rPr>
          <w:b w:val="0"/>
        </w:rPr>
      </w:pPr>
      <w:r w:rsidRPr="7CCE8008">
        <w:t xml:space="preserve">The general perception </w:t>
      </w:r>
      <w:r w:rsidR="008E5487">
        <w:t>wa</w:t>
      </w:r>
      <w:r w:rsidR="00103115" w:rsidRPr="7CCE8008">
        <w:t>s that</w:t>
      </w:r>
      <w:r w:rsidR="00A450BB">
        <w:t xml:space="preserve"> the</w:t>
      </w:r>
      <w:r w:rsidR="00103115" w:rsidRPr="7CCE8008">
        <w:t xml:space="preserve"> CLC </w:t>
      </w:r>
      <w:r w:rsidR="008E5487">
        <w:t>i</w:t>
      </w:r>
      <w:r w:rsidR="00103115" w:rsidRPr="7CCE8008">
        <w:t>s well</w:t>
      </w:r>
      <w:r w:rsidR="00496763" w:rsidRPr="7CCE8008">
        <w:t xml:space="preserve"> </w:t>
      </w:r>
      <w:r w:rsidR="00103115" w:rsidRPr="7CCE8008">
        <w:t xml:space="preserve">run </w:t>
      </w:r>
      <w:r w:rsidR="004918D9" w:rsidRPr="7CCE8008">
        <w:t>but has become increasingly bureaucratic</w:t>
      </w:r>
    </w:p>
    <w:p w14:paraId="457ABD75" w14:textId="73CAC7ED" w:rsidR="005822F7" w:rsidRPr="0028519C" w:rsidRDefault="004918D9" w:rsidP="008F7B4E">
      <w:pPr>
        <w:rPr>
          <w:lang w:eastAsia="en-AU"/>
        </w:rPr>
      </w:pPr>
      <w:r w:rsidRPr="0028519C">
        <w:rPr>
          <w:lang w:eastAsia="en-AU"/>
        </w:rPr>
        <w:t>The Review found</w:t>
      </w:r>
      <w:r w:rsidR="0044761C" w:rsidRPr="0028519C">
        <w:rPr>
          <w:lang w:eastAsia="en-AU"/>
        </w:rPr>
        <w:t xml:space="preserve"> that many staff see </w:t>
      </w:r>
      <w:r w:rsidR="002E61FF" w:rsidRPr="0028519C">
        <w:rPr>
          <w:lang w:eastAsia="en-AU"/>
        </w:rPr>
        <w:t xml:space="preserve">the CLC </w:t>
      </w:r>
      <w:r w:rsidR="0044761C" w:rsidRPr="0028519C">
        <w:rPr>
          <w:lang w:eastAsia="en-AU"/>
        </w:rPr>
        <w:t xml:space="preserve">as </w:t>
      </w:r>
      <w:r w:rsidR="002E61FF" w:rsidRPr="0028519C">
        <w:rPr>
          <w:lang w:eastAsia="en-AU"/>
        </w:rPr>
        <w:t xml:space="preserve">a relatively well-run organisation. </w:t>
      </w:r>
      <w:r w:rsidR="0044761C" w:rsidRPr="0028519C">
        <w:rPr>
          <w:lang w:eastAsia="en-AU"/>
        </w:rPr>
        <w:t xml:space="preserve">Many stakeholders referenced that as the scale of </w:t>
      </w:r>
      <w:r w:rsidR="00496763" w:rsidRPr="0028519C">
        <w:rPr>
          <w:lang w:eastAsia="en-AU"/>
        </w:rPr>
        <w:t xml:space="preserve">the </w:t>
      </w:r>
      <w:r w:rsidR="0044761C" w:rsidRPr="0028519C">
        <w:rPr>
          <w:lang w:eastAsia="en-AU"/>
        </w:rPr>
        <w:t>CLC’s functions have grown (including native title)</w:t>
      </w:r>
      <w:r w:rsidR="00A21CD7">
        <w:rPr>
          <w:lang w:eastAsia="en-AU"/>
        </w:rPr>
        <w:t xml:space="preserve"> and</w:t>
      </w:r>
      <w:r w:rsidR="0044761C" w:rsidRPr="0028519C">
        <w:rPr>
          <w:lang w:eastAsia="en-AU"/>
        </w:rPr>
        <w:t xml:space="preserve"> there has been a clear increase in reliance on processes and policies to guide </w:t>
      </w:r>
      <w:r w:rsidR="00422823" w:rsidRPr="0028519C">
        <w:rPr>
          <w:lang w:eastAsia="en-AU"/>
        </w:rPr>
        <w:t xml:space="preserve">day-to-day operations. </w:t>
      </w:r>
      <w:r w:rsidR="00493914" w:rsidRPr="0028519C">
        <w:rPr>
          <w:lang w:eastAsia="en-AU"/>
        </w:rPr>
        <w:t>While some</w:t>
      </w:r>
      <w:r w:rsidR="00A21CD7">
        <w:rPr>
          <w:lang w:eastAsia="en-AU"/>
        </w:rPr>
        <w:t xml:space="preserve"> CLC</w:t>
      </w:r>
      <w:r w:rsidR="00493914" w:rsidRPr="0028519C">
        <w:rPr>
          <w:lang w:eastAsia="en-AU"/>
        </w:rPr>
        <w:t xml:space="preserve"> staff noted </w:t>
      </w:r>
      <w:r w:rsidR="00E31CBA" w:rsidRPr="0028519C">
        <w:rPr>
          <w:lang w:eastAsia="en-AU"/>
        </w:rPr>
        <w:t xml:space="preserve">that </w:t>
      </w:r>
      <w:r w:rsidR="003C0B57" w:rsidRPr="0028519C">
        <w:rPr>
          <w:lang w:eastAsia="en-AU"/>
        </w:rPr>
        <w:t>elements of hierarchy and bureaucracy</w:t>
      </w:r>
      <w:r w:rsidR="009E2693" w:rsidRPr="0028519C">
        <w:rPr>
          <w:lang w:eastAsia="en-AU"/>
        </w:rPr>
        <w:t xml:space="preserve"> have resulted in inflexible and occasionally inefficient </w:t>
      </w:r>
      <w:r w:rsidR="009E2693" w:rsidRPr="0028519C">
        <w:rPr>
          <w:lang w:eastAsia="en-AU"/>
        </w:rPr>
        <w:lastRenderedPageBreak/>
        <w:t>processes</w:t>
      </w:r>
      <w:r w:rsidR="003C0B57" w:rsidRPr="0028519C">
        <w:rPr>
          <w:lang w:eastAsia="en-AU"/>
        </w:rPr>
        <w:t>, some staff</w:t>
      </w:r>
      <w:r w:rsidR="00C977FD" w:rsidRPr="0028519C">
        <w:rPr>
          <w:lang w:eastAsia="en-AU"/>
        </w:rPr>
        <w:t xml:space="preserve"> </w:t>
      </w:r>
      <w:r w:rsidR="002365C4" w:rsidRPr="0028519C">
        <w:rPr>
          <w:lang w:eastAsia="en-AU"/>
        </w:rPr>
        <w:t>believe</w:t>
      </w:r>
      <w:r w:rsidR="00A03345">
        <w:rPr>
          <w:lang w:eastAsia="en-AU"/>
        </w:rPr>
        <w:t>d</w:t>
      </w:r>
      <w:r w:rsidR="002365C4" w:rsidRPr="0028519C">
        <w:rPr>
          <w:lang w:eastAsia="en-AU"/>
        </w:rPr>
        <w:t xml:space="preserve"> this </w:t>
      </w:r>
      <w:r w:rsidR="00A03345">
        <w:rPr>
          <w:lang w:eastAsia="en-AU"/>
        </w:rPr>
        <w:t>wa</w:t>
      </w:r>
      <w:r w:rsidR="002365C4" w:rsidRPr="0028519C">
        <w:rPr>
          <w:lang w:eastAsia="en-AU"/>
        </w:rPr>
        <w:t xml:space="preserve">s a necessary </w:t>
      </w:r>
      <w:r w:rsidR="006009DD" w:rsidRPr="0028519C">
        <w:rPr>
          <w:lang w:eastAsia="en-AU"/>
        </w:rPr>
        <w:t xml:space="preserve">aspect of ensuring quality </w:t>
      </w:r>
      <w:r w:rsidR="006A7B5F" w:rsidRPr="0028519C">
        <w:rPr>
          <w:lang w:eastAsia="en-AU"/>
        </w:rPr>
        <w:t>engagement and</w:t>
      </w:r>
      <w:r w:rsidR="00E31CBA" w:rsidRPr="0028519C">
        <w:rPr>
          <w:lang w:eastAsia="en-AU"/>
        </w:rPr>
        <w:t xml:space="preserve"> managing</w:t>
      </w:r>
      <w:r w:rsidR="006A7B5F" w:rsidRPr="0028519C">
        <w:rPr>
          <w:lang w:eastAsia="en-AU"/>
        </w:rPr>
        <w:t xml:space="preserve"> risk.</w:t>
      </w:r>
    </w:p>
    <w:p w14:paraId="10C2F94A" w14:textId="77777777" w:rsidR="008F7B4E" w:rsidRPr="0028519C" w:rsidRDefault="006A7B5F" w:rsidP="008F7B4E">
      <w:pPr>
        <w:rPr>
          <w:lang w:eastAsia="en-AU"/>
        </w:rPr>
      </w:pPr>
      <w:r w:rsidRPr="0028519C">
        <w:rPr>
          <w:lang w:eastAsia="en-AU"/>
        </w:rPr>
        <w:t>In terms of leadership, s</w:t>
      </w:r>
      <w:r w:rsidR="008F7B4E" w:rsidRPr="0028519C">
        <w:rPr>
          <w:lang w:eastAsia="en-AU"/>
        </w:rPr>
        <w:t>taff perceptions of the Council and CEO’s capabilities were generally positive:</w:t>
      </w:r>
    </w:p>
    <w:p w14:paraId="22E23FCF" w14:textId="62EF43F2" w:rsidR="006A7B5F" w:rsidRPr="0028519C" w:rsidRDefault="003D6E28" w:rsidP="003F2AEA">
      <w:pPr>
        <w:pStyle w:val="Bullet"/>
      </w:pPr>
      <w:r w:rsidRPr="7CCE8008">
        <w:t>Most</w:t>
      </w:r>
      <w:r w:rsidR="008F7B4E" w:rsidRPr="7CCE8008">
        <w:t xml:space="preserve"> staff believe</w:t>
      </w:r>
      <w:r w:rsidR="00A03345">
        <w:t>d</w:t>
      </w:r>
      <w:r w:rsidR="008F7B4E" w:rsidRPr="7CCE8008">
        <w:t xml:space="preserve"> that the Council lead</w:t>
      </w:r>
      <w:r w:rsidR="00BA6605" w:rsidRPr="7CCE8008">
        <w:t>s the CLC in a strategic, transparent and timely way.</w:t>
      </w:r>
    </w:p>
    <w:p w14:paraId="5CB6BD51" w14:textId="6DC77D24" w:rsidR="00BA6605" w:rsidRPr="0028519C" w:rsidRDefault="003D6E28" w:rsidP="00BA6605">
      <w:pPr>
        <w:pStyle w:val="Bullet"/>
      </w:pPr>
      <w:r w:rsidRPr="0028519C">
        <w:t>Staff</w:t>
      </w:r>
      <w:r w:rsidR="008F7B4E" w:rsidRPr="0028519C">
        <w:t xml:space="preserve"> overwhelmingly </w:t>
      </w:r>
      <w:r w:rsidR="00E31CBA" w:rsidRPr="0028519C">
        <w:t>supported</w:t>
      </w:r>
      <w:r w:rsidR="008F7B4E" w:rsidRPr="0028519C">
        <w:t xml:space="preserve"> the Council’s ability to be culturally sensitive</w:t>
      </w:r>
      <w:r w:rsidR="00BA6605" w:rsidRPr="0028519C">
        <w:t xml:space="preserve">. </w:t>
      </w:r>
    </w:p>
    <w:p w14:paraId="6989B373" w14:textId="100E78CD" w:rsidR="006A7B5F" w:rsidRPr="0028519C" w:rsidRDefault="003D6E28" w:rsidP="006A7B5F">
      <w:pPr>
        <w:pStyle w:val="Bullet"/>
      </w:pPr>
      <w:r w:rsidRPr="0028519C">
        <w:t>Some</w:t>
      </w:r>
      <w:r w:rsidR="006A7B5F" w:rsidRPr="0028519C">
        <w:t xml:space="preserve"> staff believe</w:t>
      </w:r>
      <w:r w:rsidR="00A03345">
        <w:t>d</w:t>
      </w:r>
      <w:r w:rsidR="006A7B5F" w:rsidRPr="0028519C">
        <w:t xml:space="preserve"> the Council has a strong mix of skills; others were not sure.</w:t>
      </w:r>
    </w:p>
    <w:p w14:paraId="62B6399D" w14:textId="1AE2BB18" w:rsidR="006A7B5F" w:rsidRPr="0028519C" w:rsidRDefault="003D6E28" w:rsidP="008F7B4E">
      <w:pPr>
        <w:pStyle w:val="Bullet"/>
      </w:pPr>
      <w:r w:rsidRPr="0028519C">
        <w:t>There</w:t>
      </w:r>
      <w:r w:rsidR="00BA6605" w:rsidRPr="0028519C">
        <w:t xml:space="preserve"> were mixed views on the CLC’s leadership approach – some thought the CLC was usually collaborative and proactive, </w:t>
      </w:r>
      <w:r w:rsidR="00A71EC3" w:rsidRPr="0028519C">
        <w:t xml:space="preserve">while </w:t>
      </w:r>
      <w:r w:rsidR="00BA6605" w:rsidRPr="0028519C">
        <w:t>others thought it was occasionally directional and reactive.</w:t>
      </w:r>
    </w:p>
    <w:p w14:paraId="03CD1906" w14:textId="163D1ACE" w:rsidR="008F7B4E" w:rsidRPr="0028519C" w:rsidRDefault="003D6E28" w:rsidP="008F7B4E">
      <w:pPr>
        <w:pStyle w:val="Bullet"/>
      </w:pPr>
      <w:r w:rsidRPr="0028519C">
        <w:t>Most</w:t>
      </w:r>
      <w:r w:rsidR="008F7B4E" w:rsidRPr="0028519C">
        <w:t xml:space="preserve"> staff believe</w:t>
      </w:r>
      <w:r w:rsidR="00A03345">
        <w:t>d</w:t>
      </w:r>
      <w:r w:rsidR="00A71EC3" w:rsidRPr="0028519C">
        <w:t xml:space="preserve"> that</w:t>
      </w:r>
      <w:r w:rsidR="008F7B4E" w:rsidRPr="0028519C">
        <w:t xml:space="preserve"> the Executive Committee and CEO work together effectively</w:t>
      </w:r>
      <w:r w:rsidR="006A7B5F" w:rsidRPr="0028519C">
        <w:t xml:space="preserve"> but there could be clearer communication with staff in relation to decision-making and future priorities.</w:t>
      </w:r>
    </w:p>
    <w:p w14:paraId="6E45BE9D" w14:textId="48146974" w:rsidR="00187BF0" w:rsidRPr="0028519C" w:rsidRDefault="00187BF0" w:rsidP="003F2AEA">
      <w:pPr>
        <w:pStyle w:val="Bullet"/>
      </w:pPr>
      <w:r w:rsidRPr="7CCE8008">
        <w:t>Some staff</w:t>
      </w:r>
      <w:r w:rsidR="00A71EC3" w:rsidRPr="7CCE8008">
        <w:t xml:space="preserve"> commented</w:t>
      </w:r>
      <w:r w:rsidRPr="7CCE8008">
        <w:t xml:space="preserve"> that there need</w:t>
      </w:r>
      <w:r w:rsidR="00930B1E">
        <w:t>ed</w:t>
      </w:r>
      <w:r w:rsidRPr="7CCE8008">
        <w:t xml:space="preserve"> to be more connection and follow</w:t>
      </w:r>
      <w:r w:rsidR="00A71EC3" w:rsidRPr="7CCE8008">
        <w:t>-</w:t>
      </w:r>
      <w:r w:rsidRPr="7CCE8008">
        <w:t xml:space="preserve">up </w:t>
      </w:r>
      <w:r w:rsidR="00C01E91" w:rsidRPr="7CCE8008">
        <w:t>regarding</w:t>
      </w:r>
      <w:r w:rsidR="00FE0628" w:rsidRPr="7CCE8008">
        <w:t xml:space="preserve"> addressing staff grievances or suggestions for improvement.</w:t>
      </w:r>
    </w:p>
    <w:p w14:paraId="04AE7929" w14:textId="77777777" w:rsidR="00FA6B9D" w:rsidRPr="0028519C" w:rsidRDefault="00FA6B9D" w:rsidP="7CCE8008">
      <w:pPr>
        <w:pStyle w:val="Heading4"/>
      </w:pPr>
      <w:r w:rsidRPr="7CCE8008">
        <w:t>Financial management</w:t>
      </w:r>
    </w:p>
    <w:p w14:paraId="346AD191" w14:textId="7E458801" w:rsidR="00423119" w:rsidRPr="0028519C" w:rsidRDefault="00423119" w:rsidP="7CCE8008">
      <w:pPr>
        <w:pStyle w:val="Heading5"/>
        <w:numPr>
          <w:ilvl w:val="4"/>
          <w:numId w:val="0"/>
        </w:numPr>
        <w:rPr>
          <w:b w:val="0"/>
        </w:rPr>
      </w:pPr>
      <w:r w:rsidRPr="7CCE8008">
        <w:t>Financial management of native title functions remain</w:t>
      </w:r>
      <w:r w:rsidR="00930B1E">
        <w:t>ed</w:t>
      </w:r>
      <w:r w:rsidRPr="7CCE8008">
        <w:t xml:space="preserve"> embedded within the broader organisation and </w:t>
      </w:r>
      <w:r w:rsidR="00930B1E">
        <w:t>wa</w:t>
      </w:r>
      <w:r w:rsidRPr="7CCE8008">
        <w:t>s consistent with legislative requirements</w:t>
      </w:r>
    </w:p>
    <w:p w14:paraId="687087AA" w14:textId="6A41ABE9" w:rsidR="00A71EC3" w:rsidRPr="0028519C" w:rsidRDefault="00D23F47" w:rsidP="00D43B4E">
      <w:pPr>
        <w:rPr>
          <w:lang w:eastAsia="en-AU"/>
        </w:rPr>
      </w:pPr>
      <w:r w:rsidRPr="0028519C">
        <w:rPr>
          <w:lang w:eastAsia="en-AU"/>
        </w:rPr>
        <w:t xml:space="preserve">The </w:t>
      </w:r>
      <w:r w:rsidR="00C01E91" w:rsidRPr="0028519C">
        <w:rPr>
          <w:lang w:eastAsia="en-AU"/>
        </w:rPr>
        <w:t>native title progra</w:t>
      </w:r>
      <w:r w:rsidRPr="0028519C">
        <w:rPr>
          <w:lang w:eastAsia="en-AU"/>
        </w:rPr>
        <w:t>m funding</w:t>
      </w:r>
      <w:r w:rsidRPr="0028519C" w:rsidDel="00551AFA">
        <w:rPr>
          <w:lang w:eastAsia="en-AU"/>
        </w:rPr>
        <w:t xml:space="preserve"> </w:t>
      </w:r>
      <w:r w:rsidR="00551AFA">
        <w:rPr>
          <w:lang w:eastAsia="en-AU"/>
        </w:rPr>
        <w:t>was</w:t>
      </w:r>
      <w:r w:rsidR="00551AFA" w:rsidRPr="0028519C">
        <w:rPr>
          <w:lang w:eastAsia="en-AU"/>
        </w:rPr>
        <w:t xml:space="preserve"> </w:t>
      </w:r>
      <w:r w:rsidRPr="0028519C">
        <w:rPr>
          <w:lang w:eastAsia="en-AU"/>
        </w:rPr>
        <w:t xml:space="preserve">embedded within the CLC’s broader financial management responsibilities. The CLC’s Native Title Manager </w:t>
      </w:r>
      <w:r w:rsidR="00930B1E">
        <w:rPr>
          <w:lang w:eastAsia="en-AU"/>
        </w:rPr>
        <w:t>wa</w:t>
      </w:r>
      <w:r w:rsidRPr="0028519C">
        <w:rPr>
          <w:lang w:eastAsia="en-AU"/>
        </w:rPr>
        <w:t xml:space="preserve">s responsible for the allocation and reporting of the CLC’s native title funding. </w:t>
      </w:r>
      <w:r w:rsidR="00D43B4E" w:rsidRPr="0028519C">
        <w:rPr>
          <w:lang w:eastAsia="en-AU"/>
        </w:rPr>
        <w:t xml:space="preserve">The CLC’s strategic direction </w:t>
      </w:r>
      <w:r w:rsidR="00930B1E">
        <w:rPr>
          <w:lang w:eastAsia="en-AU"/>
        </w:rPr>
        <w:t>wa</w:t>
      </w:r>
      <w:r w:rsidR="00D43B4E" w:rsidRPr="0028519C">
        <w:rPr>
          <w:lang w:eastAsia="en-AU"/>
        </w:rPr>
        <w:t xml:space="preserve">s supported by a sound approach to financial management. The </w:t>
      </w:r>
      <w:r w:rsidR="00263056" w:rsidRPr="0028519C">
        <w:rPr>
          <w:lang w:eastAsia="en-AU"/>
        </w:rPr>
        <w:t>Corporate Plan</w:t>
      </w:r>
      <w:r w:rsidR="00D43B4E" w:rsidRPr="0028519C">
        <w:rPr>
          <w:lang w:eastAsia="en-AU"/>
        </w:rPr>
        <w:t xml:space="preserve"> </w:t>
      </w:r>
      <w:r w:rsidR="00930B1E">
        <w:rPr>
          <w:lang w:eastAsia="en-AU"/>
        </w:rPr>
        <w:t>wa</w:t>
      </w:r>
      <w:r w:rsidR="00D43B4E" w:rsidRPr="0028519C">
        <w:rPr>
          <w:lang w:eastAsia="en-AU"/>
        </w:rPr>
        <w:t>s supported by a long-term financial model, which enable</w:t>
      </w:r>
      <w:r w:rsidR="00930B1E">
        <w:rPr>
          <w:lang w:eastAsia="en-AU"/>
        </w:rPr>
        <w:t>d</w:t>
      </w:r>
      <w:r w:rsidR="00D43B4E" w:rsidRPr="0028519C">
        <w:rPr>
          <w:lang w:eastAsia="en-AU"/>
        </w:rPr>
        <w:t xml:space="preserve"> scenario modelling to understand the financial impact of strategic decisions or of the service demands made upon it</w:t>
      </w:r>
      <w:r w:rsidR="00632B7E" w:rsidRPr="0028519C">
        <w:rPr>
          <w:lang w:eastAsia="en-AU"/>
        </w:rPr>
        <w:t>.</w:t>
      </w:r>
      <w:r w:rsidR="00632B7E" w:rsidRPr="0028519C">
        <w:rPr>
          <w:rStyle w:val="FootnoteReference"/>
          <w:lang w:eastAsia="en-AU"/>
        </w:rPr>
        <w:footnoteReference w:id="43"/>
      </w:r>
      <w:r w:rsidR="00A459C6" w:rsidRPr="0028519C">
        <w:rPr>
          <w:lang w:eastAsia="en-AU"/>
        </w:rPr>
        <w:t xml:space="preserve"> </w:t>
      </w:r>
    </w:p>
    <w:p w14:paraId="00F67FF2" w14:textId="5141315B" w:rsidR="00423119" w:rsidRPr="0028519C" w:rsidRDefault="00D23F47" w:rsidP="00D43B4E">
      <w:pPr>
        <w:rPr>
          <w:lang w:eastAsia="en-AU"/>
        </w:rPr>
      </w:pPr>
      <w:r w:rsidRPr="0028519C">
        <w:rPr>
          <w:lang w:eastAsia="en-AU"/>
        </w:rPr>
        <w:t xml:space="preserve">At the broad level, the </w:t>
      </w:r>
      <w:r w:rsidR="00A71EC3" w:rsidRPr="0028519C">
        <w:rPr>
          <w:lang w:eastAsia="en-AU"/>
        </w:rPr>
        <w:t xml:space="preserve">CLC </w:t>
      </w:r>
      <w:r w:rsidR="00FB0AED">
        <w:rPr>
          <w:lang w:eastAsia="en-AU"/>
        </w:rPr>
        <w:t>undertook</w:t>
      </w:r>
      <w:r w:rsidRPr="0028519C">
        <w:rPr>
          <w:lang w:eastAsia="en-AU"/>
        </w:rPr>
        <w:t xml:space="preserve"> the following activities: </w:t>
      </w:r>
    </w:p>
    <w:p w14:paraId="0B971958" w14:textId="110C55F6" w:rsidR="004372B8" w:rsidRPr="0028519C" w:rsidRDefault="007C033A" w:rsidP="003F2AEA">
      <w:pPr>
        <w:pStyle w:val="Bullet"/>
      </w:pPr>
      <w:r w:rsidRPr="7CCE8008">
        <w:rPr>
          <w:rFonts w:asciiTheme="majorHAnsi" w:hAnsiTheme="majorHAnsi" w:cstheme="majorBidi"/>
        </w:rPr>
        <w:t>A</w:t>
      </w:r>
      <w:r w:rsidR="004372B8" w:rsidRPr="7CCE8008">
        <w:rPr>
          <w:rFonts w:asciiTheme="majorHAnsi" w:hAnsiTheme="majorHAnsi" w:cstheme="majorBidi"/>
        </w:rPr>
        <w:t>nnual estimates</w:t>
      </w:r>
      <w:r w:rsidRPr="7CCE8008">
        <w:rPr>
          <w:rFonts w:asciiTheme="majorHAnsi" w:hAnsiTheme="majorHAnsi" w:cstheme="majorBidi"/>
        </w:rPr>
        <w:t>.</w:t>
      </w:r>
      <w:r w:rsidR="00E61B5C" w:rsidRPr="7CCE8008">
        <w:rPr>
          <w:rStyle w:val="FootnoteReference"/>
          <w:rFonts w:asciiTheme="majorHAnsi" w:hAnsiTheme="majorHAnsi" w:cstheme="majorBidi"/>
        </w:rPr>
        <w:footnoteReference w:id="44"/>
      </w:r>
      <w:r w:rsidRPr="7CCE8008">
        <w:t xml:space="preserve"> Estimates of administrative expenditure </w:t>
      </w:r>
      <w:r w:rsidR="00551AFA">
        <w:t>were</w:t>
      </w:r>
      <w:r w:rsidR="00551AFA" w:rsidRPr="7CCE8008">
        <w:t xml:space="preserve"> </w:t>
      </w:r>
      <w:r w:rsidRPr="7CCE8008">
        <w:t>submitted annually to the Minister</w:t>
      </w:r>
      <w:r w:rsidR="00A71EC3" w:rsidRPr="7CCE8008">
        <w:t xml:space="preserve"> for Indigenous Australians</w:t>
      </w:r>
      <w:r w:rsidR="003B6CE5" w:rsidRPr="7CCE8008">
        <w:t xml:space="preserve"> for allocations from the ABA and the Indigenous </w:t>
      </w:r>
      <w:r w:rsidR="0039086B" w:rsidRPr="7CCE8008">
        <w:t>A</w:t>
      </w:r>
      <w:r w:rsidR="003B6CE5" w:rsidRPr="7CCE8008">
        <w:t xml:space="preserve">dvancement </w:t>
      </w:r>
      <w:r w:rsidR="0039086B" w:rsidRPr="7CCE8008">
        <w:t>S</w:t>
      </w:r>
      <w:r w:rsidR="003B6CE5" w:rsidRPr="7CCE8008">
        <w:t xml:space="preserve">trategy (for programs such as </w:t>
      </w:r>
      <w:r w:rsidR="007C518B">
        <w:t>NTRB</w:t>
      </w:r>
      <w:r w:rsidR="003B6CE5" w:rsidRPr="7CCE8008">
        <w:t xml:space="preserve"> functions and the ranger program)</w:t>
      </w:r>
      <w:r w:rsidRPr="7CCE8008">
        <w:t xml:space="preserve">. Additional estimate requests for essential additional resources </w:t>
      </w:r>
      <w:r w:rsidR="00551AFA">
        <w:t>were</w:t>
      </w:r>
      <w:r w:rsidR="00551AFA" w:rsidRPr="7CCE8008">
        <w:t xml:space="preserve"> </w:t>
      </w:r>
      <w:r w:rsidRPr="7CCE8008">
        <w:t>submitted only as required. Approved estimates fund</w:t>
      </w:r>
      <w:r w:rsidR="00323FD3">
        <w:t>ed</w:t>
      </w:r>
      <w:r w:rsidRPr="7CCE8008">
        <w:t xml:space="preserve"> operational expenses, salaries and wages, and capital expenditure. </w:t>
      </w:r>
    </w:p>
    <w:p w14:paraId="3EB401D0" w14:textId="214A86D3" w:rsidR="002D772F" w:rsidRPr="0028519C" w:rsidRDefault="001707EB" w:rsidP="003F2AEA">
      <w:pPr>
        <w:pStyle w:val="Bullet"/>
      </w:pPr>
      <w:r w:rsidRPr="7CCE8008">
        <w:rPr>
          <w:rFonts w:asciiTheme="majorHAnsi" w:hAnsiTheme="majorHAnsi" w:cstheme="majorBidi"/>
        </w:rPr>
        <w:t>Reporting.</w:t>
      </w:r>
      <w:r w:rsidR="00550F39" w:rsidRPr="7CCE8008">
        <w:rPr>
          <w:rStyle w:val="FootnoteReference"/>
          <w:rFonts w:asciiTheme="majorHAnsi" w:hAnsiTheme="majorHAnsi" w:cstheme="majorBidi"/>
        </w:rPr>
        <w:footnoteReference w:id="45"/>
      </w:r>
      <w:r w:rsidRPr="7CCE8008">
        <w:t xml:space="preserve"> The CLC submit</w:t>
      </w:r>
      <w:r w:rsidR="00323FD3">
        <w:t>ted</w:t>
      </w:r>
      <w:r w:rsidRPr="7CCE8008">
        <w:t xml:space="preserve"> </w:t>
      </w:r>
      <w:r w:rsidR="00F86349" w:rsidRPr="7CCE8008">
        <w:t>annual and half-yearly performance and operations report</w:t>
      </w:r>
      <w:r w:rsidR="00323FD3">
        <w:t>s</w:t>
      </w:r>
      <w:r w:rsidR="00F86349" w:rsidRPr="7CCE8008">
        <w:t xml:space="preserve"> to</w:t>
      </w:r>
      <w:r w:rsidR="007C7072" w:rsidRPr="7CCE8008">
        <w:t xml:space="preserve"> </w:t>
      </w:r>
      <w:r w:rsidR="00323FD3">
        <w:t xml:space="preserve">the </w:t>
      </w:r>
      <w:r w:rsidR="007C7072" w:rsidRPr="7CCE8008">
        <w:t xml:space="preserve">NIAA </w:t>
      </w:r>
      <w:r w:rsidR="00FE6710" w:rsidRPr="7CCE8008">
        <w:t>in accordance with funding agreements and the Commonwealth Authorities (Annual Reporting) Orders 2011.</w:t>
      </w:r>
      <w:r w:rsidR="00A959A1" w:rsidRPr="7CCE8008">
        <w:t xml:space="preserve"> </w:t>
      </w:r>
      <w:r w:rsidR="00130931" w:rsidRPr="7CCE8008">
        <w:t xml:space="preserve">The ANAO </w:t>
      </w:r>
      <w:r w:rsidR="006542BA" w:rsidRPr="7CCE8008">
        <w:t>p</w:t>
      </w:r>
      <w:r w:rsidR="00130931" w:rsidRPr="7CCE8008">
        <w:t xml:space="preserve">erformance </w:t>
      </w:r>
      <w:r w:rsidR="006542BA" w:rsidRPr="7CCE8008">
        <w:t>a</w:t>
      </w:r>
      <w:r w:rsidR="00130931" w:rsidRPr="7CCE8008">
        <w:t>udit</w:t>
      </w:r>
      <w:r w:rsidR="00897C31">
        <w:t xml:space="preserve"> </w:t>
      </w:r>
      <w:r w:rsidR="00130931" w:rsidRPr="7CCE8008">
        <w:t xml:space="preserve">of CLC’s broader approach to financial management found that the CLC’s public reporting in the form of the </w:t>
      </w:r>
      <w:r w:rsidR="00263056" w:rsidRPr="7CCE8008">
        <w:t>Corporate Plan</w:t>
      </w:r>
      <w:r w:rsidR="00130931" w:rsidRPr="7CCE8008">
        <w:t xml:space="preserve"> and </w:t>
      </w:r>
      <w:r w:rsidR="009C1BEA" w:rsidRPr="7CCE8008">
        <w:t>A</w:t>
      </w:r>
      <w:r w:rsidR="00130931" w:rsidRPr="7CCE8008">
        <w:t xml:space="preserve">nnual </w:t>
      </w:r>
      <w:r w:rsidR="009C1BEA" w:rsidRPr="7CCE8008">
        <w:t>R</w:t>
      </w:r>
      <w:r w:rsidR="00130931" w:rsidRPr="7CCE8008">
        <w:t>eport</w:t>
      </w:r>
      <w:r w:rsidR="00897C31">
        <w:t>s wa</w:t>
      </w:r>
      <w:r w:rsidR="006542BA" w:rsidRPr="7CCE8008">
        <w:t xml:space="preserve">s </w:t>
      </w:r>
      <w:r w:rsidR="00130931" w:rsidRPr="7CCE8008">
        <w:t>consistent with legislative requirements.</w:t>
      </w:r>
      <w:r w:rsidR="00130931" w:rsidRPr="7CCE8008">
        <w:rPr>
          <w:rStyle w:val="FootnoteReference"/>
        </w:rPr>
        <w:footnoteReference w:id="46"/>
      </w:r>
      <w:r w:rsidR="00416451" w:rsidRPr="7CCE8008">
        <w:t xml:space="preserve"> The</w:t>
      </w:r>
      <w:r w:rsidR="009C1BEA" w:rsidRPr="7CCE8008">
        <w:t xml:space="preserve"> ANAO</w:t>
      </w:r>
      <w:r w:rsidR="00416451" w:rsidRPr="7CCE8008">
        <w:t xml:space="preserve"> </w:t>
      </w:r>
      <w:r w:rsidR="006542BA" w:rsidRPr="7CCE8008">
        <w:t>p</w:t>
      </w:r>
      <w:r w:rsidR="00416451" w:rsidRPr="7CCE8008">
        <w:t xml:space="preserve">erformance </w:t>
      </w:r>
      <w:r w:rsidR="006542BA" w:rsidRPr="7CCE8008">
        <w:t>a</w:t>
      </w:r>
      <w:r w:rsidR="00416451" w:rsidRPr="7CCE8008">
        <w:t xml:space="preserve">udit found that significant attention </w:t>
      </w:r>
      <w:r w:rsidR="00897C31">
        <w:t>wa</w:t>
      </w:r>
      <w:r w:rsidR="00416451" w:rsidRPr="7CCE8008">
        <w:t>s paid to performance measurement, although the Audit Committee could improve its reporting and consideration of performance measures.</w:t>
      </w:r>
    </w:p>
    <w:p w14:paraId="1AB65A6D" w14:textId="1E491D69" w:rsidR="003D6748" w:rsidRPr="0028519C" w:rsidRDefault="00E32310" w:rsidP="00DB4797">
      <w:r w:rsidRPr="0028519C">
        <w:t>The</w:t>
      </w:r>
      <w:r w:rsidR="002D772F" w:rsidRPr="0028519C">
        <w:t xml:space="preserve"> ANAO </w:t>
      </w:r>
      <w:r w:rsidR="00323FD3">
        <w:t xml:space="preserve">performance </w:t>
      </w:r>
      <w:r w:rsidR="006542BA" w:rsidRPr="0028519C">
        <w:t>a</w:t>
      </w:r>
      <w:r w:rsidR="002D772F" w:rsidRPr="0028519C">
        <w:t>udit</w:t>
      </w:r>
      <w:r w:rsidRPr="0028519C">
        <w:t xml:space="preserve"> found that</w:t>
      </w:r>
      <w:r w:rsidR="002D772F" w:rsidRPr="0028519C">
        <w:t xml:space="preserve"> financial management controls could be improved through the Audit</w:t>
      </w:r>
      <w:r w:rsidR="003D6748" w:rsidRPr="0028519C">
        <w:t xml:space="preserve"> and Risk Committee </w:t>
      </w:r>
      <w:r w:rsidR="002D772F" w:rsidRPr="0028519C">
        <w:t>providing</w:t>
      </w:r>
      <w:r w:rsidR="003D6748" w:rsidRPr="0028519C">
        <w:t xml:space="preserve"> a written statement to the accountable authority, at least </w:t>
      </w:r>
      <w:r w:rsidR="00EB61A7" w:rsidRPr="0028519C">
        <w:t xml:space="preserve">annually, </w:t>
      </w:r>
      <w:r w:rsidR="00EB61A7" w:rsidRPr="0028519C">
        <w:lastRenderedPageBreak/>
        <w:t>about</w:t>
      </w:r>
      <w:r w:rsidR="003D6748" w:rsidRPr="0028519C">
        <w:t xml:space="preserve"> the appropriateness of the </w:t>
      </w:r>
      <w:r w:rsidR="002D772F" w:rsidRPr="0028519C">
        <w:t>CLC’s</w:t>
      </w:r>
      <w:r w:rsidR="003D6748" w:rsidRPr="0028519C">
        <w:t xml:space="preserve"> financial and performance reporting</w:t>
      </w:r>
      <w:r w:rsidR="00E94AF6" w:rsidRPr="0028519C">
        <w:t>,</w:t>
      </w:r>
      <w:r w:rsidR="003D6748" w:rsidRPr="0028519C">
        <w:t xml:space="preserve"> systems of risk oversight and management</w:t>
      </w:r>
      <w:r w:rsidR="00E94AF6" w:rsidRPr="0028519C">
        <w:t>,</w:t>
      </w:r>
      <w:r w:rsidR="003D6748" w:rsidRPr="0028519C">
        <w:t xml:space="preserve"> and system</w:t>
      </w:r>
      <w:r w:rsidR="002D772F" w:rsidRPr="0028519C">
        <w:t>s</w:t>
      </w:r>
      <w:r w:rsidR="003D6748" w:rsidRPr="0028519C">
        <w:t xml:space="preserve"> of internal control</w:t>
      </w:r>
      <w:r w:rsidR="002D772F" w:rsidRPr="0028519C">
        <w:t>.</w:t>
      </w:r>
    </w:p>
    <w:p w14:paraId="60B7B8E6" w14:textId="77777777" w:rsidR="00FA6B9D" w:rsidRPr="0028519C" w:rsidRDefault="00FA6B9D" w:rsidP="00FA6B9D">
      <w:pPr>
        <w:pStyle w:val="Heading4"/>
      </w:pPr>
      <w:r w:rsidRPr="0028519C">
        <w:t>Training and professional development</w:t>
      </w:r>
    </w:p>
    <w:p w14:paraId="033D3D54" w14:textId="6D21D28F" w:rsidR="001477A1" w:rsidRPr="0028519C" w:rsidRDefault="00476DCB" w:rsidP="7CCE8008">
      <w:pPr>
        <w:pStyle w:val="Heading5"/>
        <w:numPr>
          <w:ilvl w:val="4"/>
          <w:numId w:val="0"/>
        </w:numPr>
        <w:rPr>
          <w:b w:val="0"/>
        </w:rPr>
      </w:pPr>
      <w:r>
        <w:t>CLC s</w:t>
      </w:r>
      <w:r w:rsidR="00F638A9" w:rsidRPr="7CCE8008">
        <w:t>taff fe</w:t>
      </w:r>
      <w:r w:rsidR="00A603F6">
        <w:t>lt</w:t>
      </w:r>
      <w:r w:rsidR="00F638A9" w:rsidRPr="7CCE8008">
        <w:t xml:space="preserve"> relatively supported to undertake training and development opportunities</w:t>
      </w:r>
      <w:r w:rsidR="00E238D3">
        <w:t xml:space="preserve">; however, </w:t>
      </w:r>
      <w:r w:rsidR="00A20872" w:rsidRPr="7CCE8008">
        <w:t xml:space="preserve">some staff </w:t>
      </w:r>
      <w:r w:rsidR="00692A36" w:rsidRPr="7CCE8008">
        <w:t xml:space="preserve">called for greater consistency and visibility of </w:t>
      </w:r>
      <w:r w:rsidR="00BD7FB2" w:rsidRPr="7CCE8008">
        <w:t>development pathways</w:t>
      </w:r>
    </w:p>
    <w:p w14:paraId="5F6676F6" w14:textId="3988F14F" w:rsidR="00EC75B4" w:rsidRPr="0028519C" w:rsidRDefault="00E238D3" w:rsidP="009375E6">
      <w:pPr>
        <w:rPr>
          <w:lang w:eastAsia="en-AU"/>
        </w:rPr>
      </w:pPr>
      <w:r>
        <w:rPr>
          <w:lang w:eastAsia="en-AU"/>
        </w:rPr>
        <w:t>CLC s</w:t>
      </w:r>
      <w:r w:rsidR="00EC75B4" w:rsidRPr="0028519C">
        <w:rPr>
          <w:lang w:eastAsia="en-AU"/>
        </w:rPr>
        <w:t>taff consultations</w:t>
      </w:r>
      <w:r w:rsidR="00692A36" w:rsidRPr="0028519C">
        <w:rPr>
          <w:lang w:eastAsia="en-AU"/>
        </w:rPr>
        <w:t xml:space="preserve"> indicated that staff who work</w:t>
      </w:r>
      <w:r w:rsidR="00B7036A">
        <w:rPr>
          <w:lang w:eastAsia="en-AU"/>
        </w:rPr>
        <w:t>ed</w:t>
      </w:r>
      <w:r w:rsidR="00692A36" w:rsidRPr="0028519C">
        <w:rPr>
          <w:lang w:eastAsia="en-AU"/>
        </w:rPr>
        <w:t xml:space="preserve"> in native title </w:t>
      </w:r>
      <w:r w:rsidR="00A603F6">
        <w:rPr>
          <w:lang w:eastAsia="en-AU"/>
        </w:rPr>
        <w:t>we</w:t>
      </w:r>
      <w:r w:rsidR="00692A36" w:rsidRPr="0028519C">
        <w:rPr>
          <w:lang w:eastAsia="en-AU"/>
        </w:rPr>
        <w:t xml:space="preserve">re supported </w:t>
      </w:r>
      <w:r w:rsidR="00AA6B05" w:rsidRPr="0028519C">
        <w:rPr>
          <w:lang w:eastAsia="en-AU"/>
        </w:rPr>
        <w:t>to access a range of formal training programs</w:t>
      </w:r>
      <w:r w:rsidR="00EC60C6" w:rsidRPr="0028519C">
        <w:rPr>
          <w:lang w:eastAsia="en-AU"/>
        </w:rPr>
        <w:t>, including</w:t>
      </w:r>
      <w:r w:rsidR="009375E6" w:rsidRPr="0028519C">
        <w:rPr>
          <w:lang w:eastAsia="en-AU"/>
        </w:rPr>
        <w:t xml:space="preserve"> </w:t>
      </w:r>
      <w:r w:rsidR="00957D78" w:rsidRPr="0028519C">
        <w:t>skills-based training (legal, anthropology</w:t>
      </w:r>
      <w:r w:rsidR="00D03AA0" w:rsidRPr="0028519C">
        <w:t xml:space="preserve">, </w:t>
      </w:r>
      <w:r w:rsidR="00957D78" w:rsidRPr="0028519C">
        <w:t>etc.)</w:t>
      </w:r>
      <w:r w:rsidR="009375E6" w:rsidRPr="0028519C">
        <w:t xml:space="preserve">, </w:t>
      </w:r>
      <w:r w:rsidR="00957D78" w:rsidRPr="0028519C">
        <w:t>cultural awareness training</w:t>
      </w:r>
      <w:r w:rsidR="009375E6" w:rsidRPr="0028519C">
        <w:t xml:space="preserve">, </w:t>
      </w:r>
      <w:r w:rsidR="00957D78" w:rsidRPr="0028519C">
        <w:t>management training</w:t>
      </w:r>
      <w:r w:rsidR="009375E6" w:rsidRPr="0028519C">
        <w:t xml:space="preserve">, </w:t>
      </w:r>
      <w:r w:rsidR="00957D78" w:rsidRPr="0028519C">
        <w:t xml:space="preserve">safety and harassment </w:t>
      </w:r>
      <w:r w:rsidR="009375E6" w:rsidRPr="0028519C">
        <w:t xml:space="preserve">awareness training, and Field Officer training. </w:t>
      </w:r>
    </w:p>
    <w:p w14:paraId="78EEA517" w14:textId="11724CE0" w:rsidR="00657E63" w:rsidRPr="0028519C" w:rsidRDefault="00EC75B4" w:rsidP="00BD7FB2">
      <w:pPr>
        <w:rPr>
          <w:lang w:eastAsia="en-AU"/>
        </w:rPr>
      </w:pPr>
      <w:r w:rsidRPr="0028519C">
        <w:t xml:space="preserve">However, </w:t>
      </w:r>
      <w:r w:rsidR="00B7036A">
        <w:t xml:space="preserve">CLC staff </w:t>
      </w:r>
      <w:r w:rsidRPr="0028519C">
        <w:t xml:space="preserve">survey responses indicated that often these were a </w:t>
      </w:r>
      <w:r w:rsidR="0025096E">
        <w:t>“</w:t>
      </w:r>
      <w:r w:rsidRPr="0028519C">
        <w:t>one-off</w:t>
      </w:r>
      <w:r w:rsidR="0025096E">
        <w:t>”</w:t>
      </w:r>
      <w:r w:rsidRPr="0028519C">
        <w:t xml:space="preserve"> opportunity and not necessarily part of a longer-term training program. </w:t>
      </w:r>
      <w:r w:rsidR="00D338B0" w:rsidRPr="0028519C">
        <w:rPr>
          <w:lang w:eastAsia="en-AU"/>
        </w:rPr>
        <w:t>About</w:t>
      </w:r>
      <w:r w:rsidR="00BD7FB2" w:rsidRPr="0028519C">
        <w:rPr>
          <w:lang w:eastAsia="en-AU"/>
        </w:rPr>
        <w:t xml:space="preserve"> one-third of management level staff ha</w:t>
      </w:r>
      <w:r w:rsidR="00A603F6">
        <w:rPr>
          <w:lang w:eastAsia="en-AU"/>
        </w:rPr>
        <w:t>d</w:t>
      </w:r>
      <w:r w:rsidR="00BD7FB2" w:rsidRPr="0028519C">
        <w:rPr>
          <w:lang w:eastAsia="en-AU"/>
        </w:rPr>
        <w:t xml:space="preserve"> received non-mandatory training in risk management.</w:t>
      </w:r>
    </w:p>
    <w:p w14:paraId="76405F82" w14:textId="35205CB9" w:rsidR="00BD7FB2" w:rsidRPr="0028519C" w:rsidRDefault="006542BA" w:rsidP="00DB4797">
      <w:r w:rsidRPr="0028519C">
        <w:t xml:space="preserve">The </w:t>
      </w:r>
      <w:r w:rsidR="00657E63" w:rsidRPr="0028519C">
        <w:t xml:space="preserve">CLC responded that internal training packages </w:t>
      </w:r>
      <w:r w:rsidR="00036206">
        <w:t xml:space="preserve">were </w:t>
      </w:r>
      <w:r w:rsidR="00657E63" w:rsidRPr="0028519C">
        <w:t xml:space="preserve">being built by senior staff across core native title functions to provide on-the-ground learning to junior staff and reduce </w:t>
      </w:r>
      <w:r w:rsidRPr="0028519C">
        <w:t>the</w:t>
      </w:r>
      <w:r w:rsidR="00657E63" w:rsidRPr="0028519C">
        <w:t xml:space="preserve"> risk</w:t>
      </w:r>
      <w:r w:rsidRPr="0028519C">
        <w:t xml:space="preserve"> of depending on a single person</w:t>
      </w:r>
      <w:r w:rsidR="00657E63" w:rsidRPr="0028519C">
        <w:t xml:space="preserve">. </w:t>
      </w:r>
      <w:r w:rsidR="008548ED" w:rsidRPr="0028519C">
        <w:t xml:space="preserve">Beyond this, </w:t>
      </w:r>
      <w:r w:rsidR="00036206">
        <w:t xml:space="preserve">CLC </w:t>
      </w:r>
      <w:r w:rsidR="008548ED" w:rsidRPr="0028519C">
        <w:t xml:space="preserve">staff </w:t>
      </w:r>
      <w:r w:rsidR="00305FCE" w:rsidRPr="0028519C">
        <w:t>reflected positively on other learning and networking opportunities such as research conference</w:t>
      </w:r>
      <w:r w:rsidR="00657E63" w:rsidRPr="0028519C">
        <w:t>s that enable</w:t>
      </w:r>
      <w:r w:rsidR="00036206">
        <w:t>d</w:t>
      </w:r>
      <w:r w:rsidR="00657E63" w:rsidRPr="0028519C">
        <w:t xml:space="preserve"> them to connect with other NTRB-SPs and experts in the native title space. </w:t>
      </w:r>
    </w:p>
    <w:p w14:paraId="1E9CFDAF" w14:textId="1BEF2473" w:rsidR="005548B9" w:rsidRPr="0028519C" w:rsidRDefault="00657E63" w:rsidP="00DB4797">
      <w:r w:rsidRPr="0028519C">
        <w:t xml:space="preserve">As mentioned </w:t>
      </w:r>
      <w:r w:rsidR="005619B1">
        <w:t xml:space="preserve">under </w:t>
      </w:r>
      <w:r w:rsidR="008D60AD">
        <w:t>TOR 3</w:t>
      </w:r>
      <w:r w:rsidR="00645C90" w:rsidRPr="0028519C">
        <w:t xml:space="preserve">, </w:t>
      </w:r>
      <w:r w:rsidR="00735428" w:rsidRPr="0028519C">
        <w:t>t</w:t>
      </w:r>
      <w:r w:rsidR="00BD7FB2" w:rsidRPr="0028519C">
        <w:t xml:space="preserve">he CLC runs a cross-cultural awareness training program for all staff at the </w:t>
      </w:r>
      <w:r w:rsidR="006542BA" w:rsidRPr="0028519C">
        <w:t xml:space="preserve">start </w:t>
      </w:r>
      <w:r w:rsidR="00BD7FB2" w:rsidRPr="0028519C">
        <w:t xml:space="preserve">of their employment. </w:t>
      </w:r>
      <w:r w:rsidR="00114E49">
        <w:t>The</w:t>
      </w:r>
      <w:r w:rsidR="00114E49" w:rsidRPr="0028519C">
        <w:t xml:space="preserve"> </w:t>
      </w:r>
      <w:r w:rsidR="00114E49" w:rsidRPr="00114E49">
        <w:t xml:space="preserve">CLC staff </w:t>
      </w:r>
      <w:r w:rsidR="008D60AD">
        <w:t>wer</w:t>
      </w:r>
      <w:r w:rsidR="00114E49" w:rsidRPr="00114E49">
        <w:t xml:space="preserve">e encouraged to attend </w:t>
      </w:r>
      <w:r w:rsidR="0025096E">
        <w:t>“</w:t>
      </w:r>
      <w:r w:rsidR="00114E49" w:rsidRPr="00114E49">
        <w:t>Plain English writing training</w:t>
      </w:r>
      <w:r w:rsidR="0025096E">
        <w:t>”</w:t>
      </w:r>
      <w:r w:rsidR="00BD7FB2" w:rsidRPr="0028519C">
        <w:t>.</w:t>
      </w:r>
    </w:p>
    <w:p w14:paraId="07BCD501" w14:textId="359204BE" w:rsidR="005548B9" w:rsidRPr="0028519C" w:rsidRDefault="006542BA" w:rsidP="00DD6B7C">
      <w:pPr>
        <w:pStyle w:val="Heading5"/>
        <w:rPr>
          <w:b w:val="0"/>
        </w:rPr>
      </w:pPr>
      <w:r w:rsidRPr="0028519C">
        <w:t xml:space="preserve">The </w:t>
      </w:r>
      <w:r w:rsidR="005548B9" w:rsidRPr="0028519C">
        <w:t>CLC</w:t>
      </w:r>
      <w:r w:rsidR="005548B9" w:rsidRPr="0028519C" w:rsidDel="005619B1">
        <w:t xml:space="preserve"> </w:t>
      </w:r>
      <w:r w:rsidR="005548B9" w:rsidRPr="0028519C">
        <w:t xml:space="preserve">signalled the </w:t>
      </w:r>
      <w:r w:rsidR="00A73079" w:rsidRPr="0028519C">
        <w:t>employment and development of Aboriginal staff as a priority</w:t>
      </w:r>
    </w:p>
    <w:p w14:paraId="72444434" w14:textId="719D18FC" w:rsidR="00A73079" w:rsidRPr="0028519C" w:rsidRDefault="00E47BAF" w:rsidP="000B5D21">
      <w:r w:rsidRPr="0028519C">
        <w:t xml:space="preserve">The CLC identified in its Corporate Plan </w:t>
      </w:r>
      <w:r w:rsidR="006F5D72" w:rsidRPr="0028519C">
        <w:t>that it</w:t>
      </w:r>
      <w:r w:rsidR="00071AA2">
        <w:t xml:space="preserve"> </w:t>
      </w:r>
      <w:r w:rsidR="001F2AE3" w:rsidRPr="0028519C">
        <w:t>focuse</w:t>
      </w:r>
      <w:r w:rsidR="005619B1">
        <w:t>d</w:t>
      </w:r>
      <w:r w:rsidR="006F5D72" w:rsidRPr="0028519C">
        <w:t xml:space="preserve"> </w:t>
      </w:r>
      <w:r w:rsidRPr="0028519C">
        <w:t xml:space="preserve">attention on strengthening </w:t>
      </w:r>
      <w:r w:rsidR="006F5D72" w:rsidRPr="0028519C">
        <w:t xml:space="preserve">its </w:t>
      </w:r>
      <w:r w:rsidRPr="0028519C">
        <w:t>Aboriginal employment</w:t>
      </w:r>
      <w:r w:rsidR="006F5D72" w:rsidRPr="0028519C">
        <w:t xml:space="preserve"> </w:t>
      </w:r>
      <w:r w:rsidRPr="0028519C">
        <w:t>strategy to increase Aboriginal employment, training,</w:t>
      </w:r>
      <w:r w:rsidR="006F5D72" w:rsidRPr="0028519C">
        <w:t xml:space="preserve"> </w:t>
      </w:r>
      <w:r w:rsidRPr="0028519C">
        <w:t>development and career pathways within the CLC</w:t>
      </w:r>
      <w:r w:rsidR="00071AA2">
        <w:t xml:space="preserve"> and</w:t>
      </w:r>
      <w:r w:rsidR="00BE0ADB">
        <w:t xml:space="preserve"> across the wider community</w:t>
      </w:r>
      <w:r w:rsidRPr="0028519C">
        <w:t>.</w:t>
      </w:r>
      <w:r w:rsidR="006F5D72" w:rsidRPr="0028519C">
        <w:rPr>
          <w:rStyle w:val="FootnoteReference"/>
          <w:bCs/>
          <w:color w:val="000000" w:themeColor="text1"/>
          <w:sz w:val="20"/>
          <w:szCs w:val="24"/>
        </w:rPr>
        <w:footnoteReference w:id="47"/>
      </w:r>
      <w:r w:rsidR="00735428" w:rsidRPr="0028519C">
        <w:t xml:space="preserve"> </w:t>
      </w:r>
      <w:r w:rsidR="00410BE3" w:rsidRPr="0028519C">
        <w:t>This include</w:t>
      </w:r>
      <w:r w:rsidR="00AE381C">
        <w:t>d</w:t>
      </w:r>
      <w:r w:rsidR="00410BE3" w:rsidRPr="0028519C">
        <w:t xml:space="preserve"> reference to capability development programs focused on internal Aboriginal staff and succession planning for key Aboriginal roles within the organisation. The Review sees this as a near-term priority for the CLC. </w:t>
      </w:r>
    </w:p>
    <w:p w14:paraId="3FF96B9D" w14:textId="21B3BC29" w:rsidR="00775D26" w:rsidRDefault="000B5D21" w:rsidP="00D976BF">
      <w:r w:rsidRPr="0028519C">
        <w:t>Wherever possible the appointment of high</w:t>
      </w:r>
      <w:r w:rsidR="00410BE3" w:rsidRPr="0028519C">
        <w:t>-</w:t>
      </w:r>
      <w:r w:rsidRPr="0028519C">
        <w:t xml:space="preserve">calibre Aboriginal people to senior roles </w:t>
      </w:r>
      <w:r w:rsidR="00AE381C">
        <w:t xml:space="preserve">was </w:t>
      </w:r>
      <w:r w:rsidRPr="0028519C">
        <w:t xml:space="preserve">pursued. </w:t>
      </w:r>
      <w:r w:rsidR="00410BE3" w:rsidRPr="0028519C">
        <w:t xml:space="preserve">Importantly, the </w:t>
      </w:r>
      <w:r w:rsidR="00410BE3" w:rsidRPr="0028519C">
        <w:rPr>
          <w:rFonts w:asciiTheme="minorHAnsi" w:hAnsiTheme="minorHAnsi" w:cstheme="minorHAnsi"/>
        </w:rPr>
        <w:t xml:space="preserve">CLC articulated its goal to increase the percentage </w:t>
      </w:r>
      <w:r w:rsidR="006542BA" w:rsidRPr="0028519C">
        <w:rPr>
          <w:rFonts w:asciiTheme="minorHAnsi" w:hAnsiTheme="minorHAnsi" w:cstheme="minorHAnsi"/>
        </w:rPr>
        <w:t xml:space="preserve">of </w:t>
      </w:r>
      <w:r w:rsidR="00410BE3" w:rsidRPr="0028519C">
        <w:rPr>
          <w:rFonts w:asciiTheme="minorHAnsi" w:hAnsiTheme="minorHAnsi" w:cstheme="minorHAnsi"/>
        </w:rPr>
        <w:t>Aboriginal staff to be above 50</w:t>
      </w:r>
      <w:r w:rsidR="004450A2" w:rsidRPr="0028519C">
        <w:rPr>
          <w:rFonts w:asciiTheme="minorHAnsi" w:hAnsiTheme="minorHAnsi" w:cstheme="minorHAnsi"/>
        </w:rPr>
        <w:t xml:space="preserve"> per cent</w:t>
      </w:r>
      <w:r w:rsidR="00410BE3" w:rsidRPr="0028519C">
        <w:rPr>
          <w:rFonts w:asciiTheme="minorHAnsi" w:hAnsiTheme="minorHAnsi" w:cstheme="minorHAnsi"/>
        </w:rPr>
        <w:t xml:space="preserve"> by </w:t>
      </w:r>
      <w:r w:rsidR="0064633E" w:rsidRPr="0028519C">
        <w:rPr>
          <w:rFonts w:asciiTheme="minorHAnsi" w:hAnsiTheme="minorHAnsi" w:cstheme="minorHAnsi"/>
        </w:rPr>
        <w:t>FY</w:t>
      </w:r>
      <w:r w:rsidR="00410BE3" w:rsidRPr="0028519C">
        <w:rPr>
          <w:rFonts w:asciiTheme="minorHAnsi" w:hAnsiTheme="minorHAnsi" w:cstheme="minorHAnsi"/>
        </w:rPr>
        <w:t>2022</w:t>
      </w:r>
      <w:r w:rsidR="0064633E" w:rsidRPr="0028519C">
        <w:rPr>
          <w:rFonts w:asciiTheme="minorHAnsi" w:hAnsiTheme="minorHAnsi" w:cstheme="minorHAnsi"/>
        </w:rPr>
        <w:t>-</w:t>
      </w:r>
      <w:r w:rsidR="00410BE3" w:rsidRPr="0028519C">
        <w:rPr>
          <w:rFonts w:asciiTheme="minorHAnsi" w:hAnsiTheme="minorHAnsi" w:cstheme="minorHAnsi"/>
        </w:rPr>
        <w:t xml:space="preserve">23. </w:t>
      </w:r>
      <w:r w:rsidRPr="0028519C">
        <w:rPr>
          <w:rFonts w:asciiTheme="minorHAnsi" w:hAnsiTheme="minorHAnsi" w:cstheme="minorHAnsi"/>
        </w:rPr>
        <w:t xml:space="preserve">The underlying strategy </w:t>
      </w:r>
      <w:r w:rsidR="007F459A">
        <w:rPr>
          <w:rFonts w:asciiTheme="minorHAnsi" w:hAnsiTheme="minorHAnsi" w:cstheme="minorHAnsi"/>
        </w:rPr>
        <w:t>was</w:t>
      </w:r>
      <w:r w:rsidRPr="0028519C">
        <w:rPr>
          <w:rFonts w:asciiTheme="minorHAnsi" w:hAnsiTheme="minorHAnsi" w:cstheme="minorHAnsi"/>
        </w:rPr>
        <w:t xml:space="preserve"> to develop a pool of candidates to meet the requirements of the succession plan. The affirmative (senior Aboriginal appointment) achievements thus far include</w:t>
      </w:r>
      <w:r w:rsidR="00410BE3" w:rsidRPr="0028519C">
        <w:rPr>
          <w:rFonts w:asciiTheme="minorHAnsi" w:hAnsiTheme="minorHAnsi" w:cstheme="minorHAnsi"/>
        </w:rPr>
        <w:t xml:space="preserve"> eight managerial or executive appointments within the CLC.</w:t>
      </w:r>
      <w:r w:rsidR="00410BE3" w:rsidRPr="0028519C">
        <w:t xml:space="preserve"> </w:t>
      </w:r>
    </w:p>
    <w:p w14:paraId="26EDFA89" w14:textId="77777777" w:rsidR="004211E5" w:rsidRDefault="007F0F33" w:rsidP="00D976BF">
      <w:r>
        <w:t>During the Review period, the</w:t>
      </w:r>
      <w:r w:rsidRPr="0028519C">
        <w:t xml:space="preserve"> </w:t>
      </w:r>
      <w:r w:rsidR="000B5D21" w:rsidRPr="0028519C">
        <w:t xml:space="preserve">CLC </w:t>
      </w:r>
      <w:r>
        <w:t>offered</w:t>
      </w:r>
      <w:r w:rsidR="000B5D21" w:rsidRPr="0028519C">
        <w:t xml:space="preserve"> an Aboriginal Development Program, which aim</w:t>
      </w:r>
      <w:r>
        <w:t>ed</w:t>
      </w:r>
      <w:r w:rsidR="000B5D21" w:rsidRPr="0028519C">
        <w:t xml:space="preserve"> to support and strengthen professional development </w:t>
      </w:r>
      <w:r>
        <w:t>of</w:t>
      </w:r>
      <w:r w:rsidR="000B5D21" w:rsidRPr="0028519C">
        <w:t xml:space="preserve"> Aboriginal staff. The </w:t>
      </w:r>
      <w:r w:rsidR="00C40422" w:rsidRPr="0028519C">
        <w:t>program provide</w:t>
      </w:r>
      <w:r>
        <w:t>d</w:t>
      </w:r>
      <w:r w:rsidR="00C40422" w:rsidRPr="0028519C">
        <w:t xml:space="preserve"> </w:t>
      </w:r>
      <w:r w:rsidR="000B5D21" w:rsidRPr="0028519C">
        <w:t>training</w:t>
      </w:r>
      <w:r w:rsidR="00C40422" w:rsidRPr="0028519C">
        <w:t xml:space="preserve"> and capability building for Aboriginal staff</w:t>
      </w:r>
      <w:r w:rsidR="009D68BA" w:rsidRPr="0028519C">
        <w:t xml:space="preserve"> </w:t>
      </w:r>
      <w:r w:rsidR="000B5D21" w:rsidRPr="0028519C">
        <w:t>in a unique Central Australian operating environment</w:t>
      </w:r>
      <w:r w:rsidR="00775D26" w:rsidRPr="0028519C">
        <w:t xml:space="preserve"> and </w:t>
      </w:r>
      <w:r>
        <w:t>provided</w:t>
      </w:r>
      <w:r w:rsidR="00775D26" w:rsidRPr="0028519C">
        <w:t xml:space="preserve"> opportunities for </w:t>
      </w:r>
      <w:r w:rsidR="00C40422" w:rsidRPr="0028519C">
        <w:t>s</w:t>
      </w:r>
      <w:r w:rsidR="000B5D21" w:rsidRPr="0028519C">
        <w:t xml:space="preserve">enior Aboriginal staff to pass on their knowledge </w:t>
      </w:r>
      <w:r w:rsidR="00775D26" w:rsidRPr="0028519C">
        <w:t>to</w:t>
      </w:r>
      <w:r w:rsidR="000B5D21" w:rsidRPr="0028519C">
        <w:t xml:space="preserve"> younger staff</w:t>
      </w:r>
      <w:r w:rsidR="00775D26" w:rsidRPr="0028519C">
        <w:t xml:space="preserve"> through a professional support network. </w:t>
      </w:r>
      <w:r w:rsidR="000B5D21" w:rsidRPr="0028519C">
        <w:t xml:space="preserve">The </w:t>
      </w:r>
      <w:r w:rsidR="00C40422" w:rsidRPr="0028519C">
        <w:t xml:space="preserve">program </w:t>
      </w:r>
      <w:r w:rsidR="000B5D21" w:rsidRPr="0028519C">
        <w:t xml:space="preserve">was re-assessed during </w:t>
      </w:r>
      <w:r w:rsidR="0064633E" w:rsidRPr="0028519C">
        <w:t>FY</w:t>
      </w:r>
      <w:r w:rsidR="000B5D21" w:rsidRPr="0028519C">
        <w:t>2021</w:t>
      </w:r>
      <w:r w:rsidR="0064633E" w:rsidRPr="0028519C">
        <w:t>-</w:t>
      </w:r>
      <w:r w:rsidR="000B5D21" w:rsidRPr="0028519C">
        <w:t>22</w:t>
      </w:r>
      <w:r w:rsidR="00D976BF" w:rsidRPr="0028519C">
        <w:t xml:space="preserve"> to understand opportunities for improvement.</w:t>
      </w:r>
      <w:r w:rsidR="00D976BF" w:rsidRPr="0028519C">
        <w:rPr>
          <w:rStyle w:val="FootnoteReference"/>
        </w:rPr>
        <w:footnoteReference w:id="48"/>
      </w:r>
    </w:p>
    <w:p w14:paraId="5EA22F17" w14:textId="159BB1AB" w:rsidR="000B5D21" w:rsidRPr="0028519C" w:rsidRDefault="00142753" w:rsidP="00D976BF">
      <w:r>
        <w:t xml:space="preserve">The CLC advised the Review that </w:t>
      </w:r>
      <w:r w:rsidR="004211E5">
        <w:t xml:space="preserve">following the Review period it </w:t>
      </w:r>
      <w:r>
        <w:t>developed an Aboriginal Leadership Group, formerly known as the Aboriginal Development Program, to fulfil</w:t>
      </w:r>
      <w:r w:rsidR="00EC0714">
        <w:t xml:space="preserve"> the</w:t>
      </w:r>
      <w:r>
        <w:t xml:space="preserve"> CLC’s commitment to supporting Aboriginal staff on their individual and organisational leadership journey. The program </w:t>
      </w:r>
      <w:r w:rsidR="00EC0714">
        <w:t>was</w:t>
      </w:r>
      <w:r>
        <w:t xml:space="preserve"> underpinned by the Aboriginal Leadership Framework, developed through extensive consultation within </w:t>
      </w:r>
      <w:r>
        <w:lastRenderedPageBreak/>
        <w:t>the CLC and an established Aboriginal reference group. The program supports career succession planning and capacity building, aligning with future aspirations within the CLC.</w:t>
      </w:r>
    </w:p>
    <w:p w14:paraId="0EF56305" w14:textId="16C46FF2" w:rsidR="00FA6B9D" w:rsidRPr="0028519C" w:rsidRDefault="00FA6B9D" w:rsidP="00FA6B9D">
      <w:pPr>
        <w:pStyle w:val="Heading4"/>
      </w:pPr>
      <w:r w:rsidRPr="0028519C">
        <w:t>Leve</w:t>
      </w:r>
      <w:r w:rsidR="00D918DA" w:rsidRPr="0028519C">
        <w:t>l</w:t>
      </w:r>
      <w:r w:rsidRPr="0028519C">
        <w:t xml:space="preserve"> of </w:t>
      </w:r>
      <w:r w:rsidR="00102F31">
        <w:t xml:space="preserve">staff </w:t>
      </w:r>
      <w:r w:rsidRPr="0028519C">
        <w:t>turnover</w:t>
      </w:r>
    </w:p>
    <w:p w14:paraId="76E46C3D" w14:textId="186D3EFA" w:rsidR="00F71FBC" w:rsidRPr="0028519C" w:rsidRDefault="004E7A87" w:rsidP="7CCE8008">
      <w:pPr>
        <w:pStyle w:val="Heading5"/>
        <w:numPr>
          <w:ilvl w:val="4"/>
          <w:numId w:val="0"/>
        </w:numPr>
        <w:rPr>
          <w:b w:val="0"/>
        </w:rPr>
      </w:pPr>
      <w:r w:rsidRPr="0028519C">
        <w:rPr>
          <w:noProof/>
          <w:highlight w:val="yellow"/>
        </w:rPr>
        <mc:AlternateContent>
          <mc:Choice Requires="wps">
            <w:drawing>
              <wp:anchor distT="0" distB="0" distL="114300" distR="114300" simplePos="0" relativeHeight="251658245" behindDoc="0" locked="0" layoutInCell="1" allowOverlap="1" wp14:anchorId="02420EC1" wp14:editId="3B3CBE95">
                <wp:simplePos x="0" y="0"/>
                <wp:positionH relativeFrom="margin">
                  <wp:align>right</wp:align>
                </wp:positionH>
                <wp:positionV relativeFrom="paragraph">
                  <wp:posOffset>376791</wp:posOffset>
                </wp:positionV>
                <wp:extent cx="2106295" cy="2066925"/>
                <wp:effectExtent l="0" t="0" r="8255" b="0"/>
                <wp:wrapSquare wrapText="bothSides"/>
                <wp:docPr id="12" name="Text Box 12"/>
                <wp:cNvGraphicFramePr/>
                <a:graphic xmlns:a="http://schemas.openxmlformats.org/drawingml/2006/main">
                  <a:graphicData uri="http://schemas.microsoft.com/office/word/2010/wordprocessingShape">
                    <wps:wsp>
                      <wps:cNvSpPr txBox="1"/>
                      <wps:spPr>
                        <a:xfrm>
                          <a:off x="0" y="0"/>
                          <a:ext cx="2106295" cy="2066925"/>
                        </a:xfrm>
                        <a:prstGeom prst="rect">
                          <a:avLst/>
                        </a:prstGeom>
                        <a:solidFill>
                          <a:sysClr val="window" lastClr="FFFFFF"/>
                        </a:solidFill>
                        <a:ln w="6350">
                          <a:noFill/>
                        </a:ln>
                        <a:effectLst/>
                      </wps:spPr>
                      <wps:txbx>
                        <w:txbxContent>
                          <w:p w14:paraId="74C4710E" w14:textId="77777777" w:rsidR="0005260C" w:rsidRPr="00924D2B" w:rsidRDefault="0005260C" w:rsidP="004E7A87">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 xml:space="preserve">“We have a healthy culture with lots of passionate people, but struggle to keep them. </w:t>
                            </w:r>
                          </w:p>
                          <w:p w14:paraId="2F32137C" w14:textId="66D0A50A" w:rsidR="0005260C" w:rsidRPr="00BB2295" w:rsidRDefault="00EC0714" w:rsidP="004E7A87">
                            <w:pPr>
                              <w:pStyle w:val="Callout"/>
                              <w:pBdr>
                                <w:top w:val="single" w:sz="18" w:space="0" w:color="E6E6E1" w:themeColor="accent5"/>
                              </w:pBdr>
                              <w:jc w:val="right"/>
                              <w:rPr>
                                <w:color w:val="00264D" w:themeColor="background2"/>
                                <w:sz w:val="19"/>
                                <w:szCs w:val="19"/>
                              </w:rPr>
                            </w:pPr>
                            <w:r>
                              <w:rPr>
                                <w:color w:val="00264D" w:themeColor="background2"/>
                                <w:sz w:val="19"/>
                                <w:szCs w:val="19"/>
                              </w:rPr>
                              <w:t>CLC s</w:t>
                            </w:r>
                            <w:r w:rsidR="0005260C">
                              <w:rPr>
                                <w:color w:val="00264D" w:themeColor="background2"/>
                                <w:sz w:val="19"/>
                                <w:szCs w:val="19"/>
                              </w:rPr>
                              <w:t>taff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420EC1" id="Text Box 12" o:spid="_x0000_s1031" type="#_x0000_t202" style="position:absolute;margin-left:114.65pt;margin-top:29.65pt;width:165.85pt;height:162.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" fillcolor="window" stroked="f" strokeweight=".5pt">
                <v:textbox style="mso-fit-shape-to-text:t" inset="0,,1mm">
                  <w:txbxContent>
                    <w:p w14:paraId="74C4710E" w14:textId="77777777" w:rsidR="0005260C" w:rsidRPr="00924D2B" w:rsidRDefault="0005260C" w:rsidP="004E7A87">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 xml:space="preserve">“We have a healthy culture with lots of passionate people, but struggle to keep them. </w:t>
                      </w:r>
                    </w:p>
                    <w:p w14:paraId="2F32137C" w14:textId="66D0A50A" w:rsidR="0005260C" w:rsidRPr="00BB2295" w:rsidRDefault="00EC0714" w:rsidP="004E7A87">
                      <w:pPr>
                        <w:pStyle w:val="Callout"/>
                        <w:pBdr>
                          <w:top w:val="single" w:sz="18" w:space="0" w:color="E6E6E1" w:themeColor="accent5"/>
                        </w:pBdr>
                        <w:jc w:val="right"/>
                        <w:rPr>
                          <w:color w:val="00264D" w:themeColor="background2"/>
                          <w:sz w:val="19"/>
                          <w:szCs w:val="19"/>
                        </w:rPr>
                      </w:pPr>
                      <w:r>
                        <w:rPr>
                          <w:color w:val="00264D" w:themeColor="background2"/>
                          <w:sz w:val="19"/>
                          <w:szCs w:val="19"/>
                        </w:rPr>
                        <w:t>CLC s</w:t>
                      </w:r>
                      <w:r w:rsidR="0005260C">
                        <w:rPr>
                          <w:color w:val="00264D" w:themeColor="background2"/>
                          <w:sz w:val="19"/>
                          <w:szCs w:val="19"/>
                        </w:rPr>
                        <w:t>taff member</w:t>
                      </w:r>
                    </w:p>
                  </w:txbxContent>
                </v:textbox>
                <w10:wrap type="square" anchorx="margin"/>
              </v:shape>
            </w:pict>
          </mc:Fallback>
        </mc:AlternateContent>
      </w:r>
      <w:r w:rsidR="00F71FBC" w:rsidRPr="7CCE8008">
        <w:t xml:space="preserve">Attraction and retention of staff has been identified as a critical issue for the CLC </w:t>
      </w:r>
      <w:r w:rsidR="0075461C" w:rsidRPr="7CCE8008">
        <w:t>–</w:t>
      </w:r>
      <w:r w:rsidR="00F71FBC" w:rsidRPr="7CCE8008">
        <w:t xml:space="preserve"> </w:t>
      </w:r>
      <w:r w:rsidR="0075461C" w:rsidRPr="7CCE8008">
        <w:t>turnover remains high</w:t>
      </w:r>
    </w:p>
    <w:p w14:paraId="34194D8E" w14:textId="29D80EAB" w:rsidR="0075461C" w:rsidRPr="0028519C" w:rsidRDefault="0075461C" w:rsidP="002A5DEB">
      <w:r w:rsidRPr="0028519C">
        <w:t xml:space="preserve">Many </w:t>
      </w:r>
      <w:r w:rsidR="00EC0714">
        <w:t xml:space="preserve">CLC </w:t>
      </w:r>
      <w:r w:rsidRPr="0028519C">
        <w:t>staff identified poor retention of staff as a critical barrier to the CLC fulfilling its statutory obligations effectively</w:t>
      </w:r>
      <w:r w:rsidR="006542BA" w:rsidRPr="0028519C">
        <w:t xml:space="preserve"> and</w:t>
      </w:r>
      <w:r w:rsidRPr="0028519C">
        <w:t xml:space="preserve"> having capacity to undertake strategic activities or more effective </w:t>
      </w:r>
      <w:r w:rsidR="00A17C36">
        <w:t>client</w:t>
      </w:r>
      <w:r w:rsidR="00A17C36" w:rsidRPr="0028519C">
        <w:t xml:space="preserve"> </w:t>
      </w:r>
      <w:r w:rsidRPr="0028519C">
        <w:t xml:space="preserve">engagement. </w:t>
      </w:r>
      <w:r w:rsidR="00A452ED" w:rsidRPr="000840AB">
        <w:t xml:space="preserve">Many staff cited challenges with </w:t>
      </w:r>
      <w:r w:rsidR="00C62EBB" w:rsidRPr="000840AB">
        <w:t>attracting staff to Alice Springs,</w:t>
      </w:r>
      <w:r w:rsidR="00C62EBB" w:rsidRPr="0028519C">
        <w:t xml:space="preserve"> as well as retention issues given the workforce profile and other opportunities for development</w:t>
      </w:r>
      <w:r w:rsidR="004E7A87" w:rsidRPr="0028519C">
        <w:t xml:space="preserve"> in other organisations. </w:t>
      </w:r>
      <w:r w:rsidR="006542BA" w:rsidRPr="0028519C">
        <w:t>Staff</w:t>
      </w:r>
      <w:r w:rsidR="004E7A87" w:rsidRPr="0028519C">
        <w:t xml:space="preserve"> perceived that higher turnover was more common among junior staff</w:t>
      </w:r>
      <w:r w:rsidR="003F1364" w:rsidRPr="0028519C">
        <w:t xml:space="preserve"> due to the lack of opportunities for advancement.</w:t>
      </w:r>
    </w:p>
    <w:p w14:paraId="49C121EB" w14:textId="79CB5CC5" w:rsidR="004E7A87" w:rsidRPr="0028519C" w:rsidRDefault="008916CA" w:rsidP="002A5DEB">
      <w:r>
        <w:t>During the Review period</w:t>
      </w:r>
      <w:r w:rsidR="0075461C" w:rsidRPr="0028519C">
        <w:t>,</w:t>
      </w:r>
      <w:r w:rsidR="006542BA" w:rsidRPr="0028519C">
        <w:t xml:space="preserve"> the</w:t>
      </w:r>
      <w:r w:rsidR="0075461C" w:rsidRPr="0028519C">
        <w:t xml:space="preserve"> CLC’s average </w:t>
      </w:r>
      <w:r w:rsidR="002D12A9" w:rsidRPr="0028519C">
        <w:t xml:space="preserve">annual </w:t>
      </w:r>
      <w:r w:rsidR="0075461C" w:rsidRPr="0028519C">
        <w:t xml:space="preserve">turnover rate was </w:t>
      </w:r>
      <w:r w:rsidR="00E657BE" w:rsidRPr="0028519C">
        <w:t>30</w:t>
      </w:r>
      <w:r w:rsidR="00DB4825" w:rsidRPr="0028519C">
        <w:t xml:space="preserve"> per cent</w:t>
      </w:r>
      <w:r w:rsidR="0075461C" w:rsidRPr="0028519C">
        <w:t>.</w:t>
      </w:r>
      <w:r w:rsidR="00C3617B" w:rsidRPr="0028519C">
        <w:t xml:space="preserve"> </w:t>
      </w:r>
      <w:r w:rsidR="00386B1D" w:rsidRPr="0028519C">
        <w:rPr>
          <w:lang w:eastAsia="en-AU"/>
        </w:rPr>
        <w:t xml:space="preserve">Staff identified a range of challenges associated with high turnover, including delays to developing key business plans and frameworks </w:t>
      </w:r>
      <w:r w:rsidR="006542BA" w:rsidRPr="0028519C">
        <w:rPr>
          <w:lang w:eastAsia="en-AU"/>
        </w:rPr>
        <w:t>and</w:t>
      </w:r>
      <w:r w:rsidR="00386B1D" w:rsidRPr="0028519C">
        <w:rPr>
          <w:lang w:eastAsia="en-AU"/>
        </w:rPr>
        <w:t xml:space="preserve"> a </w:t>
      </w:r>
      <w:r w:rsidR="002A5DEB" w:rsidRPr="0028519C">
        <w:rPr>
          <w:lang w:eastAsia="en-AU"/>
        </w:rPr>
        <w:t>constrained</w:t>
      </w:r>
      <w:r w:rsidR="00386B1D" w:rsidRPr="0028519C">
        <w:rPr>
          <w:lang w:eastAsia="en-AU"/>
        </w:rPr>
        <w:t xml:space="preserve"> focus on </w:t>
      </w:r>
      <w:r w:rsidR="00A17C36">
        <w:rPr>
          <w:lang w:eastAsia="en-AU"/>
        </w:rPr>
        <w:t>client</w:t>
      </w:r>
      <w:r w:rsidR="00A17C36" w:rsidRPr="0028519C">
        <w:rPr>
          <w:lang w:eastAsia="en-AU"/>
        </w:rPr>
        <w:t xml:space="preserve"> </w:t>
      </w:r>
      <w:r w:rsidR="00A21E73" w:rsidRPr="0028519C">
        <w:rPr>
          <w:lang w:eastAsia="en-AU"/>
        </w:rPr>
        <w:t>engagement due to under-resourced teams.</w:t>
      </w:r>
      <w:r w:rsidR="002A5DEB" w:rsidRPr="0028519C">
        <w:rPr>
          <w:lang w:eastAsia="en-AU"/>
        </w:rPr>
        <w:t xml:space="preserve"> </w:t>
      </w:r>
      <w:r w:rsidR="00FF3DB8" w:rsidRPr="0028519C">
        <w:rPr>
          <w:lang w:eastAsia="en-AU"/>
        </w:rPr>
        <w:t xml:space="preserve">Interviews with CLC staff noted that management </w:t>
      </w:r>
      <w:r w:rsidR="004C6643">
        <w:rPr>
          <w:lang w:eastAsia="en-AU"/>
        </w:rPr>
        <w:t xml:space="preserve">had </w:t>
      </w:r>
      <w:r w:rsidR="00FF3DB8" w:rsidRPr="0028519C">
        <w:rPr>
          <w:lang w:eastAsia="en-AU"/>
        </w:rPr>
        <w:t>developed a strategy for addressing retention challenges</w:t>
      </w:r>
      <w:r w:rsidR="006542BA" w:rsidRPr="0028519C">
        <w:rPr>
          <w:lang w:eastAsia="en-AU"/>
        </w:rPr>
        <w:t xml:space="preserve">. </w:t>
      </w:r>
      <w:r w:rsidR="009B7170" w:rsidRPr="0028519C">
        <w:rPr>
          <w:lang w:eastAsia="en-AU"/>
        </w:rPr>
        <w:t>Some staff</w:t>
      </w:r>
      <w:r w:rsidR="00FF3DB8" w:rsidRPr="0028519C">
        <w:rPr>
          <w:lang w:eastAsia="en-AU"/>
        </w:rPr>
        <w:t xml:space="preserve"> not</w:t>
      </w:r>
      <w:r w:rsidR="006542BA" w:rsidRPr="0028519C">
        <w:rPr>
          <w:lang w:eastAsia="en-AU"/>
        </w:rPr>
        <w:t>ed</w:t>
      </w:r>
      <w:r w:rsidR="00FF3DB8" w:rsidRPr="0028519C">
        <w:rPr>
          <w:lang w:eastAsia="en-AU"/>
        </w:rPr>
        <w:t xml:space="preserve"> this </w:t>
      </w:r>
      <w:r w:rsidR="004C6643">
        <w:rPr>
          <w:lang w:eastAsia="en-AU"/>
        </w:rPr>
        <w:t xml:space="preserve">was </w:t>
      </w:r>
      <w:r w:rsidR="00FF3DB8" w:rsidRPr="0028519C">
        <w:rPr>
          <w:lang w:eastAsia="en-AU"/>
        </w:rPr>
        <w:t>a promising development</w:t>
      </w:r>
      <w:r w:rsidR="009B7170" w:rsidRPr="0028519C">
        <w:rPr>
          <w:lang w:eastAsia="en-AU"/>
        </w:rPr>
        <w:t>, whereas</w:t>
      </w:r>
      <w:r w:rsidR="00FF3DB8" w:rsidRPr="0028519C">
        <w:rPr>
          <w:lang w:eastAsia="en-AU"/>
        </w:rPr>
        <w:t xml:space="preserve"> </w:t>
      </w:r>
      <w:r w:rsidR="009B7170" w:rsidRPr="0028519C">
        <w:rPr>
          <w:lang w:eastAsia="en-AU"/>
        </w:rPr>
        <w:t>others</w:t>
      </w:r>
      <w:r w:rsidR="00875D0B" w:rsidRPr="0028519C">
        <w:rPr>
          <w:lang w:eastAsia="en-AU"/>
        </w:rPr>
        <w:t xml:space="preserve"> believe some retention challenges </w:t>
      </w:r>
      <w:r w:rsidR="001F4147">
        <w:rPr>
          <w:lang w:eastAsia="en-AU"/>
        </w:rPr>
        <w:t>could</w:t>
      </w:r>
      <w:r w:rsidR="001F4147" w:rsidRPr="0028519C">
        <w:rPr>
          <w:lang w:eastAsia="en-AU"/>
        </w:rPr>
        <w:t xml:space="preserve"> </w:t>
      </w:r>
      <w:r w:rsidR="00875D0B" w:rsidRPr="0028519C">
        <w:rPr>
          <w:lang w:eastAsia="en-AU"/>
        </w:rPr>
        <w:t xml:space="preserve">be addressed through a review of leave and pay benefits, </w:t>
      </w:r>
      <w:r w:rsidR="001F4147">
        <w:rPr>
          <w:lang w:eastAsia="en-AU"/>
        </w:rPr>
        <w:t xml:space="preserve">and </w:t>
      </w:r>
      <w:r w:rsidR="00875D0B" w:rsidRPr="0028519C">
        <w:rPr>
          <w:lang w:eastAsia="en-AU"/>
        </w:rPr>
        <w:t>stronger development opportunities for junior staff.</w:t>
      </w:r>
    </w:p>
    <w:p w14:paraId="113F0C57" w14:textId="77777777" w:rsidR="009E1138" w:rsidRPr="0028519C" w:rsidRDefault="001F166C" w:rsidP="00E85100">
      <w:pPr>
        <w:pStyle w:val="Heading3"/>
      </w:pPr>
      <w:r w:rsidRPr="0028519C">
        <w:t>TOR 5</w:t>
      </w:r>
      <w:r w:rsidR="003431AB" w:rsidRPr="0028519C">
        <w:t>:</w:t>
      </w:r>
      <w:r w:rsidRPr="0028519C">
        <w:t xml:space="preserve"> </w:t>
      </w:r>
      <w:r w:rsidR="009E1138" w:rsidRPr="0028519C">
        <w:t xml:space="preserve">External factors </w:t>
      </w:r>
    </w:p>
    <w:p w14:paraId="3AC92286" w14:textId="40AE75CE" w:rsidR="001F166C" w:rsidRPr="0028519C" w:rsidRDefault="009E1138" w:rsidP="009E1138">
      <w:pPr>
        <w:rPr>
          <w:lang w:eastAsia="en-AU"/>
        </w:rPr>
      </w:pPr>
      <w:r w:rsidRPr="0028519C">
        <w:rPr>
          <w:lang w:eastAsia="en-AU"/>
        </w:rPr>
        <w:t xml:space="preserve">No external factors were identified for TOR 5. </w:t>
      </w:r>
    </w:p>
    <w:p w14:paraId="513E3C01" w14:textId="77777777" w:rsidR="001F166C" w:rsidRPr="0028519C" w:rsidRDefault="001F166C" w:rsidP="001F166C">
      <w:pPr>
        <w:pStyle w:val="Heading3"/>
      </w:pPr>
      <w:r w:rsidRPr="0028519C">
        <w:t>TOR 5</w:t>
      </w:r>
      <w:r w:rsidR="003431AB" w:rsidRPr="0028519C">
        <w:t>:</w:t>
      </w:r>
      <w:r w:rsidRPr="0028519C">
        <w:t xml:space="preserve"> Recommendations</w:t>
      </w:r>
    </w:p>
    <w:tbl>
      <w:tblPr>
        <w:tblW w:w="0" w:type="auto"/>
        <w:tblLook w:val="04A0" w:firstRow="1" w:lastRow="0" w:firstColumn="1" w:lastColumn="0" w:noHBand="0" w:noVBand="1"/>
      </w:tblPr>
      <w:tblGrid>
        <w:gridCol w:w="8269"/>
        <w:gridCol w:w="661"/>
      </w:tblGrid>
      <w:tr w:rsidR="009A55DA" w:rsidRPr="0028519C" w14:paraId="5FA472CA" w14:textId="77777777" w:rsidTr="00924D2B">
        <w:trPr>
          <w:trHeight w:val="360"/>
        </w:trPr>
        <w:tc>
          <w:tcPr>
            <w:tcW w:w="8223" w:type="dxa"/>
          </w:tcPr>
          <w:p w14:paraId="38E8B3DF" w14:textId="77777777" w:rsidR="009A55DA" w:rsidRPr="0028519C" w:rsidRDefault="009A55DA" w:rsidP="00956E55">
            <w:pPr>
              <w:rPr>
                <w:lang w:eastAsia="en-AU"/>
              </w:rPr>
            </w:pPr>
            <w:r w:rsidRPr="0028519C">
              <w:rPr>
                <w:noProof/>
                <w:lang w:eastAsia="en-AU"/>
              </w:rPr>
              <w:drawing>
                <wp:inline distT="0" distB="0" distL="0" distR="0" wp14:anchorId="58D4114C" wp14:editId="4B4F11A0">
                  <wp:extent cx="5114199" cy="287655"/>
                  <wp:effectExtent l="0" t="0" r="0" b="0"/>
                  <wp:docPr id="794449836" name="Picture 794449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49836" name="Picture 79444983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2494337" w14:textId="77777777" w:rsidR="009A55DA" w:rsidRPr="0028519C" w:rsidRDefault="009A55DA" w:rsidP="00956E55">
            <w:pPr>
              <w:spacing w:after="100" w:afterAutospacing="1"/>
              <w:jc w:val="center"/>
              <w:rPr>
                <w:sz w:val="30"/>
                <w:szCs w:val="30"/>
                <w:lang w:eastAsia="en-AU"/>
              </w:rPr>
            </w:pPr>
            <w:r w:rsidRPr="00924D2B">
              <w:rPr>
                <w:color w:val="404040" w:themeColor="text1" w:themeTint="BF"/>
                <w:sz w:val="30"/>
                <w:szCs w:val="30"/>
                <w:lang w:eastAsia="en-AU"/>
              </w:rPr>
              <w:t>4</w:t>
            </w:r>
          </w:p>
        </w:tc>
      </w:tr>
      <w:tr w:rsidR="009A55DA" w:rsidRPr="0028519C" w14:paraId="710285F6" w14:textId="77777777" w:rsidTr="00924D2B">
        <w:tc>
          <w:tcPr>
            <w:tcW w:w="8930" w:type="dxa"/>
            <w:gridSpan w:val="2"/>
          </w:tcPr>
          <w:p w14:paraId="42D4991B" w14:textId="6D945CF5" w:rsidR="009A55DA" w:rsidRPr="0028519C" w:rsidRDefault="009E4D40" w:rsidP="00956E55">
            <w:r>
              <w:t>C</w:t>
            </w:r>
            <w:r w:rsidR="00416D2B">
              <w:t xml:space="preserve">ontinue to </w:t>
            </w:r>
            <w:r w:rsidR="008034D2">
              <w:t>explore</w:t>
            </w:r>
            <w:r w:rsidR="0023514B">
              <w:t xml:space="preserve"> </w:t>
            </w:r>
            <w:r>
              <w:t xml:space="preserve">native title-specific </w:t>
            </w:r>
            <w:r w:rsidR="0023514B">
              <w:t>recruitment strategies and initiatives to attract</w:t>
            </w:r>
            <w:r w:rsidR="008034D2">
              <w:t xml:space="preserve"> staff to the region</w:t>
            </w:r>
            <w:r>
              <w:t xml:space="preserve"> and retain them for longer.</w:t>
            </w:r>
            <w:r w:rsidR="008034D2">
              <w:t xml:space="preserve"> </w:t>
            </w:r>
            <w:r w:rsidR="009A55DA" w:rsidRPr="0028519C">
              <w:t>This includes finalising and implementing changes to the CLC’s Aboriginal Development Program to better support and strengthen professional development commitment to Aboriginal staff.</w:t>
            </w:r>
          </w:p>
        </w:tc>
      </w:tr>
      <w:tr w:rsidR="009A55DA" w:rsidRPr="0028519C" w14:paraId="4BE37F55" w14:textId="77777777" w:rsidTr="00924D2B">
        <w:trPr>
          <w:trHeight w:val="360"/>
        </w:trPr>
        <w:tc>
          <w:tcPr>
            <w:tcW w:w="8223" w:type="dxa"/>
          </w:tcPr>
          <w:p w14:paraId="08DA1074" w14:textId="77777777" w:rsidR="009A55DA" w:rsidRPr="0028519C" w:rsidRDefault="009A55DA" w:rsidP="00956E55">
            <w:pPr>
              <w:rPr>
                <w:lang w:eastAsia="en-AU"/>
              </w:rPr>
            </w:pPr>
            <w:r w:rsidRPr="0028519C">
              <w:rPr>
                <w:noProof/>
                <w:lang w:eastAsia="en-AU"/>
              </w:rPr>
              <w:drawing>
                <wp:inline distT="0" distB="0" distL="0" distR="0" wp14:anchorId="0C39163C" wp14:editId="33640AB5">
                  <wp:extent cx="5114199" cy="287655"/>
                  <wp:effectExtent l="0" t="0" r="0" b="0"/>
                  <wp:docPr id="1083154401" name="Picture 1083154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54401" name="Picture 108315440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0B5DCC7" w14:textId="77777777" w:rsidR="009A55DA" w:rsidRPr="0028519C" w:rsidRDefault="009A55DA" w:rsidP="00956E55">
            <w:pPr>
              <w:spacing w:after="100" w:afterAutospacing="1"/>
              <w:jc w:val="center"/>
              <w:rPr>
                <w:sz w:val="30"/>
                <w:szCs w:val="30"/>
                <w:lang w:eastAsia="en-AU"/>
              </w:rPr>
            </w:pPr>
            <w:r w:rsidRPr="00924D2B">
              <w:rPr>
                <w:color w:val="404040" w:themeColor="text1" w:themeTint="BF"/>
                <w:sz w:val="30"/>
                <w:szCs w:val="30"/>
                <w:lang w:eastAsia="en-AU"/>
              </w:rPr>
              <w:t>5</w:t>
            </w:r>
          </w:p>
        </w:tc>
      </w:tr>
      <w:tr w:rsidR="009A55DA" w:rsidRPr="0028519C" w14:paraId="092B2FC3" w14:textId="77777777" w:rsidTr="00924D2B">
        <w:tc>
          <w:tcPr>
            <w:tcW w:w="8930" w:type="dxa"/>
            <w:gridSpan w:val="2"/>
          </w:tcPr>
          <w:p w14:paraId="7198ACD4" w14:textId="74363F10" w:rsidR="009A55DA" w:rsidRPr="00A3165B" w:rsidRDefault="009A55DA" w:rsidP="009A55DA">
            <w:r w:rsidRPr="0028519C">
              <w:t xml:space="preserve">The Review supports recommendations of the ANAO </w:t>
            </w:r>
            <w:r w:rsidR="006542BA" w:rsidRPr="0028519C">
              <w:t>a</w:t>
            </w:r>
            <w:r w:rsidRPr="0028519C">
              <w:t xml:space="preserve">udit for areas for improvement in governance operations across the CLC that will benefit native title operations. </w:t>
            </w:r>
          </w:p>
        </w:tc>
      </w:tr>
    </w:tbl>
    <w:p w14:paraId="6D3DBE21" w14:textId="136292BC" w:rsidR="007C255F" w:rsidRPr="0028519C" w:rsidRDefault="007C255F" w:rsidP="007C255F">
      <w:pPr>
        <w:pStyle w:val="Heading2"/>
      </w:pPr>
      <w:bookmarkStart w:id="53" w:name="_Toc170474868"/>
      <w:r w:rsidRPr="0028519C">
        <w:lastRenderedPageBreak/>
        <w:t xml:space="preserve">TOR 6 | Extent to which each organisation is adequately supporting </w:t>
      </w:r>
      <w:r w:rsidR="005A2EB8" w:rsidRPr="0028519C">
        <w:t>Prescribed Bod</w:t>
      </w:r>
      <w:r w:rsidR="006F7B0D" w:rsidRPr="0028519C">
        <w:t>y</w:t>
      </w:r>
      <w:r w:rsidR="005A2EB8" w:rsidRPr="0028519C">
        <w:t xml:space="preserve"> Corporate</w:t>
      </w:r>
      <w:r w:rsidR="006F7B0D" w:rsidRPr="0028519C">
        <w:t>s</w:t>
      </w:r>
      <w:r w:rsidR="005A2EB8" w:rsidRPr="0028519C">
        <w:t xml:space="preserve"> </w:t>
      </w:r>
      <w:r w:rsidRPr="0028519C">
        <w:t>towards self-sufficiency.</w:t>
      </w:r>
      <w:bookmarkEnd w:id="53"/>
    </w:p>
    <w:tbl>
      <w:tblPr>
        <w:tblStyle w:val="TableGrid"/>
        <w:tblW w:w="0" w:type="auto"/>
        <w:tblBorders>
          <w:top w:val="single" w:sz="24" w:space="0" w:color="F8981D" w:themeColor="accent3"/>
          <w:bottom w:val="none" w:sz="0" w:space="0" w:color="auto"/>
          <w:insideH w:val="none" w:sz="0" w:space="0" w:color="auto"/>
        </w:tblBorders>
        <w:tblLook w:val="04A0" w:firstRow="1" w:lastRow="0" w:firstColumn="1" w:lastColumn="0" w:noHBand="0" w:noVBand="1"/>
      </w:tblPr>
      <w:tblGrid>
        <w:gridCol w:w="8930"/>
      </w:tblGrid>
      <w:tr w:rsidR="001E64E4" w:rsidRPr="0028519C" w14:paraId="6D9000F3" w14:textId="77777777" w:rsidTr="7CCE8008">
        <w:trPr>
          <w:cnfStyle w:val="100000000000" w:firstRow="1" w:lastRow="0" w:firstColumn="0" w:lastColumn="0" w:oddVBand="0" w:evenVBand="0" w:oddHBand="0" w:evenHBand="0" w:firstRowFirstColumn="0" w:firstRowLastColumn="0" w:lastRowFirstColumn="0" w:lastRowLastColumn="0"/>
          <w:cantSplit w:val="0"/>
          <w:tblHeader w:val="0"/>
        </w:trPr>
        <w:tc>
          <w:tcPr>
            <w:tcW w:w="8930" w:type="dxa"/>
          </w:tcPr>
          <w:p w14:paraId="74B3E5D5" w14:textId="77777777" w:rsidR="001E64E4" w:rsidRPr="0004637A" w:rsidRDefault="001E64E4" w:rsidP="0004637A">
            <w:pPr>
              <w:pStyle w:val="Longformcallout"/>
              <w:rPr>
                <w:rFonts w:asciiTheme="majorHAnsi" w:hAnsiTheme="majorHAnsi" w:cstheme="majorHAnsi"/>
              </w:rPr>
            </w:pPr>
            <w:r w:rsidRPr="0004637A">
              <w:rPr>
                <w:rFonts w:asciiTheme="majorHAnsi" w:hAnsiTheme="majorHAnsi" w:cstheme="majorHAnsi"/>
              </w:rPr>
              <w:t>Summary</w:t>
            </w:r>
          </w:p>
          <w:p w14:paraId="3EF034EC" w14:textId="50B6F7CA" w:rsidR="001D7958" w:rsidRPr="0004637A" w:rsidRDefault="001D7958" w:rsidP="0004637A">
            <w:pPr>
              <w:pStyle w:val="Longformcallout"/>
            </w:pPr>
            <w:r w:rsidRPr="7CCE8008">
              <w:t>The CLC ha</w:t>
            </w:r>
            <w:r w:rsidR="00E60FE2">
              <w:t>d</w:t>
            </w:r>
            <w:r w:rsidRPr="7CCE8008">
              <w:t xml:space="preserve"> a dedicated PBCSU to support the compliance</w:t>
            </w:r>
            <w:r w:rsidR="007C67F0">
              <w:t xml:space="preserve"> and</w:t>
            </w:r>
            <w:r w:rsidRPr="7CCE8008">
              <w:t xml:space="preserve"> capability-building of PBCs across the RATSIB area. Staff expressed concerns about the PBCSU being understaffed relative to the number of PBCs serviced within the CLC region, with some PBCSU positions being unfilled for sustained periods of time due to recruitment challenges. This has resulted in the PBCSU being predominantly occupied with addressing compliance requirements of ORIC rather than supporting strategic objectives. An opportunity exists for the CLC to review the balance and focus of resources both within and outside the PBCSU to enable this team to provide more frequent, strategic support to PBCs.</w:t>
            </w:r>
          </w:p>
          <w:p w14:paraId="202B2684" w14:textId="7B0F0D89" w:rsidR="001D7958" w:rsidRPr="0004637A" w:rsidRDefault="001D7958" w:rsidP="0004637A">
            <w:pPr>
              <w:pStyle w:val="Longformcallout"/>
            </w:pPr>
            <w:r w:rsidRPr="0004637A">
              <w:t xml:space="preserve">The Review understands that 31 out of </w:t>
            </w:r>
            <w:r w:rsidRPr="0004637A" w:rsidDel="00F75CE8">
              <w:t>3</w:t>
            </w:r>
            <w:r w:rsidRPr="0004637A">
              <w:t>4 PBCs or RNTBCs within the RATSIB area were supported by the CLC during the Review period. No PBCs supported by the CLC during the Review period received a formal intervention from ORIC or other regulators due to not fulfilling their obligations as a PBC. The level of self-sufficiency among PBCs varie</w:t>
            </w:r>
            <w:r w:rsidR="00372B02">
              <w:t>d</w:t>
            </w:r>
            <w:r w:rsidRPr="0004637A">
              <w:t xml:space="preserve"> significantly – and so the CLC ha</w:t>
            </w:r>
            <w:r w:rsidR="00E60FE2">
              <w:t>d</w:t>
            </w:r>
            <w:r w:rsidRPr="0004637A">
              <w:t xml:space="preserve"> a tailored approach to how it c</w:t>
            </w:r>
            <w:r w:rsidR="00372B02">
              <w:t>ould</w:t>
            </w:r>
            <w:r w:rsidRPr="0004637A">
              <w:t xml:space="preserve"> feasibly support post-determination outcomes across PBCs. </w:t>
            </w:r>
          </w:p>
          <w:p w14:paraId="327160A8" w14:textId="32A89FB3" w:rsidR="001D7958" w:rsidRPr="0004637A" w:rsidRDefault="001D7958" w:rsidP="0004637A">
            <w:pPr>
              <w:pStyle w:val="Longformcallout"/>
            </w:pPr>
            <w:r w:rsidRPr="7CCE8008">
              <w:t>The CLC’s post-determination services could move to a more sustainable model, such as establishing a formal PBC development strategy which aims to strategically develop the self-sufficiency of well-established PBCs; support the economic sustainability of those PBCs with high potential of mining activity; and be inclusive of PBCs with limited conditions for economic development. PBCs felt relatively satisfied with the support provided by the CLC</w:t>
            </w:r>
            <w:r w:rsidR="00F564FA">
              <w:t xml:space="preserve">. However, PBCs </w:t>
            </w:r>
            <w:r w:rsidRPr="7CCE8008">
              <w:t>called for a bigger focus on two-way capability building (such as training and development opportunities to build cultural awareness for staff and negotiation and management skills for clients), in addition to the on</w:t>
            </w:r>
            <w:r w:rsidR="00EC2C95">
              <w:t>-</w:t>
            </w:r>
            <w:r w:rsidRPr="7CCE8008">
              <w:t>Countr</w:t>
            </w:r>
            <w:r w:rsidR="005B08DA">
              <w:t>y</w:t>
            </w:r>
            <w:r w:rsidRPr="7CCE8008">
              <w:t xml:space="preserve"> trips and other support provided. </w:t>
            </w:r>
          </w:p>
          <w:p w14:paraId="3485014F" w14:textId="59674F26" w:rsidR="00837457" w:rsidRPr="0028519C" w:rsidRDefault="001D7958" w:rsidP="0004637A">
            <w:pPr>
              <w:pStyle w:val="Longformcallout"/>
            </w:pPr>
            <w:r w:rsidRPr="7CCE8008">
              <w:t xml:space="preserve">Repatriation of cultural materials </w:t>
            </w:r>
            <w:r w:rsidR="005A2C10">
              <w:t>wa</w:t>
            </w:r>
            <w:r w:rsidRPr="7CCE8008">
              <w:t xml:space="preserve">s undertaken by CLC’s Anthropology Section or by engaging a consultant anthropologist. </w:t>
            </w:r>
            <w:r w:rsidR="00F20BB4">
              <w:t>T</w:t>
            </w:r>
            <w:r w:rsidR="00F20BB4" w:rsidRPr="00F20BB4">
              <w:t>he CLC</w:t>
            </w:r>
            <w:r w:rsidR="00F20BB4">
              <w:t xml:space="preserve"> advised that it</w:t>
            </w:r>
            <w:r w:rsidR="00F20BB4" w:rsidRPr="00F20BB4">
              <w:t xml:space="preserve">s Repatriation of Cultural Materials Policy </w:t>
            </w:r>
            <w:r w:rsidR="00F564FA">
              <w:t>was</w:t>
            </w:r>
            <w:r w:rsidR="00F564FA" w:rsidRPr="00F20BB4">
              <w:t xml:space="preserve"> </w:t>
            </w:r>
            <w:r w:rsidR="00F20BB4" w:rsidRPr="00F20BB4">
              <w:t>being developed in consultation with a sub-committee of the CLC’s Executive Committee. The draft policy</w:t>
            </w:r>
            <w:r w:rsidR="00851D00" w:rsidDel="00F564FA">
              <w:t xml:space="preserve"> </w:t>
            </w:r>
            <w:r w:rsidR="00F564FA">
              <w:t xml:space="preserve">had </w:t>
            </w:r>
            <w:r w:rsidR="00851D00">
              <w:t xml:space="preserve">a </w:t>
            </w:r>
            <w:r w:rsidR="00F20BB4" w:rsidRPr="00F20BB4">
              <w:t>focus on Elders leading the repatriation process and for activities to take place on Country, where possible. The policy will be finalised within the current Council term (early 2025).</w:t>
            </w:r>
            <w:r w:rsidRPr="7CCE8008">
              <w:t xml:space="preserve"> The CLC has identified that a strategic, respectful approach to repatriation of cultural materials is a near-term priority. The Review supports the opportunity to develop and implement the new CLC Repatriation of Cultural Materials Policy as a near-term priority for CLC.</w:t>
            </w:r>
          </w:p>
        </w:tc>
      </w:tr>
    </w:tbl>
    <w:p w14:paraId="48814E88" w14:textId="77777777" w:rsidR="00FE5711" w:rsidRDefault="00FE5711" w:rsidP="001374C4">
      <w:pPr>
        <w:pStyle w:val="Heading3"/>
        <w:numPr>
          <w:ilvl w:val="2"/>
          <w:numId w:val="24"/>
        </w:numPr>
      </w:pPr>
      <w:bookmarkStart w:id="54" w:name="_Ref143697011"/>
      <w:r w:rsidRPr="0028519C">
        <w:t>TOR 6</w:t>
      </w:r>
      <w:r w:rsidR="003431AB" w:rsidRPr="0028519C">
        <w:t>:</w:t>
      </w:r>
      <w:r w:rsidRPr="0028519C">
        <w:t xml:space="preserve"> Assessment of performance</w:t>
      </w:r>
      <w:bookmarkEnd w:id="54"/>
    </w:p>
    <w:p w14:paraId="3B28A887" w14:textId="50BF2926" w:rsidR="00DD3F6B" w:rsidRPr="00DD3F6B" w:rsidRDefault="00DD3F6B" w:rsidP="00DD3F6B">
      <w:pPr>
        <w:rPr>
          <w:lang w:eastAsia="en-AU"/>
        </w:rPr>
      </w:pPr>
      <w:r w:rsidRPr="00DD3F6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_Ref162948428 \n \h </w:instrText>
      </w:r>
      <w:r>
        <w:rPr>
          <w:lang w:eastAsia="en-AU"/>
        </w:rPr>
      </w:r>
      <w:r>
        <w:rPr>
          <w:lang w:eastAsia="en-AU"/>
        </w:rPr>
        <w:fldChar w:fldCharType="separate"/>
      </w:r>
      <w:r w:rsidR="00D73EA3">
        <w:rPr>
          <w:lang w:eastAsia="en-AU"/>
        </w:rPr>
        <w:t>Appendix A</w:t>
      </w:r>
      <w:r>
        <w:rPr>
          <w:lang w:eastAsia="en-AU"/>
        </w:rPr>
        <w:fldChar w:fldCharType="end"/>
      </w:r>
      <w:r w:rsidRPr="00DD3F6B">
        <w:rPr>
          <w:lang w:eastAsia="en-AU"/>
        </w:rPr>
        <w:t>.</w:t>
      </w:r>
    </w:p>
    <w:p w14:paraId="670353F1" w14:textId="77777777" w:rsidR="00FA3479" w:rsidRPr="0028519C" w:rsidRDefault="00FA3479" w:rsidP="00FA3479">
      <w:pPr>
        <w:pStyle w:val="Heading4"/>
      </w:pPr>
      <w:r w:rsidRPr="0028519C">
        <w:lastRenderedPageBreak/>
        <w:t>Satisfaction of PBCs/RNTBCs supported by the NTRB-SP</w:t>
      </w:r>
    </w:p>
    <w:p w14:paraId="05B82417" w14:textId="77777777" w:rsidR="00FA3479" w:rsidRPr="0028519C" w:rsidRDefault="00FA3479" w:rsidP="00FA3479">
      <w:pPr>
        <w:pStyle w:val="Heading5"/>
        <w:numPr>
          <w:ilvl w:val="4"/>
          <w:numId w:val="0"/>
        </w:numPr>
        <w:rPr>
          <w:i/>
          <w:iCs/>
        </w:rPr>
      </w:pPr>
      <w:r w:rsidRPr="7CCE8008">
        <w:t>PBCs felt relatively satisfied with the support provided by the CLC, but they called for a bigger focus on two-way capability building</w:t>
      </w:r>
    </w:p>
    <w:p w14:paraId="044D2A2D" w14:textId="649E9858" w:rsidR="00FA3479" w:rsidRPr="0028519C" w:rsidRDefault="00FA3479" w:rsidP="00FA3479">
      <w:pPr>
        <w:rPr>
          <w:lang w:eastAsia="en-AU"/>
        </w:rPr>
      </w:pPr>
      <w:r w:rsidRPr="0028519C">
        <w:rPr>
          <w:i/>
          <w:iCs/>
          <w:noProof/>
          <w:highlight w:val="yellow"/>
          <w:lang w:eastAsia="en-AU"/>
        </w:rPr>
        <mc:AlternateContent>
          <mc:Choice Requires="wps">
            <w:drawing>
              <wp:anchor distT="0" distB="0" distL="114300" distR="114300" simplePos="0" relativeHeight="251658249" behindDoc="0" locked="0" layoutInCell="1" allowOverlap="1" wp14:anchorId="361F4A62" wp14:editId="69756479">
                <wp:simplePos x="0" y="0"/>
                <wp:positionH relativeFrom="margin">
                  <wp:align>right</wp:align>
                </wp:positionH>
                <wp:positionV relativeFrom="paragraph">
                  <wp:posOffset>15875</wp:posOffset>
                </wp:positionV>
                <wp:extent cx="1924050" cy="20669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924050" cy="2066925"/>
                        </a:xfrm>
                        <a:prstGeom prst="rect">
                          <a:avLst/>
                        </a:prstGeom>
                        <a:solidFill>
                          <a:sysClr val="window" lastClr="FFFFFF"/>
                        </a:solidFill>
                        <a:ln w="6350">
                          <a:noFill/>
                        </a:ln>
                        <a:effectLst/>
                      </wps:spPr>
                      <wps:txbx>
                        <w:txbxContent>
                          <w:p w14:paraId="39527751" w14:textId="77777777" w:rsidR="00FA3479" w:rsidRPr="00924D2B" w:rsidRDefault="00FA3479" w:rsidP="00FA3479">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 xml:space="preserve">“CLC is really good at helping us understand native title and work with pastoralists…we now get out on Country a lot and our rangers love it here.” </w:t>
                            </w:r>
                          </w:p>
                          <w:p w14:paraId="2BB8229D" w14:textId="77777777" w:rsidR="00FA3479" w:rsidRPr="00BB2295" w:rsidRDefault="00FA3479" w:rsidP="00FA3479">
                            <w:pPr>
                              <w:pStyle w:val="Callout"/>
                              <w:pBdr>
                                <w:top w:val="single" w:sz="18" w:space="0" w:color="E6E6E1" w:themeColor="accent5"/>
                              </w:pBdr>
                              <w:jc w:val="right"/>
                              <w:rPr>
                                <w:color w:val="00264D" w:themeColor="background2"/>
                                <w:sz w:val="19"/>
                                <w:szCs w:val="19"/>
                              </w:rPr>
                            </w:pPr>
                            <w:r>
                              <w:rPr>
                                <w:color w:val="00264D" w:themeColor="background2"/>
                                <w:sz w:val="19"/>
                                <w:szCs w:val="19"/>
                              </w:rPr>
                              <w:t>PBC member, Eastern Plenty region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1F4A62" id="Text Box 14" o:spid="_x0000_s1032" type="#_x0000_t202" style="position:absolute;margin-left:100.3pt;margin-top:1.25pt;width:151.5pt;height:162.7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" fillcolor="window" stroked="f" strokeweight=".5pt">
                <v:textbox style="mso-fit-shape-to-text:t" inset="0,,1mm">
                  <w:txbxContent>
                    <w:p w14:paraId="39527751" w14:textId="77777777" w:rsidR="00FA3479" w:rsidRPr="00924D2B" w:rsidRDefault="00FA3479" w:rsidP="00FA3479">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 xml:space="preserve">“CLC is really good at helping us understand native title and work with pastoralists…we now get out on Country a lot and our rangers love it here.” </w:t>
                      </w:r>
                    </w:p>
                    <w:p w14:paraId="2BB8229D" w14:textId="77777777" w:rsidR="00FA3479" w:rsidRPr="00BB2295" w:rsidRDefault="00FA3479" w:rsidP="00FA3479">
                      <w:pPr>
                        <w:pStyle w:val="Callout"/>
                        <w:pBdr>
                          <w:top w:val="single" w:sz="18" w:space="0" w:color="E6E6E1" w:themeColor="accent5"/>
                        </w:pBdr>
                        <w:jc w:val="right"/>
                        <w:rPr>
                          <w:color w:val="00264D" w:themeColor="background2"/>
                          <w:sz w:val="19"/>
                          <w:szCs w:val="19"/>
                        </w:rPr>
                      </w:pPr>
                      <w:r>
                        <w:rPr>
                          <w:color w:val="00264D" w:themeColor="background2"/>
                          <w:sz w:val="19"/>
                          <w:szCs w:val="19"/>
                        </w:rPr>
                        <w:t>PBC member, Eastern Plenty region</w:t>
                      </w:r>
                    </w:p>
                  </w:txbxContent>
                </v:textbox>
                <w10:wrap type="square" anchorx="margin"/>
              </v:shape>
            </w:pict>
          </mc:Fallback>
        </mc:AlternateContent>
      </w:r>
      <w:r w:rsidRPr="0028519C">
        <w:rPr>
          <w:lang w:eastAsia="en-AU"/>
        </w:rPr>
        <w:t xml:space="preserve">PBCs consulted during the Review spoke positively of the supports received from the CLC in building the capacity of PBCs to manage their land and benefit from Country in various ways. Many PBCs commented that this increasing understanding of native title rights </w:t>
      </w:r>
      <w:r w:rsidR="003E7E2B">
        <w:rPr>
          <w:lang w:eastAsia="en-AU"/>
        </w:rPr>
        <w:t>among current and prospective clients</w:t>
      </w:r>
      <w:r w:rsidRPr="0028519C">
        <w:rPr>
          <w:lang w:eastAsia="en-AU"/>
        </w:rPr>
        <w:t xml:space="preserve"> has led to a stronger presence of activities on Country, as well as initiatives that connect </w:t>
      </w:r>
      <w:r w:rsidR="003E7E2B">
        <w:rPr>
          <w:lang w:eastAsia="en-AU"/>
        </w:rPr>
        <w:t>native title holders</w:t>
      </w:r>
      <w:r w:rsidR="003E7E2B" w:rsidRPr="0028519C">
        <w:rPr>
          <w:lang w:eastAsia="en-AU"/>
        </w:rPr>
        <w:t xml:space="preserve"> </w:t>
      </w:r>
      <w:r w:rsidRPr="0028519C">
        <w:rPr>
          <w:lang w:eastAsia="en-AU"/>
        </w:rPr>
        <w:t>to land, such as ranger programs.</w:t>
      </w:r>
    </w:p>
    <w:p w14:paraId="1F57AD15" w14:textId="1520BBE7" w:rsidR="00FA3479" w:rsidRPr="0028519C" w:rsidRDefault="00FA3479" w:rsidP="00FA3479">
      <w:pPr>
        <w:rPr>
          <w:lang w:eastAsia="en-AU"/>
        </w:rPr>
      </w:pPr>
      <w:r w:rsidRPr="0028519C">
        <w:rPr>
          <w:i/>
          <w:iCs/>
          <w:noProof/>
          <w:highlight w:val="yellow"/>
          <w:lang w:eastAsia="en-AU"/>
        </w:rPr>
        <mc:AlternateContent>
          <mc:Choice Requires="wps">
            <w:drawing>
              <wp:anchor distT="0" distB="0" distL="114300" distR="114300" simplePos="0" relativeHeight="251658250" behindDoc="0" locked="0" layoutInCell="1" allowOverlap="1" wp14:anchorId="579C5736" wp14:editId="23CAA9FB">
                <wp:simplePos x="0" y="0"/>
                <wp:positionH relativeFrom="margin">
                  <wp:align>left</wp:align>
                </wp:positionH>
                <wp:positionV relativeFrom="paragraph">
                  <wp:posOffset>11545</wp:posOffset>
                </wp:positionV>
                <wp:extent cx="1571625" cy="2066925"/>
                <wp:effectExtent l="0" t="0" r="9525" b="0"/>
                <wp:wrapSquare wrapText="bothSides"/>
                <wp:docPr id="16" name="Text Box 16"/>
                <wp:cNvGraphicFramePr/>
                <a:graphic xmlns:a="http://schemas.openxmlformats.org/drawingml/2006/main">
                  <a:graphicData uri="http://schemas.microsoft.com/office/word/2010/wordprocessingShape">
                    <wps:wsp>
                      <wps:cNvSpPr txBox="1"/>
                      <wps:spPr>
                        <a:xfrm>
                          <a:off x="0" y="0"/>
                          <a:ext cx="1571625" cy="2066925"/>
                        </a:xfrm>
                        <a:prstGeom prst="rect">
                          <a:avLst/>
                        </a:prstGeom>
                        <a:solidFill>
                          <a:sysClr val="window" lastClr="FFFFFF"/>
                        </a:solidFill>
                        <a:ln w="6350">
                          <a:noFill/>
                        </a:ln>
                        <a:effectLst/>
                      </wps:spPr>
                      <wps:txbx>
                        <w:txbxContent>
                          <w:p w14:paraId="52149FC0" w14:textId="77777777" w:rsidR="00FA3479" w:rsidRPr="00924D2B" w:rsidRDefault="00FA3479" w:rsidP="00FA3479">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“The PBC Camps are so great – I get to hear from others about ideas and also talk to CLC. They give me booklets to take back to community and teach my family.”</w:t>
                            </w:r>
                          </w:p>
                          <w:p w14:paraId="7C4163DC" w14:textId="77777777" w:rsidR="00FA3479" w:rsidRPr="00BB2295" w:rsidRDefault="00FA3479" w:rsidP="00FA3479">
                            <w:pPr>
                              <w:pStyle w:val="Callout"/>
                              <w:pBdr>
                                <w:top w:val="single" w:sz="18" w:space="0" w:color="E6E6E1" w:themeColor="accent5"/>
                              </w:pBdr>
                              <w:jc w:val="right"/>
                              <w:rPr>
                                <w:color w:val="00264D" w:themeColor="background2"/>
                                <w:sz w:val="19"/>
                                <w:szCs w:val="19"/>
                              </w:rPr>
                            </w:pPr>
                            <w:r>
                              <w:rPr>
                                <w:color w:val="00264D" w:themeColor="background2"/>
                                <w:sz w:val="19"/>
                                <w:szCs w:val="19"/>
                              </w:rPr>
                              <w:t>PBC member, Central region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9C5736" id="Text Box 16" o:spid="_x0000_s1033" type="#_x0000_t202" style="position:absolute;margin-left:0;margin-top:.9pt;width:123.75pt;height:162.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" fillcolor="window" stroked="f" strokeweight=".5pt">
                <v:textbox style="mso-fit-shape-to-text:t" inset="0,,1mm">
                  <w:txbxContent>
                    <w:p w14:paraId="52149FC0" w14:textId="77777777" w:rsidR="00FA3479" w:rsidRPr="00924D2B" w:rsidRDefault="00FA3479" w:rsidP="00FA3479">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“The PBC Camps are so great – I get to hear from others about ideas and also talk to CLC. They give me booklets to take back to community and teach my family.”</w:t>
                      </w:r>
                    </w:p>
                    <w:p w14:paraId="7C4163DC" w14:textId="77777777" w:rsidR="00FA3479" w:rsidRPr="00BB2295" w:rsidRDefault="00FA3479" w:rsidP="00FA3479">
                      <w:pPr>
                        <w:pStyle w:val="Callout"/>
                        <w:pBdr>
                          <w:top w:val="single" w:sz="18" w:space="0" w:color="E6E6E1" w:themeColor="accent5"/>
                        </w:pBdr>
                        <w:jc w:val="right"/>
                        <w:rPr>
                          <w:color w:val="00264D" w:themeColor="background2"/>
                          <w:sz w:val="19"/>
                          <w:szCs w:val="19"/>
                        </w:rPr>
                      </w:pPr>
                      <w:r>
                        <w:rPr>
                          <w:color w:val="00264D" w:themeColor="background2"/>
                          <w:sz w:val="19"/>
                          <w:szCs w:val="19"/>
                        </w:rPr>
                        <w:t>PBC member, Central region</w:t>
                      </w:r>
                    </w:p>
                  </w:txbxContent>
                </v:textbox>
                <w10:wrap type="square" anchorx="margin"/>
              </v:shape>
            </w:pict>
          </mc:Fallback>
        </mc:AlternateContent>
      </w:r>
      <w:r w:rsidRPr="0028519C">
        <w:rPr>
          <w:lang w:eastAsia="en-AU"/>
        </w:rPr>
        <w:t xml:space="preserve">A strong feature of the CLC’s approach to supporting PBCs is through its annual PBC Camp at Ross River. The 2021 PBC Camp brought together 100 people from 20 PBCs and native title support services. Native title holders sat down to talk about native title and the job of PBC </w:t>
      </w:r>
      <w:r w:rsidR="00EF1C3C">
        <w:rPr>
          <w:lang w:eastAsia="en-AU"/>
        </w:rPr>
        <w:t>D</w:t>
      </w:r>
      <w:r w:rsidRPr="0028519C">
        <w:rPr>
          <w:lang w:eastAsia="en-AU"/>
        </w:rPr>
        <w:t>irectors.</w:t>
      </w:r>
      <w:r w:rsidRPr="0028519C">
        <w:rPr>
          <w:rStyle w:val="FootnoteReference"/>
          <w:lang w:eastAsia="en-AU"/>
        </w:rPr>
        <w:footnoteReference w:id="49"/>
      </w:r>
      <w:r w:rsidRPr="0028519C">
        <w:rPr>
          <w:lang w:eastAsia="en-AU"/>
        </w:rPr>
        <w:t xml:space="preserve"> This also included representation from key government agencies and support services related to native title. During the camp, PBC </w:t>
      </w:r>
      <w:r w:rsidR="00EF1C3C">
        <w:rPr>
          <w:lang w:eastAsia="en-AU"/>
        </w:rPr>
        <w:t>D</w:t>
      </w:r>
      <w:r w:rsidRPr="0028519C">
        <w:rPr>
          <w:lang w:eastAsia="en-AU"/>
        </w:rPr>
        <w:t xml:space="preserve">irectors are supported to learn more about the Native Title Story Booklet and their rights as a PBC. They can also voice their concerns or questions about native title to build their own capability as a </w:t>
      </w:r>
      <w:r w:rsidR="00F14487">
        <w:rPr>
          <w:lang w:eastAsia="en-AU"/>
        </w:rPr>
        <w:t>D</w:t>
      </w:r>
      <w:r w:rsidRPr="0028519C">
        <w:rPr>
          <w:lang w:eastAsia="en-AU"/>
        </w:rPr>
        <w:t xml:space="preserve">irector. A significant portion of the PBC Camp focuses on building PBC capability and self-sufficiency, with training and development opportunities. Finally, PBC </w:t>
      </w:r>
      <w:r w:rsidR="00F14487">
        <w:rPr>
          <w:lang w:eastAsia="en-AU"/>
        </w:rPr>
        <w:t>D</w:t>
      </w:r>
      <w:r w:rsidRPr="0028519C">
        <w:rPr>
          <w:lang w:eastAsia="en-AU"/>
        </w:rPr>
        <w:t xml:space="preserve">irectors use the PBC camps as an opportunity to voice their communities’ concerns with the CLC in an open forum. This has been received extremely well. </w:t>
      </w:r>
    </w:p>
    <w:p w14:paraId="0197C2F8" w14:textId="728DB413" w:rsidR="00FA3479" w:rsidRPr="0028519C" w:rsidRDefault="00FA3479" w:rsidP="00FA3479">
      <w:pPr>
        <w:rPr>
          <w:lang w:eastAsia="en-AU"/>
        </w:rPr>
      </w:pPr>
      <w:r w:rsidRPr="0028519C">
        <w:rPr>
          <w:i/>
          <w:iCs/>
          <w:noProof/>
          <w:highlight w:val="yellow"/>
          <w:lang w:eastAsia="en-AU"/>
        </w:rPr>
        <mc:AlternateContent>
          <mc:Choice Requires="wps">
            <w:drawing>
              <wp:anchor distT="0" distB="0" distL="114300" distR="114300" simplePos="0" relativeHeight="251658251" behindDoc="0" locked="0" layoutInCell="1" allowOverlap="1" wp14:anchorId="30E7C339" wp14:editId="46392EA9">
                <wp:simplePos x="0" y="0"/>
                <wp:positionH relativeFrom="margin">
                  <wp:align>right</wp:align>
                </wp:positionH>
                <wp:positionV relativeFrom="paragraph">
                  <wp:posOffset>1270</wp:posOffset>
                </wp:positionV>
                <wp:extent cx="2374900" cy="2066925"/>
                <wp:effectExtent l="0" t="0" r="6350" b="0"/>
                <wp:wrapSquare wrapText="bothSides"/>
                <wp:docPr id="33" name="Text Box 33"/>
                <wp:cNvGraphicFramePr/>
                <a:graphic xmlns:a="http://schemas.openxmlformats.org/drawingml/2006/main">
                  <a:graphicData uri="http://schemas.microsoft.com/office/word/2010/wordprocessingShape">
                    <wps:wsp>
                      <wps:cNvSpPr txBox="1"/>
                      <wps:spPr>
                        <a:xfrm>
                          <a:off x="0" y="0"/>
                          <a:ext cx="2374900" cy="2066925"/>
                        </a:xfrm>
                        <a:prstGeom prst="rect">
                          <a:avLst/>
                        </a:prstGeom>
                        <a:solidFill>
                          <a:sysClr val="window" lastClr="FFFFFF"/>
                        </a:solidFill>
                        <a:ln w="6350">
                          <a:noFill/>
                        </a:ln>
                        <a:effectLst/>
                      </wps:spPr>
                      <wps:txbx>
                        <w:txbxContent>
                          <w:p w14:paraId="73A0EA53" w14:textId="77777777" w:rsidR="00FA3479" w:rsidRPr="00924D2B" w:rsidRDefault="00FA3479" w:rsidP="00FA3479">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“When done well, it gives community a better understanding of land rights, their connection to land, and also can empower them to live sustainably. It is how it should be, but many PBCs have no idea how to do that.”</w:t>
                            </w:r>
                          </w:p>
                          <w:p w14:paraId="7F4A78A5" w14:textId="77777777" w:rsidR="00FA3479" w:rsidRPr="00BB2295" w:rsidRDefault="00FA3479" w:rsidP="00FA3479">
                            <w:pPr>
                              <w:pStyle w:val="Callout"/>
                              <w:pBdr>
                                <w:top w:val="single" w:sz="18" w:space="0" w:color="E6E6E1" w:themeColor="accent5"/>
                              </w:pBdr>
                              <w:jc w:val="right"/>
                              <w:rPr>
                                <w:color w:val="00264D" w:themeColor="background2"/>
                                <w:sz w:val="19"/>
                                <w:szCs w:val="19"/>
                              </w:rPr>
                            </w:pPr>
                            <w:r>
                              <w:rPr>
                                <w:color w:val="00264D" w:themeColor="background2"/>
                                <w:sz w:val="19"/>
                                <w:szCs w:val="19"/>
                              </w:rPr>
                              <w:t>PBC member, Alice Springs region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0E7C339" id="Text Box 33" o:spid="_x0000_s1034" type="#_x0000_t202" style="position:absolute;margin-left:135.8pt;margin-top:.1pt;width:187pt;height:162.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" fillcolor="window" stroked="f" strokeweight=".5pt">
                <v:textbox style="mso-fit-shape-to-text:t" inset="0,,1mm">
                  <w:txbxContent>
                    <w:p w14:paraId="73A0EA53" w14:textId="77777777" w:rsidR="00FA3479" w:rsidRPr="00924D2B" w:rsidRDefault="00FA3479" w:rsidP="00FA3479">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“When done well, it gives community a better understanding of land rights, their connection to land, and also can empower them to live sustainably. It is how it should be, but many PBCs have no idea how to do that.”</w:t>
                      </w:r>
                    </w:p>
                    <w:p w14:paraId="7F4A78A5" w14:textId="77777777" w:rsidR="00FA3479" w:rsidRPr="00BB2295" w:rsidRDefault="00FA3479" w:rsidP="00FA3479">
                      <w:pPr>
                        <w:pStyle w:val="Callout"/>
                        <w:pBdr>
                          <w:top w:val="single" w:sz="18" w:space="0" w:color="E6E6E1" w:themeColor="accent5"/>
                        </w:pBdr>
                        <w:jc w:val="right"/>
                        <w:rPr>
                          <w:color w:val="00264D" w:themeColor="background2"/>
                          <w:sz w:val="19"/>
                          <w:szCs w:val="19"/>
                        </w:rPr>
                      </w:pPr>
                      <w:r>
                        <w:rPr>
                          <w:color w:val="00264D" w:themeColor="background2"/>
                          <w:sz w:val="19"/>
                          <w:szCs w:val="19"/>
                        </w:rPr>
                        <w:t>PBC member, Alice Springs region</w:t>
                      </w:r>
                    </w:p>
                  </w:txbxContent>
                </v:textbox>
                <w10:wrap type="square" anchorx="margin"/>
              </v:shape>
            </w:pict>
          </mc:Fallback>
        </mc:AlternateContent>
      </w:r>
      <w:r w:rsidR="00A754D7">
        <w:rPr>
          <w:lang w:eastAsia="en-AU"/>
        </w:rPr>
        <w:t>T</w:t>
      </w:r>
      <w:r w:rsidR="00445196">
        <w:rPr>
          <w:lang w:eastAsia="en-AU"/>
        </w:rPr>
        <w:t xml:space="preserve">he Review </w:t>
      </w:r>
      <w:r w:rsidR="000277EC">
        <w:rPr>
          <w:lang w:eastAsia="en-AU"/>
        </w:rPr>
        <w:t xml:space="preserve">saw a further opportunity for </w:t>
      </w:r>
      <w:r w:rsidR="00A754D7">
        <w:rPr>
          <w:lang w:eastAsia="en-AU"/>
        </w:rPr>
        <w:t>the CLC to support</w:t>
      </w:r>
      <w:r w:rsidRPr="0028519C">
        <w:rPr>
          <w:lang w:eastAsia="en-AU"/>
        </w:rPr>
        <w:t xml:space="preserve"> capability building outside of these camps and following determination of native title. PBCs consulted </w:t>
      </w:r>
      <w:r w:rsidR="00F14487">
        <w:rPr>
          <w:lang w:eastAsia="en-AU"/>
        </w:rPr>
        <w:t xml:space="preserve">as part of the Review </w:t>
      </w:r>
      <w:r w:rsidR="00A754D7">
        <w:rPr>
          <w:lang w:eastAsia="en-AU"/>
        </w:rPr>
        <w:t>advised</w:t>
      </w:r>
      <w:r w:rsidRPr="0028519C">
        <w:rPr>
          <w:lang w:eastAsia="en-AU"/>
        </w:rPr>
        <w:t xml:space="preserve"> that they would like to see the PBCSU do more in communication and training with individual communities to develop independence among PBC members. This was supported by other PBCs and organisations.</w:t>
      </w:r>
    </w:p>
    <w:p w14:paraId="1642CE34" w14:textId="77777777" w:rsidR="00FA3479" w:rsidRPr="0028519C" w:rsidRDefault="00FA3479" w:rsidP="00FA3479">
      <w:pPr>
        <w:pStyle w:val="Heading4"/>
      </w:pPr>
      <w:r w:rsidRPr="7CCE8008">
        <w:t>Percentage of PBCs/RNTBCs supported by the NTRB-SP who have had intervention from ORIC or other regulator</w:t>
      </w:r>
    </w:p>
    <w:p w14:paraId="1BED7004" w14:textId="6F0847B1" w:rsidR="00FA3479" w:rsidRPr="0028519C" w:rsidRDefault="00FA3479" w:rsidP="00FA3479">
      <w:r w:rsidRPr="0028519C">
        <w:t>The Review understands that no PBC supported by the CLC during the Review period received a formal intervention from ORIC or other regulators due to not fulfilling its obligations as a PBC.</w:t>
      </w:r>
    </w:p>
    <w:p w14:paraId="23AE92BF" w14:textId="7D01EF84" w:rsidR="00CC6283" w:rsidRPr="0028519C" w:rsidRDefault="004330D8" w:rsidP="00CC6283">
      <w:pPr>
        <w:pStyle w:val="Heading4"/>
      </w:pPr>
      <w:r w:rsidRPr="0028519C">
        <w:lastRenderedPageBreak/>
        <w:t>Progress towards self-sufficiency for PBCs/RNTBCs supported by the NTRB-SP</w:t>
      </w:r>
    </w:p>
    <w:p w14:paraId="7B406CF8" w14:textId="1C54077D" w:rsidR="00972E4B" w:rsidRPr="0028519C" w:rsidRDefault="008029C9" w:rsidP="00D03632">
      <w:pPr>
        <w:pStyle w:val="Heading5"/>
        <w:rPr>
          <w:i/>
          <w:iCs/>
        </w:rPr>
      </w:pPr>
      <w:r w:rsidRPr="0028519C">
        <w:t>The</w:t>
      </w:r>
      <w:r w:rsidR="00972E4B" w:rsidRPr="0028519C">
        <w:t xml:space="preserve"> CLC ha</w:t>
      </w:r>
      <w:r w:rsidR="00AB2AC8">
        <w:t>d</w:t>
      </w:r>
      <w:r w:rsidR="00972E4B" w:rsidRPr="0028519C">
        <w:t xml:space="preserve"> a dedicated</w:t>
      </w:r>
      <w:r w:rsidR="00C038AE" w:rsidRPr="0028519C">
        <w:t xml:space="preserve"> </w:t>
      </w:r>
      <w:r w:rsidR="004925BF" w:rsidRPr="0028519C">
        <w:t>PBCSU</w:t>
      </w:r>
      <w:r w:rsidR="00972E4B" w:rsidRPr="0028519C">
        <w:t xml:space="preserve"> </w:t>
      </w:r>
      <w:r w:rsidR="003B2558" w:rsidRPr="0028519C">
        <w:t>to support the compliance</w:t>
      </w:r>
      <w:r w:rsidR="009A407D">
        <w:t xml:space="preserve"> and</w:t>
      </w:r>
      <w:r w:rsidR="003B2558" w:rsidRPr="0028519C">
        <w:t xml:space="preserve"> capability building of </w:t>
      </w:r>
      <w:r w:rsidR="008C1C2E" w:rsidRPr="0028519C">
        <w:t>PBCs across the RATSIB area</w:t>
      </w:r>
    </w:p>
    <w:p w14:paraId="71A16026" w14:textId="2C0E2B00" w:rsidR="008C1C2E" w:rsidRPr="0028519C" w:rsidRDefault="00682DF4" w:rsidP="005F0F80">
      <w:pPr>
        <w:rPr>
          <w:lang w:eastAsia="en-AU"/>
        </w:rPr>
      </w:pPr>
      <w:r w:rsidRPr="0028519C">
        <w:rPr>
          <w:lang w:eastAsia="en-AU"/>
        </w:rPr>
        <w:t>The CLC provide</w:t>
      </w:r>
      <w:r w:rsidR="007C3A03">
        <w:rPr>
          <w:lang w:eastAsia="en-AU"/>
        </w:rPr>
        <w:t>d</w:t>
      </w:r>
      <w:r w:rsidRPr="0028519C">
        <w:rPr>
          <w:lang w:eastAsia="en-AU"/>
        </w:rPr>
        <w:t xml:space="preserve"> post</w:t>
      </w:r>
      <w:r w:rsidR="000168C6" w:rsidRPr="0028519C">
        <w:rPr>
          <w:lang w:eastAsia="en-AU"/>
        </w:rPr>
        <w:t>-</w:t>
      </w:r>
      <w:r w:rsidRPr="0028519C">
        <w:rPr>
          <w:lang w:eastAsia="en-AU"/>
        </w:rPr>
        <w:t xml:space="preserve">determination assistance to PBCs through a </w:t>
      </w:r>
      <w:r w:rsidR="007C3A03">
        <w:rPr>
          <w:lang w:eastAsia="en-AU"/>
        </w:rPr>
        <w:t xml:space="preserve">small </w:t>
      </w:r>
      <w:r w:rsidRPr="0028519C">
        <w:rPr>
          <w:lang w:eastAsia="en-AU"/>
        </w:rPr>
        <w:t xml:space="preserve">dedicated </w:t>
      </w:r>
      <w:r w:rsidR="006A4355" w:rsidRPr="0028519C">
        <w:rPr>
          <w:lang w:eastAsia="en-AU"/>
        </w:rPr>
        <w:t>PBCSU</w:t>
      </w:r>
      <w:r w:rsidRPr="0028519C">
        <w:rPr>
          <w:lang w:eastAsia="en-AU"/>
        </w:rPr>
        <w:t xml:space="preserve"> </w:t>
      </w:r>
      <w:r w:rsidR="006A4355" w:rsidRPr="0028519C">
        <w:rPr>
          <w:lang w:eastAsia="en-AU"/>
        </w:rPr>
        <w:t>that delivers on</w:t>
      </w:r>
      <w:r w:rsidRPr="0028519C">
        <w:rPr>
          <w:lang w:eastAsia="en-AU"/>
        </w:rPr>
        <w:t xml:space="preserve"> service agreements between the CLC and PBCs.</w:t>
      </w:r>
      <w:r w:rsidR="00972E4B" w:rsidRPr="0028519C">
        <w:rPr>
          <w:lang w:eastAsia="en-AU"/>
        </w:rPr>
        <w:t xml:space="preserve"> </w:t>
      </w:r>
      <w:r w:rsidR="005F0F80">
        <w:rPr>
          <w:lang w:eastAsia="en-AU"/>
        </w:rPr>
        <w:t>The PBCSU comprise</w:t>
      </w:r>
      <w:r w:rsidR="00D21B99">
        <w:rPr>
          <w:lang w:eastAsia="en-AU"/>
        </w:rPr>
        <w:t>d</w:t>
      </w:r>
      <w:r w:rsidR="005F0F80">
        <w:rPr>
          <w:lang w:eastAsia="en-AU"/>
        </w:rPr>
        <w:t xml:space="preserve"> the following positions</w:t>
      </w:r>
      <w:r w:rsidR="00602124">
        <w:rPr>
          <w:lang w:eastAsia="en-AU"/>
        </w:rPr>
        <w:t>:</w:t>
      </w:r>
      <w:r w:rsidR="005F0F80">
        <w:rPr>
          <w:lang w:eastAsia="en-AU"/>
        </w:rPr>
        <w:t xml:space="preserve"> a Coordinator, three Native Title Officers, a PBC Support Officer and a PBC Project Officer.</w:t>
      </w:r>
      <w:r w:rsidR="00602124">
        <w:rPr>
          <w:lang w:eastAsia="en-AU"/>
        </w:rPr>
        <w:t xml:space="preserve"> They </w:t>
      </w:r>
      <w:r w:rsidR="00015F94">
        <w:rPr>
          <w:lang w:eastAsia="en-AU"/>
        </w:rPr>
        <w:t>we</w:t>
      </w:r>
      <w:r w:rsidR="00602124">
        <w:rPr>
          <w:lang w:eastAsia="en-AU"/>
        </w:rPr>
        <w:t>re responsible</w:t>
      </w:r>
      <w:r w:rsidR="00B40963" w:rsidRPr="00FD7296">
        <w:rPr>
          <w:rFonts w:asciiTheme="minorHAnsi" w:hAnsiTheme="minorHAnsi" w:cstheme="minorHAnsi"/>
          <w:lang w:eastAsia="en-AU"/>
        </w:rPr>
        <w:t xml:space="preserve"> </w:t>
      </w:r>
      <w:r w:rsidR="00C038AE" w:rsidRPr="00FD7296">
        <w:rPr>
          <w:rFonts w:asciiTheme="minorHAnsi" w:hAnsiTheme="minorHAnsi" w:cstheme="minorHAnsi"/>
          <w:lang w:eastAsia="en-AU"/>
        </w:rPr>
        <w:t xml:space="preserve">for </w:t>
      </w:r>
      <w:r w:rsidR="00B40963" w:rsidRPr="00FD7296">
        <w:rPr>
          <w:rFonts w:asciiTheme="minorHAnsi" w:hAnsiTheme="minorHAnsi" w:cstheme="minorHAnsi"/>
          <w:lang w:eastAsia="en-AU"/>
        </w:rPr>
        <w:t>supporting 31 PBCs</w:t>
      </w:r>
      <w:r w:rsidR="00FD7296" w:rsidRPr="00FD7296">
        <w:rPr>
          <w:rFonts w:asciiTheme="minorHAnsi" w:hAnsiTheme="minorHAnsi" w:cstheme="minorHAnsi"/>
          <w:lang w:eastAsia="en-AU"/>
        </w:rPr>
        <w:t xml:space="preserve"> that are </w:t>
      </w:r>
      <w:r w:rsidR="00423068" w:rsidRPr="00FD7296">
        <w:rPr>
          <w:rFonts w:asciiTheme="minorHAnsi" w:hAnsiTheme="minorHAnsi" w:cstheme="minorHAnsi"/>
          <w:lang w:eastAsia="en-AU"/>
        </w:rPr>
        <w:t>wholly dependent on the CLC’s support</w:t>
      </w:r>
      <w:r w:rsidR="00B637FE">
        <w:rPr>
          <w:rFonts w:asciiTheme="minorHAnsi" w:hAnsiTheme="minorHAnsi" w:cstheme="minorHAnsi"/>
          <w:lang w:eastAsia="en-AU"/>
        </w:rPr>
        <w:t xml:space="preserve">, including </w:t>
      </w:r>
      <w:r w:rsidR="00F40FC0">
        <w:rPr>
          <w:rFonts w:asciiTheme="minorHAnsi" w:hAnsiTheme="minorHAnsi" w:cstheme="minorHAnsi"/>
          <w:lang w:eastAsia="en-AU"/>
        </w:rPr>
        <w:t>provid</w:t>
      </w:r>
      <w:r w:rsidR="00B637FE">
        <w:rPr>
          <w:rFonts w:asciiTheme="minorHAnsi" w:hAnsiTheme="minorHAnsi" w:cstheme="minorHAnsi"/>
          <w:lang w:eastAsia="en-AU"/>
        </w:rPr>
        <w:t>ing</w:t>
      </w:r>
      <w:r w:rsidR="00F40FC0">
        <w:rPr>
          <w:rFonts w:asciiTheme="minorHAnsi" w:hAnsiTheme="minorHAnsi" w:cstheme="minorHAnsi"/>
          <w:lang w:eastAsia="en-AU"/>
        </w:rPr>
        <w:t xml:space="preserve"> PBCs </w:t>
      </w:r>
      <w:r w:rsidR="00F40FC0" w:rsidRPr="00FD7296">
        <w:rPr>
          <w:rFonts w:asciiTheme="minorHAnsi" w:hAnsiTheme="minorHAnsi" w:cstheme="minorHAnsi"/>
          <w:lang w:eastAsia="en-AU"/>
        </w:rPr>
        <w:t>with f</w:t>
      </w:r>
      <w:r w:rsidR="00F40FC0">
        <w:rPr>
          <w:lang w:eastAsia="en-AU"/>
        </w:rPr>
        <w:t>inancial management and governance support</w:t>
      </w:r>
      <w:r w:rsidR="00972E4B" w:rsidRPr="0028519C">
        <w:rPr>
          <w:lang w:eastAsia="en-AU"/>
        </w:rPr>
        <w:t>.</w:t>
      </w:r>
      <w:r w:rsidR="00252063">
        <w:rPr>
          <w:lang w:eastAsia="en-AU"/>
        </w:rPr>
        <w:t xml:space="preserve"> O</w:t>
      </w:r>
      <w:r w:rsidR="00252063" w:rsidRPr="0028519C">
        <w:rPr>
          <w:lang w:eastAsia="en-AU"/>
        </w:rPr>
        <w:t xml:space="preserve">ther units across the CLC (including the Legal and Minerals and Energy teams) </w:t>
      </w:r>
      <w:r w:rsidR="009A407D">
        <w:rPr>
          <w:lang w:eastAsia="en-AU"/>
        </w:rPr>
        <w:t xml:space="preserve">also </w:t>
      </w:r>
      <w:r w:rsidR="00252063" w:rsidRPr="0028519C">
        <w:rPr>
          <w:lang w:eastAsia="en-AU"/>
        </w:rPr>
        <w:t>regularly interact</w:t>
      </w:r>
      <w:r w:rsidR="009A407D">
        <w:rPr>
          <w:lang w:eastAsia="en-AU"/>
        </w:rPr>
        <w:t>ed</w:t>
      </w:r>
      <w:r w:rsidR="00252063" w:rsidRPr="0028519C">
        <w:rPr>
          <w:lang w:eastAsia="en-AU"/>
        </w:rPr>
        <w:t xml:space="preserve"> with PBCs regarding Future Acts and ILUA negotiations</w:t>
      </w:r>
      <w:r w:rsidR="00252063">
        <w:rPr>
          <w:lang w:eastAsia="en-AU"/>
        </w:rPr>
        <w:t>.</w:t>
      </w:r>
    </w:p>
    <w:p w14:paraId="56F28DF6" w14:textId="152E82F2" w:rsidR="006E6035" w:rsidRPr="0028519C" w:rsidRDefault="00D664C7" w:rsidP="00972E4B">
      <w:pPr>
        <w:rPr>
          <w:lang w:eastAsia="en-AU"/>
        </w:rPr>
      </w:pPr>
      <w:r w:rsidRPr="0028519C">
        <w:rPr>
          <w:lang w:eastAsia="en-AU"/>
        </w:rPr>
        <w:t xml:space="preserve">The CLC </w:t>
      </w:r>
      <w:r w:rsidR="004753D5" w:rsidRPr="0028519C">
        <w:rPr>
          <w:lang w:eastAsia="en-AU"/>
        </w:rPr>
        <w:t>offer</w:t>
      </w:r>
      <w:r w:rsidR="009A407D">
        <w:rPr>
          <w:lang w:eastAsia="en-AU"/>
        </w:rPr>
        <w:t>ed</w:t>
      </w:r>
      <w:r w:rsidR="004753D5" w:rsidRPr="0028519C">
        <w:rPr>
          <w:lang w:eastAsia="en-AU"/>
        </w:rPr>
        <w:t xml:space="preserve"> various support services </w:t>
      </w:r>
      <w:r w:rsidR="001E348D" w:rsidRPr="0028519C">
        <w:rPr>
          <w:lang w:eastAsia="en-AU"/>
        </w:rPr>
        <w:t xml:space="preserve">to PBCs </w:t>
      </w:r>
      <w:r w:rsidR="004753D5" w:rsidRPr="0028519C">
        <w:rPr>
          <w:lang w:eastAsia="en-AU"/>
        </w:rPr>
        <w:t xml:space="preserve">in </w:t>
      </w:r>
      <w:r w:rsidR="001E348D" w:rsidRPr="0028519C">
        <w:rPr>
          <w:lang w:eastAsia="en-AU"/>
        </w:rPr>
        <w:t>the RATSIB area</w:t>
      </w:r>
      <w:r w:rsidR="004753D5" w:rsidRPr="0028519C">
        <w:rPr>
          <w:lang w:eastAsia="en-AU"/>
        </w:rPr>
        <w:t>, including</w:t>
      </w:r>
      <w:r w:rsidRPr="0028519C">
        <w:rPr>
          <w:lang w:eastAsia="en-AU"/>
        </w:rPr>
        <w:t xml:space="preserve"> corporate governance, administration support, financial management and legal advice.</w:t>
      </w:r>
      <w:r w:rsidR="00C038AE" w:rsidRPr="0028519C">
        <w:rPr>
          <w:lang w:eastAsia="en-AU"/>
        </w:rPr>
        <w:t xml:space="preserve"> The </w:t>
      </w:r>
      <w:r w:rsidR="004753D5" w:rsidRPr="0028519C">
        <w:rPr>
          <w:lang w:eastAsia="en-AU"/>
        </w:rPr>
        <w:t xml:space="preserve">PBC </w:t>
      </w:r>
      <w:r w:rsidR="00C038AE" w:rsidRPr="0028519C">
        <w:rPr>
          <w:lang w:eastAsia="en-AU"/>
        </w:rPr>
        <w:t xml:space="preserve">officers </w:t>
      </w:r>
      <w:r w:rsidR="00163334" w:rsidRPr="0028519C">
        <w:rPr>
          <w:lang w:eastAsia="en-AU"/>
        </w:rPr>
        <w:t>help</w:t>
      </w:r>
      <w:r w:rsidR="00741CAF">
        <w:rPr>
          <w:lang w:eastAsia="en-AU"/>
        </w:rPr>
        <w:t xml:space="preserve">ed </w:t>
      </w:r>
      <w:r w:rsidR="004753D5" w:rsidRPr="0028519C">
        <w:rPr>
          <w:lang w:eastAsia="en-AU"/>
        </w:rPr>
        <w:t>with</w:t>
      </w:r>
      <w:r w:rsidR="00C038AE" w:rsidRPr="0028519C">
        <w:rPr>
          <w:lang w:eastAsia="en-AU"/>
        </w:rPr>
        <w:t xml:space="preserve"> </w:t>
      </w:r>
      <w:r w:rsidR="00062914" w:rsidRPr="0028519C">
        <w:rPr>
          <w:lang w:eastAsia="en-AU"/>
        </w:rPr>
        <w:t xml:space="preserve">meeting </w:t>
      </w:r>
      <w:r w:rsidR="00C038AE" w:rsidRPr="0028519C">
        <w:rPr>
          <w:lang w:eastAsia="en-AU"/>
        </w:rPr>
        <w:t>support</w:t>
      </w:r>
      <w:r w:rsidR="004753D5" w:rsidRPr="0028519C">
        <w:rPr>
          <w:lang w:eastAsia="en-AU"/>
        </w:rPr>
        <w:t>, collaborate</w:t>
      </w:r>
      <w:r w:rsidR="00741CAF">
        <w:rPr>
          <w:lang w:eastAsia="en-AU"/>
        </w:rPr>
        <w:t>d</w:t>
      </w:r>
      <w:r w:rsidR="004753D5" w:rsidRPr="0028519C">
        <w:rPr>
          <w:lang w:eastAsia="en-AU"/>
        </w:rPr>
        <w:t xml:space="preserve"> on </w:t>
      </w:r>
      <w:r w:rsidR="00C038AE" w:rsidRPr="0028519C">
        <w:rPr>
          <w:lang w:eastAsia="en-AU"/>
        </w:rPr>
        <w:t>third</w:t>
      </w:r>
      <w:r w:rsidR="004753D5" w:rsidRPr="0028519C">
        <w:rPr>
          <w:lang w:eastAsia="en-AU"/>
        </w:rPr>
        <w:t>-</w:t>
      </w:r>
      <w:r w:rsidR="00C038AE" w:rsidRPr="0028519C">
        <w:rPr>
          <w:lang w:eastAsia="en-AU"/>
        </w:rPr>
        <w:t>party projects</w:t>
      </w:r>
      <w:r w:rsidR="004753D5" w:rsidRPr="0028519C">
        <w:rPr>
          <w:lang w:eastAsia="en-AU"/>
        </w:rPr>
        <w:t xml:space="preserve"> and ensure</w:t>
      </w:r>
      <w:r w:rsidR="00741CAF">
        <w:rPr>
          <w:lang w:eastAsia="en-AU"/>
        </w:rPr>
        <w:t>d</w:t>
      </w:r>
      <w:r w:rsidR="004753D5" w:rsidRPr="0028519C">
        <w:rPr>
          <w:lang w:eastAsia="en-AU"/>
        </w:rPr>
        <w:t xml:space="preserve"> compliance with the Native Title Regulations.</w:t>
      </w:r>
      <w:r w:rsidR="00C038AE" w:rsidRPr="0028519C">
        <w:rPr>
          <w:lang w:eastAsia="en-AU"/>
        </w:rPr>
        <w:t xml:space="preserve"> They also </w:t>
      </w:r>
      <w:r w:rsidR="004753D5" w:rsidRPr="0028519C">
        <w:rPr>
          <w:lang w:eastAsia="en-AU"/>
        </w:rPr>
        <w:t>facilitate</w:t>
      </w:r>
      <w:r w:rsidR="00741CAF">
        <w:rPr>
          <w:lang w:eastAsia="en-AU"/>
        </w:rPr>
        <w:t>d</w:t>
      </w:r>
      <w:r w:rsidR="00C038AE" w:rsidRPr="0028519C">
        <w:rPr>
          <w:lang w:eastAsia="en-AU"/>
        </w:rPr>
        <w:t xml:space="preserve"> </w:t>
      </w:r>
      <w:r w:rsidR="0035160F">
        <w:rPr>
          <w:lang w:eastAsia="en-AU"/>
        </w:rPr>
        <w:t>D</w:t>
      </w:r>
      <w:r w:rsidR="00C038AE" w:rsidRPr="0028519C">
        <w:rPr>
          <w:lang w:eastAsia="en-AU"/>
        </w:rPr>
        <w:t xml:space="preserve">irector meetings, </w:t>
      </w:r>
      <w:r w:rsidR="004753D5" w:rsidRPr="0028519C">
        <w:rPr>
          <w:lang w:eastAsia="en-AU"/>
        </w:rPr>
        <w:t>provide</w:t>
      </w:r>
      <w:r w:rsidR="00741CAF">
        <w:rPr>
          <w:lang w:eastAsia="en-AU"/>
        </w:rPr>
        <w:t>d</w:t>
      </w:r>
      <w:r w:rsidR="004753D5" w:rsidRPr="0028519C">
        <w:rPr>
          <w:lang w:eastAsia="en-AU"/>
        </w:rPr>
        <w:t xml:space="preserve"> </w:t>
      </w:r>
      <w:r w:rsidR="00C038AE" w:rsidRPr="0028519C">
        <w:rPr>
          <w:lang w:eastAsia="en-AU"/>
        </w:rPr>
        <w:t xml:space="preserve">training opportunities, </w:t>
      </w:r>
      <w:r w:rsidR="004753D5" w:rsidRPr="0028519C">
        <w:rPr>
          <w:lang w:eastAsia="en-AU"/>
        </w:rPr>
        <w:t>and facilitate</w:t>
      </w:r>
      <w:r w:rsidR="00741CAF">
        <w:rPr>
          <w:lang w:eastAsia="en-AU"/>
        </w:rPr>
        <w:t>d</w:t>
      </w:r>
      <w:r w:rsidR="00C038AE" w:rsidRPr="0028519C">
        <w:rPr>
          <w:lang w:eastAsia="en-AU"/>
        </w:rPr>
        <w:t xml:space="preserve"> information exchange between the PBC and the CLC</w:t>
      </w:r>
      <w:r w:rsidR="001A6EDE" w:rsidRPr="0028519C">
        <w:rPr>
          <w:lang w:eastAsia="en-AU"/>
        </w:rPr>
        <w:t xml:space="preserve"> for a small number of more progressed PBCs</w:t>
      </w:r>
      <w:r w:rsidR="00C038AE" w:rsidRPr="0028519C">
        <w:rPr>
          <w:lang w:eastAsia="en-AU"/>
        </w:rPr>
        <w:t xml:space="preserve">. </w:t>
      </w:r>
      <w:r w:rsidRPr="0028519C">
        <w:rPr>
          <w:lang w:eastAsia="en-AU"/>
        </w:rPr>
        <w:t>The CLC focuse</w:t>
      </w:r>
      <w:r w:rsidR="00741CAF">
        <w:rPr>
          <w:lang w:eastAsia="en-AU"/>
        </w:rPr>
        <w:t>d</w:t>
      </w:r>
      <w:r w:rsidRPr="0028519C">
        <w:rPr>
          <w:lang w:eastAsia="en-AU"/>
        </w:rPr>
        <w:t xml:space="preserve"> its service delivery to PBCs who </w:t>
      </w:r>
      <w:r w:rsidR="00045CB7">
        <w:rPr>
          <w:lang w:eastAsia="en-AU"/>
        </w:rPr>
        <w:t>had</w:t>
      </w:r>
      <w:r w:rsidR="00045CB7" w:rsidRPr="0028519C">
        <w:rPr>
          <w:lang w:eastAsia="en-AU"/>
        </w:rPr>
        <w:t xml:space="preserve"> </w:t>
      </w:r>
      <w:r w:rsidRPr="0028519C">
        <w:rPr>
          <w:lang w:eastAsia="en-AU"/>
        </w:rPr>
        <w:t xml:space="preserve">a </w:t>
      </w:r>
      <w:r w:rsidR="00163334" w:rsidRPr="0028519C">
        <w:rPr>
          <w:lang w:eastAsia="en-AU"/>
        </w:rPr>
        <w:t>s</w:t>
      </w:r>
      <w:r w:rsidRPr="0028519C">
        <w:rPr>
          <w:lang w:eastAsia="en-AU"/>
        </w:rPr>
        <w:t xml:space="preserve">ervice </w:t>
      </w:r>
      <w:r w:rsidR="00163334" w:rsidRPr="0028519C">
        <w:rPr>
          <w:lang w:eastAsia="en-AU"/>
        </w:rPr>
        <w:t>a</w:t>
      </w:r>
      <w:r w:rsidRPr="0028519C">
        <w:rPr>
          <w:lang w:eastAsia="en-AU"/>
        </w:rPr>
        <w:t>greement with the CLC or ha</w:t>
      </w:r>
      <w:r w:rsidR="00741CAF">
        <w:rPr>
          <w:lang w:eastAsia="en-AU"/>
        </w:rPr>
        <w:t>d</w:t>
      </w:r>
      <w:r w:rsidRPr="0028519C">
        <w:rPr>
          <w:lang w:eastAsia="en-AU"/>
        </w:rPr>
        <w:t xml:space="preserve"> recently obtained a determination of native title. The CLC’s formal services agreement includes native title services (for example</w:t>
      </w:r>
      <w:r w:rsidR="00045CB7">
        <w:rPr>
          <w:lang w:eastAsia="en-AU"/>
        </w:rPr>
        <w:t>,</w:t>
      </w:r>
      <w:r w:rsidRPr="0028519C">
        <w:rPr>
          <w:lang w:eastAsia="en-AU"/>
        </w:rPr>
        <w:t xml:space="preserve"> representation in the Federal Court, the NNTT or other courts and tribunals</w:t>
      </w:r>
      <w:r w:rsidR="00045CB7">
        <w:rPr>
          <w:lang w:eastAsia="en-AU"/>
        </w:rPr>
        <w:t>,</w:t>
      </w:r>
      <w:r w:rsidR="00163334" w:rsidRPr="0028519C">
        <w:rPr>
          <w:lang w:eastAsia="en-AU"/>
        </w:rPr>
        <w:t xml:space="preserve"> and</w:t>
      </w:r>
      <w:r w:rsidRPr="0028519C">
        <w:rPr>
          <w:lang w:eastAsia="en-AU"/>
        </w:rPr>
        <w:t xml:space="preserve"> assistance with consultations, mediations etc.) and corporate services</w:t>
      </w:r>
      <w:r w:rsidR="007158EF" w:rsidRPr="0028519C">
        <w:rPr>
          <w:lang w:eastAsia="en-AU"/>
        </w:rPr>
        <w:t>.</w:t>
      </w:r>
      <w:r w:rsidR="00711377" w:rsidRPr="0028519C">
        <w:rPr>
          <w:lang w:eastAsia="en-AU"/>
        </w:rPr>
        <w:t xml:space="preserve"> </w:t>
      </w:r>
    </w:p>
    <w:p w14:paraId="506539F2" w14:textId="2D54550B" w:rsidR="00BD4483" w:rsidRPr="0028519C" w:rsidRDefault="00BD4483" w:rsidP="00BD4483">
      <w:pPr>
        <w:rPr>
          <w:lang w:eastAsia="en-AU"/>
        </w:rPr>
      </w:pPr>
      <w:r w:rsidRPr="0028519C">
        <w:rPr>
          <w:lang w:eastAsia="en-AU"/>
        </w:rPr>
        <w:t>The CLC budge</w:t>
      </w:r>
      <w:r w:rsidR="00F34D55">
        <w:rPr>
          <w:lang w:eastAsia="en-AU"/>
        </w:rPr>
        <w:t>ted</w:t>
      </w:r>
      <w:r w:rsidRPr="0028519C">
        <w:rPr>
          <w:lang w:eastAsia="en-AU"/>
        </w:rPr>
        <w:t xml:space="preserve"> $42,539 for basic support annually per PBC it support</w:t>
      </w:r>
      <w:r w:rsidR="00F34D55">
        <w:rPr>
          <w:lang w:eastAsia="en-AU"/>
        </w:rPr>
        <w:t>ed</w:t>
      </w:r>
      <w:r w:rsidRPr="0028519C">
        <w:rPr>
          <w:lang w:eastAsia="en-AU"/>
        </w:rPr>
        <w:t>.</w:t>
      </w:r>
      <w:r w:rsidRPr="0028519C">
        <w:rPr>
          <w:rStyle w:val="FootnoteReference"/>
          <w:lang w:eastAsia="en-AU"/>
        </w:rPr>
        <w:footnoteReference w:id="50"/>
      </w:r>
      <w:r w:rsidRPr="0028519C">
        <w:rPr>
          <w:lang w:eastAsia="en-AU"/>
        </w:rPr>
        <w:t xml:space="preserve"> </w:t>
      </w:r>
      <w:r w:rsidR="003D1E32" w:rsidRPr="003D1E32">
        <w:rPr>
          <w:lang w:eastAsia="en-AU"/>
        </w:rPr>
        <w:t>PBC</w:t>
      </w:r>
      <w:r w:rsidR="000575D4">
        <w:rPr>
          <w:lang w:eastAsia="en-AU"/>
        </w:rPr>
        <w:t>s</w:t>
      </w:r>
      <w:r w:rsidR="003D1E32" w:rsidRPr="003D1E32">
        <w:rPr>
          <w:lang w:eastAsia="en-AU"/>
        </w:rPr>
        <w:t xml:space="preserve"> </w:t>
      </w:r>
      <w:r w:rsidR="00045CB7">
        <w:rPr>
          <w:lang w:eastAsia="en-AU"/>
        </w:rPr>
        <w:t>had</w:t>
      </w:r>
      <w:r w:rsidR="00045CB7" w:rsidRPr="003D1E32">
        <w:rPr>
          <w:lang w:eastAsia="en-AU"/>
        </w:rPr>
        <w:t xml:space="preserve"> </w:t>
      </w:r>
      <w:r w:rsidR="003D1E32" w:rsidRPr="003D1E32">
        <w:rPr>
          <w:lang w:eastAsia="en-AU"/>
        </w:rPr>
        <w:t>an opportunity to access funding through the PBC Capacity Building funding program to undertake identified activities. Where native title holders receive</w:t>
      </w:r>
      <w:r w:rsidR="005536AF">
        <w:rPr>
          <w:lang w:eastAsia="en-AU"/>
        </w:rPr>
        <w:t>d</w:t>
      </w:r>
      <w:r w:rsidR="003D1E32" w:rsidRPr="003D1E32">
        <w:rPr>
          <w:lang w:eastAsia="en-AU"/>
        </w:rPr>
        <w:t xml:space="preserve"> income from activities on their land, native title holders </w:t>
      </w:r>
      <w:r w:rsidR="005536AF">
        <w:rPr>
          <w:lang w:eastAsia="en-AU"/>
        </w:rPr>
        <w:t>had</w:t>
      </w:r>
      <w:r w:rsidR="005536AF" w:rsidRPr="003D1E32">
        <w:rPr>
          <w:lang w:eastAsia="en-AU"/>
        </w:rPr>
        <w:t xml:space="preserve"> </w:t>
      </w:r>
      <w:r w:rsidR="003D1E32" w:rsidRPr="003D1E32">
        <w:rPr>
          <w:lang w:eastAsia="en-AU"/>
        </w:rPr>
        <w:t>an opportunity to engage the CLC’s Community Development Unit to request assistance with the project or allocate funds to an activity to benefit native title holders.</w:t>
      </w:r>
    </w:p>
    <w:p w14:paraId="323CEF75" w14:textId="21AE0179" w:rsidR="00B21F60" w:rsidRPr="0028519C" w:rsidRDefault="00B25E3F" w:rsidP="00C038AE">
      <w:pPr>
        <w:rPr>
          <w:lang w:eastAsia="en-AU"/>
        </w:rPr>
      </w:pPr>
      <w:r>
        <w:rPr>
          <w:lang w:eastAsia="en-AU"/>
        </w:rPr>
        <w:t>CLC s</w:t>
      </w:r>
      <w:r w:rsidR="006E050E" w:rsidRPr="0028519C">
        <w:rPr>
          <w:lang w:eastAsia="en-AU"/>
        </w:rPr>
        <w:t xml:space="preserve">taff expressed concerns about the PBCSU being understaffed relative to the number of PBCs serviced </w:t>
      </w:r>
      <w:r w:rsidR="001F2AE3" w:rsidRPr="0028519C">
        <w:rPr>
          <w:lang w:eastAsia="en-AU"/>
        </w:rPr>
        <w:t>and</w:t>
      </w:r>
      <w:r w:rsidR="00521384">
        <w:rPr>
          <w:lang w:eastAsia="en-AU"/>
        </w:rPr>
        <w:t>, in their view,</w:t>
      </w:r>
      <w:r w:rsidR="001F2AE3" w:rsidRPr="0028519C">
        <w:rPr>
          <w:lang w:eastAsia="en-AU"/>
        </w:rPr>
        <w:t xml:space="preserve"> in comparison </w:t>
      </w:r>
      <w:r w:rsidR="006E050E" w:rsidRPr="0028519C">
        <w:rPr>
          <w:lang w:eastAsia="en-AU"/>
        </w:rPr>
        <w:t>to other NTRBs.</w:t>
      </w:r>
      <w:r w:rsidR="00AD660C" w:rsidRPr="0028519C">
        <w:rPr>
          <w:lang w:eastAsia="en-AU"/>
        </w:rPr>
        <w:t xml:space="preserve"> This issue </w:t>
      </w:r>
      <w:r w:rsidR="004F5F47">
        <w:rPr>
          <w:lang w:eastAsia="en-AU"/>
        </w:rPr>
        <w:t>was</w:t>
      </w:r>
      <w:r w:rsidR="00AD660C" w:rsidRPr="0028519C">
        <w:rPr>
          <w:lang w:eastAsia="en-AU"/>
        </w:rPr>
        <w:t xml:space="preserve"> exacerbated by some PBCSU positions being unfilled for </w:t>
      </w:r>
      <w:r w:rsidR="00163334" w:rsidRPr="0028519C">
        <w:rPr>
          <w:lang w:eastAsia="en-AU"/>
        </w:rPr>
        <w:t>long periods</w:t>
      </w:r>
      <w:r w:rsidR="00AD660C" w:rsidRPr="0028519C">
        <w:rPr>
          <w:lang w:eastAsia="en-AU"/>
        </w:rPr>
        <w:t xml:space="preserve"> due to recruitment challenges, leaving the PBCSU </w:t>
      </w:r>
      <w:r w:rsidR="001B500D" w:rsidRPr="0028519C">
        <w:rPr>
          <w:lang w:eastAsia="en-AU"/>
        </w:rPr>
        <w:t xml:space="preserve">unable to fulfil </w:t>
      </w:r>
      <w:r w:rsidR="009E4FA9" w:rsidRPr="0028519C">
        <w:rPr>
          <w:lang w:eastAsia="en-AU"/>
        </w:rPr>
        <w:t>critical capability</w:t>
      </w:r>
      <w:r w:rsidR="00163334" w:rsidRPr="0028519C">
        <w:rPr>
          <w:lang w:eastAsia="en-AU"/>
        </w:rPr>
        <w:t>-</w:t>
      </w:r>
      <w:r w:rsidR="009E4FA9" w:rsidRPr="0028519C">
        <w:rPr>
          <w:lang w:eastAsia="en-AU"/>
        </w:rPr>
        <w:t>building functions.</w:t>
      </w:r>
      <w:r w:rsidR="006E050E" w:rsidRPr="0028519C">
        <w:rPr>
          <w:lang w:eastAsia="en-AU"/>
        </w:rPr>
        <w:t xml:space="preserve"> Staff mentioned that t</w:t>
      </w:r>
      <w:r w:rsidR="009E4FA9" w:rsidRPr="0028519C">
        <w:rPr>
          <w:lang w:eastAsia="en-AU"/>
        </w:rPr>
        <w:t>his</w:t>
      </w:r>
      <w:r w:rsidR="009E4FA9" w:rsidRPr="0028519C" w:rsidDel="00B25E3F">
        <w:rPr>
          <w:lang w:eastAsia="en-AU"/>
        </w:rPr>
        <w:t xml:space="preserve"> </w:t>
      </w:r>
      <w:r>
        <w:rPr>
          <w:lang w:eastAsia="en-AU"/>
        </w:rPr>
        <w:t xml:space="preserve">had </w:t>
      </w:r>
      <w:r w:rsidR="009E4FA9" w:rsidRPr="0028519C">
        <w:rPr>
          <w:lang w:eastAsia="en-AU"/>
        </w:rPr>
        <w:t xml:space="preserve">resulted in the PBCSU being </w:t>
      </w:r>
      <w:r w:rsidR="006E050E" w:rsidRPr="0028519C">
        <w:rPr>
          <w:lang w:eastAsia="en-AU"/>
        </w:rPr>
        <w:t xml:space="preserve">predominantly occupied with addressing compliance requirements of ORIC rather than supporting strategic objectives. </w:t>
      </w:r>
      <w:r w:rsidR="004E0620" w:rsidRPr="0028519C">
        <w:rPr>
          <w:lang w:eastAsia="en-AU"/>
        </w:rPr>
        <w:t>However, staff</w:t>
      </w:r>
      <w:r w:rsidR="006E050E" w:rsidRPr="0028519C">
        <w:rPr>
          <w:lang w:eastAsia="en-AU"/>
        </w:rPr>
        <w:t xml:space="preserve"> highlighted</w:t>
      </w:r>
      <w:r w:rsidR="00163334" w:rsidRPr="0028519C">
        <w:rPr>
          <w:lang w:eastAsia="en-AU"/>
        </w:rPr>
        <w:t xml:space="preserve"> that</w:t>
      </w:r>
      <w:r w:rsidR="006E050E" w:rsidRPr="0028519C">
        <w:rPr>
          <w:lang w:eastAsia="en-AU"/>
        </w:rPr>
        <w:t xml:space="preserve"> the release of the new </w:t>
      </w:r>
      <w:proofErr w:type="spellStart"/>
      <w:r w:rsidR="006E050E" w:rsidRPr="0028519C">
        <w:rPr>
          <w:lang w:eastAsia="en-AU"/>
        </w:rPr>
        <w:t>PBC</w:t>
      </w:r>
      <w:r w:rsidR="00D15563">
        <w:rPr>
          <w:lang w:eastAsia="en-AU"/>
        </w:rPr>
        <w:t>m</w:t>
      </w:r>
      <w:r w:rsidR="006E050E" w:rsidRPr="0028519C">
        <w:rPr>
          <w:lang w:eastAsia="en-AU"/>
        </w:rPr>
        <w:t>ob</w:t>
      </w:r>
      <w:proofErr w:type="spellEnd"/>
      <w:r w:rsidR="006E050E" w:rsidRPr="0028519C">
        <w:rPr>
          <w:lang w:eastAsia="en-AU"/>
        </w:rPr>
        <w:t xml:space="preserve"> app in 2023</w:t>
      </w:r>
      <w:r w:rsidR="004E0620" w:rsidRPr="0028519C">
        <w:rPr>
          <w:lang w:eastAsia="en-AU"/>
        </w:rPr>
        <w:t xml:space="preserve"> </w:t>
      </w:r>
      <w:r w:rsidR="00A94BCC">
        <w:rPr>
          <w:lang w:eastAsia="en-AU"/>
        </w:rPr>
        <w:t xml:space="preserve">was </w:t>
      </w:r>
      <w:r w:rsidR="006E050E" w:rsidRPr="0028519C">
        <w:rPr>
          <w:lang w:eastAsia="en-AU"/>
        </w:rPr>
        <w:t>expected to facilitate greater engagement and communication with PBCs, providing relevant notices regarding PBC activity and training resources.</w:t>
      </w:r>
    </w:p>
    <w:p w14:paraId="66BB3438" w14:textId="3397B7FA" w:rsidR="00B93CD4" w:rsidRPr="0028519C" w:rsidRDefault="00766B80" w:rsidP="0035741C">
      <w:r w:rsidRPr="0028519C">
        <w:t>The Review notes that the CLC</w:t>
      </w:r>
      <w:r w:rsidR="00206DF6" w:rsidRPr="0028519C" w:rsidDel="00A94BCC">
        <w:t xml:space="preserve"> </w:t>
      </w:r>
      <w:r w:rsidR="00A94BCC">
        <w:t>had</w:t>
      </w:r>
      <w:r w:rsidR="00A94BCC" w:rsidRPr="0028519C">
        <w:t xml:space="preserve"> </w:t>
      </w:r>
      <w:r w:rsidRPr="0028519C">
        <w:t xml:space="preserve">secured </w:t>
      </w:r>
      <w:r w:rsidR="005207B8" w:rsidRPr="0028519C">
        <w:t xml:space="preserve">additional </w:t>
      </w:r>
      <w:r w:rsidRPr="0028519C">
        <w:t xml:space="preserve">funding </w:t>
      </w:r>
      <w:r w:rsidR="005207B8" w:rsidRPr="0028519C">
        <w:t xml:space="preserve">to </w:t>
      </w:r>
      <w:r w:rsidR="00163334" w:rsidRPr="0028519C">
        <w:t>start separating</w:t>
      </w:r>
      <w:r w:rsidRPr="0028519C">
        <w:t xml:space="preserve"> ORIC compliance and financial reporting</w:t>
      </w:r>
      <w:r w:rsidR="000352C6" w:rsidRPr="0028519C">
        <w:t xml:space="preserve"> from duties relating to PBC capacity</w:t>
      </w:r>
      <w:r w:rsidR="00163334" w:rsidRPr="0028519C">
        <w:t>-</w:t>
      </w:r>
      <w:r w:rsidR="000352C6" w:rsidRPr="0028519C">
        <w:t>building support</w:t>
      </w:r>
      <w:r w:rsidR="00B93CD4" w:rsidRPr="0028519C">
        <w:t xml:space="preserve">. </w:t>
      </w:r>
      <w:r w:rsidRPr="0028519C">
        <w:t xml:space="preserve">This will help to address the </w:t>
      </w:r>
      <w:r w:rsidR="00A81F84" w:rsidRPr="0028519C">
        <w:t xml:space="preserve">compliance burden currently restricting the strategic focus of the PBCSU. This change would </w:t>
      </w:r>
      <w:r w:rsidR="00B93CD4" w:rsidRPr="0028519C">
        <w:t>enable the</w:t>
      </w:r>
      <w:r w:rsidR="00CC6BA2" w:rsidRPr="0028519C">
        <w:t xml:space="preserve"> CLC to focus on capacity</w:t>
      </w:r>
      <w:r w:rsidR="00163334" w:rsidRPr="0028519C">
        <w:t>-</w:t>
      </w:r>
      <w:r w:rsidR="00CC6BA2" w:rsidRPr="0028519C">
        <w:t>building activities and reporting on</w:t>
      </w:r>
      <w:r w:rsidR="00B23F38" w:rsidRPr="0028519C">
        <w:t xml:space="preserve"> work conducted under service level agreements</w:t>
      </w:r>
      <w:r w:rsidR="00B93CD4" w:rsidRPr="0028519C">
        <w:t>, rather than remaining compliance focused.</w:t>
      </w:r>
      <w:r w:rsidR="00B23F38" w:rsidRPr="0028519C">
        <w:t xml:space="preserve"> </w:t>
      </w:r>
    </w:p>
    <w:p w14:paraId="36CF2495" w14:textId="74FC6E0E" w:rsidR="00C54693" w:rsidRPr="0028519C" w:rsidRDefault="00C54693" w:rsidP="00D03632">
      <w:pPr>
        <w:pStyle w:val="Heading5"/>
        <w:rPr>
          <w:i/>
          <w:iCs/>
        </w:rPr>
      </w:pPr>
      <w:r w:rsidRPr="0028519C">
        <w:t>The CLC’s post</w:t>
      </w:r>
      <w:r w:rsidR="00163334" w:rsidRPr="0028519C">
        <w:t>-</w:t>
      </w:r>
      <w:r w:rsidRPr="0028519C">
        <w:t>determination services should move to a more sustainable and strategic model</w:t>
      </w:r>
    </w:p>
    <w:p w14:paraId="291AA84E" w14:textId="67DA60D8" w:rsidR="00163334" w:rsidRPr="0028519C" w:rsidRDefault="00C54693" w:rsidP="00C54693">
      <w:pPr>
        <w:rPr>
          <w:lang w:eastAsia="en-AU"/>
        </w:rPr>
      </w:pPr>
      <w:r w:rsidRPr="0028519C">
        <w:rPr>
          <w:lang w:eastAsia="en-AU"/>
        </w:rPr>
        <w:t xml:space="preserve">Supporting PBCs through advocacy and representation is a core business of </w:t>
      </w:r>
      <w:r w:rsidR="00163334" w:rsidRPr="0028519C">
        <w:rPr>
          <w:lang w:eastAsia="en-AU"/>
        </w:rPr>
        <w:t xml:space="preserve">the </w:t>
      </w:r>
      <w:r w:rsidRPr="0028519C">
        <w:rPr>
          <w:lang w:eastAsia="en-AU"/>
        </w:rPr>
        <w:t xml:space="preserve">CLC. Increasingly, the CLC is building external recognition as a competent and professional vehicle for managing and supporting additional service delivery activities to Aboriginal people in Central Australia. </w:t>
      </w:r>
      <w:r w:rsidR="00911665" w:rsidRPr="0028519C">
        <w:rPr>
          <w:lang w:eastAsia="en-AU"/>
        </w:rPr>
        <w:t xml:space="preserve">However, the Review finds </w:t>
      </w:r>
      <w:r w:rsidR="00911665" w:rsidRPr="0028519C">
        <w:rPr>
          <w:lang w:eastAsia="en-AU"/>
        </w:rPr>
        <w:lastRenderedPageBreak/>
        <w:t>that</w:t>
      </w:r>
      <w:r w:rsidR="00163334" w:rsidRPr="0028519C">
        <w:rPr>
          <w:lang w:eastAsia="en-AU"/>
        </w:rPr>
        <w:t>,</w:t>
      </w:r>
      <w:r w:rsidR="00911665" w:rsidRPr="0028519C">
        <w:rPr>
          <w:lang w:eastAsia="en-AU"/>
        </w:rPr>
        <w:t xml:space="preserve"> consistent with the </w:t>
      </w:r>
      <w:r w:rsidR="00163334" w:rsidRPr="0028519C">
        <w:rPr>
          <w:lang w:eastAsia="en-AU"/>
        </w:rPr>
        <w:t xml:space="preserve">previous </w:t>
      </w:r>
      <w:r w:rsidR="009556A5">
        <w:rPr>
          <w:lang w:eastAsia="en-AU"/>
        </w:rPr>
        <w:t>R</w:t>
      </w:r>
      <w:r w:rsidR="009556A5" w:rsidRPr="0028519C">
        <w:rPr>
          <w:lang w:eastAsia="en-AU"/>
        </w:rPr>
        <w:t>eview</w:t>
      </w:r>
      <w:r w:rsidR="00911665" w:rsidRPr="0028519C">
        <w:rPr>
          <w:lang w:eastAsia="en-AU"/>
        </w:rPr>
        <w:t xml:space="preserve">, the </w:t>
      </w:r>
      <w:r w:rsidR="000352C6" w:rsidRPr="0028519C">
        <w:rPr>
          <w:lang w:eastAsia="en-AU"/>
        </w:rPr>
        <w:t>CLC</w:t>
      </w:r>
      <w:r w:rsidR="00A14B8B" w:rsidRPr="0028519C">
        <w:rPr>
          <w:lang w:eastAsia="en-AU"/>
        </w:rPr>
        <w:t xml:space="preserve"> </w:t>
      </w:r>
      <w:r w:rsidR="008D18BC">
        <w:rPr>
          <w:lang w:eastAsia="en-AU"/>
        </w:rPr>
        <w:t xml:space="preserve">could </w:t>
      </w:r>
      <w:r w:rsidR="000352C6" w:rsidRPr="0028519C">
        <w:rPr>
          <w:lang w:eastAsia="en-AU"/>
        </w:rPr>
        <w:t xml:space="preserve">consider </w:t>
      </w:r>
      <w:r w:rsidR="00200336" w:rsidRPr="0028519C">
        <w:rPr>
          <w:lang w:eastAsia="en-AU"/>
        </w:rPr>
        <w:t xml:space="preserve">if and how it is feasible for the </w:t>
      </w:r>
      <w:r w:rsidR="000352C6" w:rsidRPr="0028519C">
        <w:rPr>
          <w:lang w:eastAsia="en-AU"/>
        </w:rPr>
        <w:t>PBCS</w:t>
      </w:r>
      <w:r w:rsidR="00200336" w:rsidRPr="0028519C">
        <w:rPr>
          <w:lang w:eastAsia="en-AU"/>
        </w:rPr>
        <w:t xml:space="preserve">U </w:t>
      </w:r>
      <w:r w:rsidR="00911665" w:rsidRPr="0028519C">
        <w:rPr>
          <w:lang w:eastAsia="en-AU"/>
        </w:rPr>
        <w:t xml:space="preserve">to step back from its focus on more procedural and legal support of PBCs to evaluate broader opportunities for the capability development of PBCs in its area. </w:t>
      </w:r>
    </w:p>
    <w:p w14:paraId="43BB329C" w14:textId="10E192E2" w:rsidR="00C54693" w:rsidRPr="0028519C" w:rsidRDefault="00911665" w:rsidP="00C54693">
      <w:pPr>
        <w:rPr>
          <w:lang w:eastAsia="en-AU"/>
        </w:rPr>
      </w:pPr>
      <w:r w:rsidRPr="0028519C">
        <w:rPr>
          <w:lang w:eastAsia="en-AU"/>
        </w:rPr>
        <w:t>The PBCSU ha</w:t>
      </w:r>
      <w:r w:rsidR="001E1060">
        <w:rPr>
          <w:lang w:eastAsia="en-AU"/>
        </w:rPr>
        <w:t>d</w:t>
      </w:r>
      <w:r w:rsidRPr="0028519C">
        <w:rPr>
          <w:lang w:eastAsia="en-AU"/>
        </w:rPr>
        <w:t xml:space="preserve"> an operational plan, but this </w:t>
      </w:r>
      <w:r w:rsidR="001E1060">
        <w:rPr>
          <w:lang w:eastAsia="en-AU"/>
        </w:rPr>
        <w:t>did</w:t>
      </w:r>
      <w:r w:rsidRPr="0028519C">
        <w:rPr>
          <w:lang w:eastAsia="en-AU"/>
        </w:rPr>
        <w:t xml:space="preserve"> not include evaluation or performance monitoring metrics to guide improvement and future focus.</w:t>
      </w:r>
      <w:r w:rsidRPr="0028519C">
        <w:rPr>
          <w:rStyle w:val="FootnoteReference"/>
          <w:lang w:eastAsia="en-AU"/>
        </w:rPr>
        <w:footnoteReference w:id="51"/>
      </w:r>
      <w:r w:rsidR="00B93CD4" w:rsidRPr="0028519C">
        <w:rPr>
          <w:lang w:eastAsia="en-AU"/>
        </w:rPr>
        <w:t xml:space="preserve"> </w:t>
      </w:r>
      <w:r w:rsidR="00C54693" w:rsidRPr="0028519C">
        <w:rPr>
          <w:lang w:eastAsia="en-AU"/>
        </w:rPr>
        <w:t xml:space="preserve">The CLC </w:t>
      </w:r>
      <w:r w:rsidR="00A14B8B" w:rsidRPr="0028519C">
        <w:rPr>
          <w:lang w:eastAsia="en-AU"/>
        </w:rPr>
        <w:t>could</w:t>
      </w:r>
      <w:r w:rsidR="00C54693" w:rsidRPr="0028519C">
        <w:rPr>
          <w:lang w:eastAsia="en-AU"/>
        </w:rPr>
        <w:t xml:space="preserve"> invest in supporting capacity</w:t>
      </w:r>
      <w:r w:rsidR="00D93BB7" w:rsidRPr="0028519C">
        <w:rPr>
          <w:lang w:eastAsia="en-AU"/>
        </w:rPr>
        <w:t>-</w:t>
      </w:r>
      <w:r w:rsidR="00C54693" w:rsidRPr="0028519C">
        <w:rPr>
          <w:lang w:eastAsia="en-AU"/>
        </w:rPr>
        <w:t>building in PBCs to move to a more sustainable model of post-determination support</w:t>
      </w:r>
      <w:r w:rsidR="00B93CD4" w:rsidRPr="0028519C">
        <w:rPr>
          <w:lang w:eastAsia="en-AU"/>
        </w:rPr>
        <w:t xml:space="preserve"> under its </w:t>
      </w:r>
      <w:r w:rsidR="00D93BB7" w:rsidRPr="0028519C">
        <w:rPr>
          <w:lang w:eastAsia="en-AU"/>
        </w:rPr>
        <w:t>o</w:t>
      </w:r>
      <w:r w:rsidR="00B93CD4" w:rsidRPr="0028519C">
        <w:rPr>
          <w:lang w:eastAsia="en-AU"/>
        </w:rPr>
        <w:t xml:space="preserve">perational </w:t>
      </w:r>
      <w:r w:rsidR="00D93BB7" w:rsidRPr="0028519C">
        <w:rPr>
          <w:lang w:eastAsia="en-AU"/>
        </w:rPr>
        <w:t>p</w:t>
      </w:r>
      <w:r w:rsidR="00B93CD4" w:rsidRPr="0028519C">
        <w:rPr>
          <w:lang w:eastAsia="en-AU"/>
        </w:rPr>
        <w:t>lan</w:t>
      </w:r>
      <w:r w:rsidR="0012426A" w:rsidRPr="0028519C">
        <w:rPr>
          <w:lang w:eastAsia="en-AU"/>
        </w:rPr>
        <w:t>.</w:t>
      </w:r>
    </w:p>
    <w:p w14:paraId="7F915346" w14:textId="0557B25F" w:rsidR="00C54693" w:rsidRPr="0028519C" w:rsidRDefault="001E1060" w:rsidP="00C54693">
      <w:pPr>
        <w:rPr>
          <w:lang w:eastAsia="en-AU"/>
        </w:rPr>
      </w:pPr>
      <w:r>
        <w:rPr>
          <w:lang w:eastAsia="en-AU"/>
        </w:rPr>
        <w:t>T</w:t>
      </w:r>
      <w:r w:rsidR="00C54693" w:rsidRPr="0028519C">
        <w:rPr>
          <w:lang w:eastAsia="en-AU"/>
        </w:rPr>
        <w:t>he CLC prioritise</w:t>
      </w:r>
      <w:r>
        <w:rPr>
          <w:lang w:eastAsia="en-AU"/>
        </w:rPr>
        <w:t>d</w:t>
      </w:r>
      <w:r w:rsidR="00C54693" w:rsidRPr="0028519C">
        <w:rPr>
          <w:lang w:eastAsia="en-AU"/>
        </w:rPr>
        <w:t xml:space="preserve"> its support to ensure that all PBCs met compliance requirements, disputes </w:t>
      </w:r>
      <w:r w:rsidR="009669F9">
        <w:rPr>
          <w:lang w:eastAsia="en-AU"/>
        </w:rPr>
        <w:t>were</w:t>
      </w:r>
      <w:r w:rsidR="009669F9" w:rsidRPr="0028519C">
        <w:rPr>
          <w:lang w:eastAsia="en-AU"/>
        </w:rPr>
        <w:t xml:space="preserve"> </w:t>
      </w:r>
      <w:r w:rsidR="00C54693" w:rsidRPr="0028519C">
        <w:rPr>
          <w:lang w:eastAsia="en-AU"/>
        </w:rPr>
        <w:t xml:space="preserve">resolved and PBCs </w:t>
      </w:r>
      <w:r w:rsidR="009669F9">
        <w:rPr>
          <w:lang w:eastAsia="en-AU"/>
        </w:rPr>
        <w:t>were</w:t>
      </w:r>
      <w:r w:rsidR="009669F9" w:rsidRPr="0028519C">
        <w:rPr>
          <w:lang w:eastAsia="en-AU"/>
        </w:rPr>
        <w:t xml:space="preserve"> </w:t>
      </w:r>
      <w:r w:rsidR="00C54693" w:rsidRPr="0028519C">
        <w:rPr>
          <w:lang w:eastAsia="en-AU"/>
        </w:rPr>
        <w:t xml:space="preserve">supported to exercise their rights for </w:t>
      </w:r>
      <w:r w:rsidR="00A13C56" w:rsidRPr="0028519C">
        <w:rPr>
          <w:lang w:eastAsia="en-AU"/>
        </w:rPr>
        <w:t>Future Ac</w:t>
      </w:r>
      <w:r w:rsidR="00C54693" w:rsidRPr="0028519C">
        <w:rPr>
          <w:lang w:eastAsia="en-AU"/>
        </w:rPr>
        <w:t>ts and ILUAs. The CLC indicate</w:t>
      </w:r>
      <w:r w:rsidR="00D93BB7" w:rsidRPr="0028519C">
        <w:rPr>
          <w:lang w:eastAsia="en-AU"/>
        </w:rPr>
        <w:t>d</w:t>
      </w:r>
      <w:r w:rsidR="00C54693" w:rsidRPr="0028519C">
        <w:rPr>
          <w:lang w:eastAsia="en-AU"/>
        </w:rPr>
        <w:t xml:space="preserve"> </w:t>
      </w:r>
      <w:r w:rsidR="00D93BB7" w:rsidRPr="0028519C">
        <w:rPr>
          <w:lang w:eastAsia="en-AU"/>
        </w:rPr>
        <w:t xml:space="preserve">that </w:t>
      </w:r>
      <w:r w:rsidR="00C54693" w:rsidRPr="0028519C">
        <w:rPr>
          <w:lang w:eastAsia="en-AU"/>
        </w:rPr>
        <w:t xml:space="preserve">this </w:t>
      </w:r>
      <w:r w:rsidR="009669F9">
        <w:rPr>
          <w:lang w:eastAsia="en-AU"/>
        </w:rPr>
        <w:t>left</w:t>
      </w:r>
      <w:r w:rsidR="009669F9" w:rsidRPr="0028519C">
        <w:rPr>
          <w:lang w:eastAsia="en-AU"/>
        </w:rPr>
        <w:t xml:space="preserve"> </w:t>
      </w:r>
      <w:r w:rsidR="00C54693" w:rsidRPr="0028519C">
        <w:rPr>
          <w:lang w:eastAsia="en-AU"/>
        </w:rPr>
        <w:t xml:space="preserve">limited resources to support PBCs who </w:t>
      </w:r>
      <w:r w:rsidR="009669F9">
        <w:rPr>
          <w:lang w:eastAsia="en-AU"/>
        </w:rPr>
        <w:t>were</w:t>
      </w:r>
      <w:r w:rsidR="009669F9" w:rsidRPr="0028519C">
        <w:rPr>
          <w:lang w:eastAsia="en-AU"/>
        </w:rPr>
        <w:t xml:space="preserve"> </w:t>
      </w:r>
      <w:r w:rsidR="00C54693" w:rsidRPr="0028519C">
        <w:rPr>
          <w:lang w:eastAsia="en-AU"/>
        </w:rPr>
        <w:t xml:space="preserve">more progressed in terms of self-sufficiency to further build their capacity. Given that economic development is not a role for NTA funding, </w:t>
      </w:r>
      <w:r w:rsidR="00A6458A" w:rsidRPr="0028519C">
        <w:rPr>
          <w:lang w:eastAsia="en-AU"/>
        </w:rPr>
        <w:t xml:space="preserve">the </w:t>
      </w:r>
      <w:r w:rsidR="00C54693" w:rsidRPr="0028519C">
        <w:rPr>
          <w:lang w:eastAsia="en-AU"/>
        </w:rPr>
        <w:t xml:space="preserve">CLC will need to look to other sources to progress economic capacity. </w:t>
      </w:r>
      <w:r w:rsidR="00FA395E" w:rsidRPr="0028519C">
        <w:rPr>
          <w:lang w:eastAsia="en-AU"/>
        </w:rPr>
        <w:t xml:space="preserve">The Review notes that despite this, the CLC is supporting PBCs to engage in and progress enterprise activities. </w:t>
      </w:r>
    </w:p>
    <w:p w14:paraId="0534A503" w14:textId="106292CC" w:rsidR="00C54693" w:rsidRPr="0028519C" w:rsidRDefault="00C54693" w:rsidP="00C038AE">
      <w:pPr>
        <w:rPr>
          <w:lang w:eastAsia="en-AU"/>
        </w:rPr>
      </w:pPr>
      <w:r w:rsidRPr="0028519C">
        <w:rPr>
          <w:lang w:eastAsia="en-AU"/>
        </w:rPr>
        <w:t xml:space="preserve">The </w:t>
      </w:r>
      <w:r w:rsidR="00AE4356" w:rsidRPr="0028519C">
        <w:rPr>
          <w:lang w:eastAsia="en-AU"/>
        </w:rPr>
        <w:t xml:space="preserve">Corporate Plan for 2022-2026 </w:t>
      </w:r>
      <w:r w:rsidR="00D93BB7" w:rsidRPr="0028519C">
        <w:rPr>
          <w:lang w:eastAsia="en-AU"/>
        </w:rPr>
        <w:t xml:space="preserve">shows </w:t>
      </w:r>
      <w:r w:rsidR="00AE4356" w:rsidRPr="0028519C">
        <w:rPr>
          <w:lang w:eastAsia="en-AU"/>
        </w:rPr>
        <w:t xml:space="preserve">that the </w:t>
      </w:r>
      <w:r w:rsidRPr="0028519C">
        <w:rPr>
          <w:lang w:eastAsia="en-AU"/>
        </w:rPr>
        <w:t>CLC has begun considering what investment is required to provide more strategic support</w:t>
      </w:r>
      <w:r w:rsidR="00323568" w:rsidRPr="0028519C">
        <w:rPr>
          <w:lang w:eastAsia="en-AU"/>
        </w:rPr>
        <w:t xml:space="preserve"> to PBCs</w:t>
      </w:r>
      <w:r w:rsidR="00B44BE0" w:rsidRPr="0028519C">
        <w:rPr>
          <w:lang w:eastAsia="en-AU"/>
        </w:rPr>
        <w:t>. Thi</w:t>
      </w:r>
      <w:r w:rsidR="00323568" w:rsidRPr="0028519C">
        <w:rPr>
          <w:lang w:eastAsia="en-AU"/>
        </w:rPr>
        <w:t xml:space="preserve">s includes guiding PBCs over the next </w:t>
      </w:r>
      <w:r w:rsidR="000F75C5" w:rsidRPr="0028519C">
        <w:rPr>
          <w:lang w:eastAsia="en-AU"/>
        </w:rPr>
        <w:t>three</w:t>
      </w:r>
      <w:r w:rsidR="00323568" w:rsidRPr="0028519C">
        <w:rPr>
          <w:lang w:eastAsia="en-AU"/>
        </w:rPr>
        <w:t xml:space="preserve"> years to support governance strategies, improve capacity and move to a sustainable status, acknowledging however that many PBCs do not have negotiated </w:t>
      </w:r>
      <w:r w:rsidR="009669F9">
        <w:rPr>
          <w:lang w:eastAsia="en-AU"/>
        </w:rPr>
        <w:t>ILUA</w:t>
      </w:r>
      <w:r w:rsidR="00323568" w:rsidRPr="0028519C">
        <w:rPr>
          <w:lang w:eastAsia="en-AU"/>
        </w:rPr>
        <w:t xml:space="preserve"> income. Up to 40 PBCs will be involved in this program (34</w:t>
      </w:r>
      <w:r w:rsidR="00AD3E65">
        <w:rPr>
          <w:lang w:eastAsia="en-AU"/>
        </w:rPr>
        <w:t xml:space="preserve"> at the end of the Review period</w:t>
      </w:r>
      <w:r w:rsidR="00323568" w:rsidRPr="0028519C">
        <w:rPr>
          <w:lang w:eastAsia="en-AU"/>
        </w:rPr>
        <w:t>). This will also require adequate resourcing</w:t>
      </w:r>
      <w:r w:rsidR="0062570D">
        <w:rPr>
          <w:lang w:eastAsia="en-AU"/>
        </w:rPr>
        <w:t xml:space="preserve"> of these services to</w:t>
      </w:r>
      <w:r w:rsidR="00323568" w:rsidRPr="0028519C">
        <w:rPr>
          <w:lang w:eastAsia="en-AU"/>
        </w:rPr>
        <w:t xml:space="preserve"> PBCs.</w:t>
      </w:r>
      <w:r w:rsidR="004732FB" w:rsidRPr="0028519C">
        <w:rPr>
          <w:lang w:eastAsia="en-AU"/>
        </w:rPr>
        <w:t xml:space="preserve"> </w:t>
      </w:r>
    </w:p>
    <w:p w14:paraId="4FAB0BE0" w14:textId="00E3C5AD" w:rsidR="0080550A" w:rsidRPr="0028519C" w:rsidRDefault="009C6926" w:rsidP="00D03632">
      <w:pPr>
        <w:pStyle w:val="Heading5"/>
        <w:rPr>
          <w:i/>
          <w:iCs/>
        </w:rPr>
      </w:pPr>
      <w:r w:rsidRPr="0028519C">
        <w:t>Levels of self-sufficiency among PBCs</w:t>
      </w:r>
      <w:r w:rsidR="00AF7008" w:rsidRPr="0028519C">
        <w:t xml:space="preserve"> var</w:t>
      </w:r>
      <w:r w:rsidR="00D93BB7" w:rsidRPr="0028519C">
        <w:t>y</w:t>
      </w:r>
      <w:r w:rsidR="00AF7008" w:rsidRPr="0028519C">
        <w:t xml:space="preserve"> significantly</w:t>
      </w:r>
      <w:r w:rsidR="00D93BB7" w:rsidRPr="0028519C">
        <w:t>,</w:t>
      </w:r>
      <w:r w:rsidR="009774F6" w:rsidRPr="0028519C">
        <w:t xml:space="preserve"> so </w:t>
      </w:r>
      <w:r w:rsidR="00AF7008" w:rsidRPr="0028519C">
        <w:t>the CLC ha</w:t>
      </w:r>
      <w:r w:rsidR="00AD3E65">
        <w:t>d</w:t>
      </w:r>
      <w:r w:rsidR="00AF7008" w:rsidRPr="0028519C">
        <w:t xml:space="preserve"> a tailored approach to how </w:t>
      </w:r>
      <w:r w:rsidR="00D93BB7" w:rsidRPr="0028519C">
        <w:t xml:space="preserve">it </w:t>
      </w:r>
      <w:r w:rsidR="00AF7008" w:rsidRPr="0028519C">
        <w:t>can feasibly support post-determination outcomes</w:t>
      </w:r>
      <w:r w:rsidR="005E4DE6" w:rsidRPr="0028519C">
        <w:t xml:space="preserve"> across PBCs</w:t>
      </w:r>
    </w:p>
    <w:p w14:paraId="6FF37B85" w14:textId="794A8803" w:rsidR="00D21A90" w:rsidRPr="0028519C" w:rsidRDefault="00693295" w:rsidP="00B65B95">
      <w:r w:rsidRPr="0028519C">
        <w:t xml:space="preserve">The PBCSU </w:t>
      </w:r>
      <w:r w:rsidR="00B000F1" w:rsidRPr="0028519C">
        <w:t>aim</w:t>
      </w:r>
      <w:r w:rsidR="00B4250C">
        <w:t>ed</w:t>
      </w:r>
      <w:r w:rsidRPr="0028519C">
        <w:t xml:space="preserve"> to guide PBCs to support governance strategies, improve capacity and move to a sustainable status</w:t>
      </w:r>
      <w:r w:rsidR="00113559" w:rsidRPr="0028519C">
        <w:t xml:space="preserve"> that enable</w:t>
      </w:r>
      <w:r w:rsidR="003F290B">
        <w:t>d</w:t>
      </w:r>
      <w:r w:rsidR="00113559" w:rsidRPr="0028519C">
        <w:t xml:space="preserve"> them to be financially independent (through negotiated land use agreement income, where possible), and undertake reporting and governance obligations self-sufficiently. </w:t>
      </w:r>
      <w:r w:rsidR="00B4250C">
        <w:t>During the Review period 3</w:t>
      </w:r>
      <w:r w:rsidR="00345C12" w:rsidRPr="0028519C">
        <w:t xml:space="preserve">1 </w:t>
      </w:r>
      <w:r w:rsidR="00D93BB7" w:rsidRPr="0028519C">
        <w:rPr>
          <w:lang w:eastAsia="en-AU"/>
        </w:rPr>
        <w:t xml:space="preserve">out of the </w:t>
      </w:r>
      <w:r w:rsidR="00D93BB7" w:rsidRPr="0028519C" w:rsidDel="00F75CE8">
        <w:rPr>
          <w:lang w:eastAsia="en-AU"/>
        </w:rPr>
        <w:t>3</w:t>
      </w:r>
      <w:r w:rsidR="00D93BB7" w:rsidRPr="0028519C">
        <w:rPr>
          <w:lang w:eastAsia="en-AU"/>
        </w:rPr>
        <w:t>4 PBCs or RNTBC</w:t>
      </w:r>
      <w:r w:rsidR="00BC7A80" w:rsidRPr="0028519C">
        <w:rPr>
          <w:lang w:eastAsia="en-AU"/>
        </w:rPr>
        <w:t>s</w:t>
      </w:r>
      <w:r w:rsidR="00D93BB7" w:rsidRPr="0028519C">
        <w:rPr>
          <w:lang w:eastAsia="en-AU"/>
        </w:rPr>
        <w:t xml:space="preserve"> within the RATSIB area </w:t>
      </w:r>
      <w:r w:rsidR="00B4250C">
        <w:t>were</w:t>
      </w:r>
      <w:r w:rsidR="00345C12" w:rsidRPr="0028519C">
        <w:t xml:space="preserve"> wholly reliant on the CLC’s PBCSU for functions under the </w:t>
      </w:r>
      <w:r w:rsidR="00B65B95" w:rsidRPr="0028519C">
        <w:rPr>
          <w:i/>
          <w:iCs/>
        </w:rPr>
        <w:t>Corporations (Aboriginal and Torres Strait Islander) Act 2006</w:t>
      </w:r>
      <w:r w:rsidR="00B65B95" w:rsidRPr="0028519C">
        <w:t xml:space="preserve"> (</w:t>
      </w:r>
      <w:proofErr w:type="spellStart"/>
      <w:r w:rsidR="00B65B95" w:rsidRPr="0028519C">
        <w:t>Cth</w:t>
      </w:r>
      <w:proofErr w:type="spellEnd"/>
      <w:r w:rsidR="00B65B95" w:rsidRPr="0028519C">
        <w:t>)</w:t>
      </w:r>
      <w:r w:rsidR="00345C12" w:rsidRPr="0028519C">
        <w:t xml:space="preserve">, </w:t>
      </w:r>
      <w:r w:rsidR="00D93BB7" w:rsidRPr="0028519C">
        <w:t>the NTA and</w:t>
      </w:r>
      <w:r w:rsidR="00345C12" w:rsidRPr="0028519C">
        <w:t xml:space="preserve"> PBC Regulations, along with maintaining corporation records and emails.</w:t>
      </w:r>
      <w:r w:rsidR="004D7019" w:rsidRPr="0028519C">
        <w:rPr>
          <w:rStyle w:val="FootnoteReference"/>
        </w:rPr>
        <w:footnoteReference w:id="52"/>
      </w:r>
      <w:r w:rsidR="00B000F1" w:rsidRPr="0028519C">
        <w:t xml:space="preserve"> </w:t>
      </w:r>
      <w:r w:rsidR="00200336" w:rsidRPr="0028519C">
        <w:t>For the 31 PBCs who receive</w:t>
      </w:r>
      <w:r w:rsidR="00B4250C">
        <w:t>d</w:t>
      </w:r>
      <w:r w:rsidR="00200336" w:rsidRPr="0028519C">
        <w:t xml:space="preserve"> support from the PBCSU</w:t>
      </w:r>
      <w:r w:rsidR="0087326C" w:rsidRPr="0028519C">
        <w:t xml:space="preserve">, all correspondence and engagement with native title holders </w:t>
      </w:r>
      <w:r w:rsidR="00B4250C">
        <w:t>wa</w:t>
      </w:r>
      <w:r w:rsidR="0087326C" w:rsidRPr="0028519C">
        <w:t xml:space="preserve">s done through </w:t>
      </w:r>
      <w:r w:rsidR="008A4D36" w:rsidRPr="0028519C">
        <w:t>the PBSCU</w:t>
      </w:r>
      <w:r w:rsidR="00D93BB7" w:rsidRPr="0028519C">
        <w:t>. H</w:t>
      </w:r>
      <w:r w:rsidR="001843DA" w:rsidRPr="0028519C">
        <w:t>owever</w:t>
      </w:r>
      <w:r w:rsidR="00D93BB7" w:rsidRPr="0028519C">
        <w:t>,</w:t>
      </w:r>
      <w:r w:rsidR="001843DA" w:rsidRPr="0028519C">
        <w:t xml:space="preserve"> many of these</w:t>
      </w:r>
      <w:r w:rsidR="001843DA" w:rsidRPr="0028519C" w:rsidDel="003F290B">
        <w:t xml:space="preserve"> </w:t>
      </w:r>
      <w:r w:rsidR="003F290B">
        <w:t>had</w:t>
      </w:r>
      <w:r w:rsidR="003F290B" w:rsidRPr="0028519C">
        <w:t xml:space="preserve"> </w:t>
      </w:r>
      <w:r w:rsidR="001843DA" w:rsidRPr="0028519C">
        <w:t>established development plans in place.</w:t>
      </w:r>
      <w:r w:rsidR="00ED1918" w:rsidRPr="0028519C">
        <w:t xml:space="preserve"> </w:t>
      </w:r>
    </w:p>
    <w:p w14:paraId="6AD693C7" w14:textId="7FCD72DA" w:rsidR="00E811D5" w:rsidRPr="0028519C" w:rsidRDefault="00ED1918" w:rsidP="00B65B95">
      <w:r w:rsidRPr="0028519C">
        <w:t xml:space="preserve">Given this </w:t>
      </w:r>
      <w:r w:rsidR="00D93BB7" w:rsidRPr="0028519C">
        <w:t>variability</w:t>
      </w:r>
      <w:r w:rsidRPr="0028519C">
        <w:t>, the CLC typically tailor</w:t>
      </w:r>
      <w:r w:rsidR="00B4250C">
        <w:t>ed</w:t>
      </w:r>
      <w:r w:rsidRPr="0028519C">
        <w:t xml:space="preserve"> its approach to supporting PBCs depending on </w:t>
      </w:r>
      <w:r w:rsidR="00D93BB7" w:rsidRPr="0028519C">
        <w:t xml:space="preserve">their </w:t>
      </w:r>
      <w:r w:rsidRPr="0028519C">
        <w:t xml:space="preserve">size, maturity, </w:t>
      </w:r>
      <w:r w:rsidR="00A14B8B" w:rsidRPr="0028519C">
        <w:t>and</w:t>
      </w:r>
      <w:r w:rsidRPr="0028519C">
        <w:t xml:space="preserve"> opportunities </w:t>
      </w:r>
      <w:r w:rsidR="0025278B" w:rsidRPr="0028519C">
        <w:t>relating to mining activity</w:t>
      </w:r>
      <w:r w:rsidR="00A14B8B" w:rsidRPr="0028519C">
        <w:t>.</w:t>
      </w:r>
    </w:p>
    <w:p w14:paraId="44F019E0" w14:textId="322A3AB5" w:rsidR="00954EEB" w:rsidRPr="0028519C" w:rsidRDefault="0025278B" w:rsidP="00F16C24">
      <w:pPr>
        <w:pStyle w:val="Bullet"/>
      </w:pPr>
      <w:r w:rsidRPr="7CCE8008">
        <w:rPr>
          <w:rFonts w:asciiTheme="majorHAnsi" w:hAnsiTheme="majorHAnsi" w:cstheme="majorBidi"/>
        </w:rPr>
        <w:t xml:space="preserve">Township </w:t>
      </w:r>
      <w:r w:rsidR="00B000F1" w:rsidRPr="7CCE8008">
        <w:rPr>
          <w:rFonts w:asciiTheme="majorHAnsi" w:hAnsiTheme="majorHAnsi" w:cstheme="majorBidi"/>
        </w:rPr>
        <w:t>claim groups</w:t>
      </w:r>
      <w:r w:rsidR="00954EEB" w:rsidRPr="7CCE8008">
        <w:rPr>
          <w:rFonts w:asciiTheme="majorHAnsi" w:hAnsiTheme="majorHAnsi" w:cstheme="majorBidi"/>
        </w:rPr>
        <w:t>.</w:t>
      </w:r>
      <w:r w:rsidR="00954EEB" w:rsidRPr="7CCE8008">
        <w:t xml:space="preserve"> The CLC has articulated a clear desire to advance the self-sufficiency of town-based PBC</w:t>
      </w:r>
      <w:r w:rsidR="003456D4" w:rsidRPr="7CCE8008">
        <w:t>s that have high potential for self-sufficiency. For example, CLC staff referenced a priority case of seeking to develop Patta Aboriginal Corporation RNTBC</w:t>
      </w:r>
      <w:r w:rsidR="00954EEB" w:rsidRPr="7CCE8008">
        <w:t xml:space="preserve"> in Tennant Creek</w:t>
      </w:r>
      <w:r w:rsidR="003456D4" w:rsidRPr="7CCE8008">
        <w:t xml:space="preserve">. The CLC reported that </w:t>
      </w:r>
      <w:r w:rsidR="0025096E">
        <w:t>“</w:t>
      </w:r>
      <w:r w:rsidR="003456D4" w:rsidRPr="7CCE8008">
        <w:t>the time is right</w:t>
      </w:r>
      <w:r w:rsidR="0025096E">
        <w:t>”</w:t>
      </w:r>
      <w:r w:rsidR="003456D4" w:rsidRPr="7CCE8008">
        <w:t xml:space="preserve"> to support </w:t>
      </w:r>
      <w:r w:rsidR="003B0990" w:rsidRPr="7CCE8008">
        <w:t>Patta Aboriginal Corporation RNTBC</w:t>
      </w:r>
      <w:r w:rsidR="003B0990" w:rsidRPr="7CCE8008" w:rsidDel="003B0990">
        <w:t xml:space="preserve"> </w:t>
      </w:r>
      <w:r w:rsidR="00D93BB7" w:rsidRPr="7CCE8008">
        <w:t xml:space="preserve">to </w:t>
      </w:r>
      <w:r w:rsidR="00954EEB" w:rsidRPr="7CCE8008">
        <w:t>receive more funding and staff to develop a strategic plan</w:t>
      </w:r>
      <w:r w:rsidR="003456D4" w:rsidRPr="7CCE8008">
        <w:t xml:space="preserve"> that will leverage the B</w:t>
      </w:r>
      <w:r w:rsidR="00954EEB" w:rsidRPr="7CCE8008">
        <w:t>arkly Regional Deal</w:t>
      </w:r>
      <w:r w:rsidR="00FA4EF6" w:rsidRPr="7CCE8008">
        <w:rPr>
          <w:rStyle w:val="FootnoteReference"/>
        </w:rPr>
        <w:footnoteReference w:id="53"/>
      </w:r>
      <w:r w:rsidR="003456D4" w:rsidRPr="7CCE8008">
        <w:t xml:space="preserve"> and build capability towards self-sufficiency.</w:t>
      </w:r>
    </w:p>
    <w:p w14:paraId="4A1D8575" w14:textId="46AD1EAC" w:rsidR="0025278B" w:rsidRPr="0028519C" w:rsidRDefault="006430D3" w:rsidP="00F16C24">
      <w:pPr>
        <w:pStyle w:val="Bullet"/>
        <w:rPr>
          <w:rFonts w:asciiTheme="majorHAnsi" w:hAnsiTheme="majorHAnsi" w:cstheme="majorBidi"/>
        </w:rPr>
      </w:pPr>
      <w:r w:rsidRPr="0028519C">
        <w:rPr>
          <w:i/>
          <w:iCs/>
          <w:noProof/>
          <w:highlight w:val="yellow"/>
        </w:rPr>
        <w:lastRenderedPageBreak/>
        <mc:AlternateContent>
          <mc:Choice Requires="wps">
            <w:drawing>
              <wp:anchor distT="0" distB="0" distL="114300" distR="114300" simplePos="0" relativeHeight="251658246" behindDoc="0" locked="0" layoutInCell="1" allowOverlap="1" wp14:anchorId="720080D1" wp14:editId="185ACCD0">
                <wp:simplePos x="0" y="0"/>
                <wp:positionH relativeFrom="margin">
                  <wp:align>right</wp:align>
                </wp:positionH>
                <wp:positionV relativeFrom="paragraph">
                  <wp:posOffset>12065</wp:posOffset>
                </wp:positionV>
                <wp:extent cx="1571625" cy="2066925"/>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1571625" cy="2066925"/>
                        </a:xfrm>
                        <a:prstGeom prst="rect">
                          <a:avLst/>
                        </a:prstGeom>
                        <a:solidFill>
                          <a:sysClr val="window" lastClr="FFFFFF"/>
                        </a:solidFill>
                        <a:ln w="6350">
                          <a:noFill/>
                        </a:ln>
                        <a:effectLst/>
                      </wps:spPr>
                      <wps:txbx>
                        <w:txbxContent>
                          <w:p w14:paraId="4EA56C6B" w14:textId="47A3E26E" w:rsidR="0005260C" w:rsidRPr="00924D2B" w:rsidRDefault="0005260C" w:rsidP="006430D3">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“[The CLC] helped us work with the mining company and agree on what it means for community. We tell the CLC what we would like and they help make it work. I feel like this is setting us up for the future.”</w:t>
                            </w:r>
                          </w:p>
                          <w:p w14:paraId="3B3D2827" w14:textId="6C8D58DC" w:rsidR="0005260C" w:rsidRPr="00BB2295" w:rsidRDefault="0005260C" w:rsidP="006430D3">
                            <w:pPr>
                              <w:pStyle w:val="Callout"/>
                              <w:pBdr>
                                <w:top w:val="single" w:sz="18" w:space="0" w:color="E6E6E1" w:themeColor="accent5"/>
                              </w:pBdr>
                              <w:jc w:val="right"/>
                              <w:rPr>
                                <w:color w:val="00264D" w:themeColor="background2"/>
                                <w:sz w:val="19"/>
                                <w:szCs w:val="19"/>
                              </w:rPr>
                            </w:pPr>
                            <w:r>
                              <w:rPr>
                                <w:color w:val="00264D" w:themeColor="background2"/>
                                <w:sz w:val="19"/>
                                <w:szCs w:val="19"/>
                              </w:rPr>
                              <w:t xml:space="preserve">PBC member, </w:t>
                            </w:r>
                            <w:r w:rsidR="0028519C">
                              <w:rPr>
                                <w:color w:val="00264D" w:themeColor="background2"/>
                                <w:sz w:val="19"/>
                                <w:szCs w:val="19"/>
                              </w:rPr>
                              <w:t>C</w:t>
                            </w:r>
                            <w:r>
                              <w:rPr>
                                <w:color w:val="00264D" w:themeColor="background2"/>
                                <w:sz w:val="19"/>
                                <w:szCs w:val="19"/>
                              </w:rPr>
                              <w:t>entral region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0080D1" id="Text Box 20" o:spid="_x0000_s1035" type="#_x0000_t202" style="position:absolute;left:0;text-align:left;margin-left:72.55pt;margin-top:.95pt;width:123.75pt;height:162.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" fillcolor="window" stroked="f" strokeweight=".5pt">
                <v:textbox style="mso-fit-shape-to-text:t" inset="0,,1mm">
                  <w:txbxContent>
                    <w:p w14:paraId="4EA56C6B" w14:textId="47A3E26E" w:rsidR="0005260C" w:rsidRPr="00924D2B" w:rsidRDefault="0005260C" w:rsidP="006430D3">
                      <w:pPr>
                        <w:pStyle w:val="Callout"/>
                        <w:pBdr>
                          <w:top w:val="single" w:sz="18" w:space="0" w:color="E6E6E1" w:themeColor="accent5"/>
                        </w:pBdr>
                        <w:rPr>
                          <w:color w:val="C2400B" w:themeColor="accent2" w:themeShade="BF"/>
                          <w:sz w:val="19"/>
                          <w:szCs w:val="19"/>
                        </w:rPr>
                      </w:pPr>
                      <w:r w:rsidRPr="00924D2B">
                        <w:rPr>
                          <w:color w:val="C2400B" w:themeColor="accent2" w:themeShade="BF"/>
                          <w:sz w:val="19"/>
                          <w:szCs w:val="19"/>
                        </w:rPr>
                        <w:t>“[The CLC] helped us work with the mining company and agree on what it means for community. We tell the CLC what we would like and they help make it work. I feel like this is setting us up for the future.”</w:t>
                      </w:r>
                    </w:p>
                    <w:p w14:paraId="3B3D2827" w14:textId="6C8D58DC" w:rsidR="0005260C" w:rsidRPr="00BB2295" w:rsidRDefault="0005260C" w:rsidP="006430D3">
                      <w:pPr>
                        <w:pStyle w:val="Callout"/>
                        <w:pBdr>
                          <w:top w:val="single" w:sz="18" w:space="0" w:color="E6E6E1" w:themeColor="accent5"/>
                        </w:pBdr>
                        <w:jc w:val="right"/>
                        <w:rPr>
                          <w:color w:val="00264D" w:themeColor="background2"/>
                          <w:sz w:val="19"/>
                          <w:szCs w:val="19"/>
                        </w:rPr>
                      </w:pPr>
                      <w:r>
                        <w:rPr>
                          <w:color w:val="00264D" w:themeColor="background2"/>
                          <w:sz w:val="19"/>
                          <w:szCs w:val="19"/>
                        </w:rPr>
                        <w:t xml:space="preserve">PBC member, </w:t>
                      </w:r>
                      <w:r w:rsidR="0028519C">
                        <w:rPr>
                          <w:color w:val="00264D" w:themeColor="background2"/>
                          <w:sz w:val="19"/>
                          <w:szCs w:val="19"/>
                        </w:rPr>
                        <w:t>C</w:t>
                      </w:r>
                      <w:r>
                        <w:rPr>
                          <w:color w:val="00264D" w:themeColor="background2"/>
                          <w:sz w:val="19"/>
                          <w:szCs w:val="19"/>
                        </w:rPr>
                        <w:t>entral region</w:t>
                      </w:r>
                    </w:p>
                  </w:txbxContent>
                </v:textbox>
                <w10:wrap type="square" anchorx="margin"/>
              </v:shape>
            </w:pict>
          </mc:Fallback>
        </mc:AlternateContent>
      </w:r>
      <w:r w:rsidR="00B165E4" w:rsidRPr="7CCE8008">
        <w:rPr>
          <w:rFonts w:asciiTheme="majorHAnsi" w:hAnsiTheme="majorHAnsi" w:cstheme="majorBidi"/>
        </w:rPr>
        <w:t xml:space="preserve">PBCs with high potential for economic sustainability due to mining activity. </w:t>
      </w:r>
      <w:r w:rsidR="00125D36" w:rsidRPr="7CCE8008">
        <w:t xml:space="preserve">The CLC has identified </w:t>
      </w:r>
      <w:r w:rsidR="00200336" w:rsidRPr="7CCE8008">
        <w:t xml:space="preserve">a range of </w:t>
      </w:r>
      <w:r w:rsidR="00125D36" w:rsidRPr="7CCE8008">
        <w:t>PBCs with high profile mining operations within their determination area</w:t>
      </w:r>
      <w:r w:rsidR="006E7CFC" w:rsidRPr="7CCE8008">
        <w:t xml:space="preserve"> (including Mount Peak, Nolan’s Bore, the Amaroo Phosphate Project). While these PBCs often require greater support due to challenges in engaging with mining companies throughout application processes, the CLC has identified opportunities </w:t>
      </w:r>
      <w:r w:rsidR="00A500EE" w:rsidRPr="7CCE8008">
        <w:t xml:space="preserve">to work with these PBCs to </w:t>
      </w:r>
      <w:r w:rsidR="001F2AE3" w:rsidRPr="7CCE8008">
        <w:t>enter</w:t>
      </w:r>
      <w:r w:rsidR="00A500EE" w:rsidRPr="7CCE8008">
        <w:t xml:space="preserve"> mining negotiations that will deliver economic outcomes for communities</w:t>
      </w:r>
      <w:r w:rsidR="0049787A" w:rsidRPr="7CCE8008">
        <w:t xml:space="preserve">, with the potential for the PBC to be financially independent in the future. </w:t>
      </w:r>
    </w:p>
    <w:p w14:paraId="6995C699" w14:textId="50C63144" w:rsidR="00A756D1" w:rsidRPr="0028519C" w:rsidRDefault="00023203" w:rsidP="00F16C24">
      <w:pPr>
        <w:pStyle w:val="Bullet"/>
        <w:rPr>
          <w:rFonts w:asciiTheme="minorHAnsi" w:hAnsiTheme="minorHAnsi" w:cstheme="minorBidi"/>
        </w:rPr>
      </w:pPr>
      <w:r w:rsidRPr="7CCE8008">
        <w:rPr>
          <w:rFonts w:asciiTheme="majorHAnsi" w:hAnsiTheme="majorHAnsi" w:cstheme="majorBidi"/>
        </w:rPr>
        <w:t xml:space="preserve">PBCs with limited ability to take on activity. </w:t>
      </w:r>
      <w:r w:rsidR="001F2AE3" w:rsidRPr="7CCE8008">
        <w:t>Most</w:t>
      </w:r>
      <w:r w:rsidR="00F57070" w:rsidRPr="7CCE8008">
        <w:t xml:space="preserve"> </w:t>
      </w:r>
      <w:r w:rsidR="00D93BB7" w:rsidRPr="7CCE8008">
        <w:t xml:space="preserve">native title </w:t>
      </w:r>
      <w:r w:rsidR="00F57070" w:rsidRPr="7CCE8008">
        <w:t xml:space="preserve">determinations in the CLC RATSIB area cover large, remote pastoral leases and </w:t>
      </w:r>
      <w:r w:rsidR="00D93BB7" w:rsidRPr="7CCE8008">
        <w:t xml:space="preserve">where there is </w:t>
      </w:r>
      <w:r w:rsidR="00F57070" w:rsidRPr="7CCE8008">
        <w:t xml:space="preserve">limited ability to take on commercial activities. </w:t>
      </w:r>
      <w:r w:rsidR="00985682" w:rsidRPr="7CCE8008">
        <w:t xml:space="preserve">In this instance, rapid development of PBC member capability is not seen as critical, given the limited operations of the organisation. In these instances, CLC staff cited an adjusted approach to thinking about self-sufficiency which focuses on working with </w:t>
      </w:r>
      <w:r w:rsidR="003E7E2B">
        <w:t>native title holders</w:t>
      </w:r>
      <w:r w:rsidR="003E7E2B" w:rsidRPr="7CCE8008">
        <w:t xml:space="preserve"> </w:t>
      </w:r>
      <w:r w:rsidR="00985682" w:rsidRPr="7CCE8008">
        <w:t xml:space="preserve">to have greater access to </w:t>
      </w:r>
      <w:r w:rsidR="00941075" w:rsidRPr="7CCE8008">
        <w:rPr>
          <w:rFonts w:asciiTheme="minorHAnsi" w:hAnsiTheme="minorHAnsi" w:cstheme="minorBidi"/>
        </w:rPr>
        <w:t xml:space="preserve">pastoral properties and exercise native title rights to learn about </w:t>
      </w:r>
      <w:r w:rsidR="00CC04BC" w:rsidRPr="7CCE8008">
        <w:rPr>
          <w:rFonts w:asciiTheme="minorHAnsi" w:hAnsiTheme="minorHAnsi" w:cstheme="minorBidi"/>
        </w:rPr>
        <w:t>C</w:t>
      </w:r>
      <w:r w:rsidR="00941075" w:rsidRPr="7CCE8008">
        <w:rPr>
          <w:rFonts w:asciiTheme="minorHAnsi" w:hAnsiTheme="minorHAnsi" w:cstheme="minorBidi"/>
        </w:rPr>
        <w:t xml:space="preserve">ountry. For these PBCs who are wholly reliant on the CLC, the focus is on a transfer of cultural knowledge. </w:t>
      </w:r>
      <w:r w:rsidR="001C3DFF" w:rsidRPr="7CCE8008">
        <w:rPr>
          <w:rFonts w:asciiTheme="minorHAnsi" w:hAnsiTheme="minorHAnsi" w:cstheme="minorBidi"/>
        </w:rPr>
        <w:t xml:space="preserve">More information on this challenge is outlined in the </w:t>
      </w:r>
      <w:r w:rsidR="006343E5" w:rsidRPr="7CCE8008">
        <w:rPr>
          <w:rFonts w:asciiTheme="minorHAnsi" w:hAnsiTheme="minorHAnsi" w:cstheme="minorBidi"/>
        </w:rPr>
        <w:t>external factors</w:t>
      </w:r>
      <w:r w:rsidR="001C3DFF" w:rsidRPr="7CCE8008">
        <w:rPr>
          <w:rFonts w:asciiTheme="minorHAnsi" w:hAnsiTheme="minorHAnsi" w:cstheme="minorBidi"/>
        </w:rPr>
        <w:t xml:space="preserve"> for this TOR </w:t>
      </w:r>
      <w:r w:rsidR="00643D1D" w:rsidRPr="7CCE8008">
        <w:rPr>
          <w:rFonts w:asciiTheme="minorHAnsi" w:hAnsiTheme="minorHAnsi" w:cstheme="minorBidi"/>
        </w:rPr>
        <w:t xml:space="preserve">in </w:t>
      </w:r>
      <w:r w:rsidR="006343E5" w:rsidRPr="7CCE8008">
        <w:rPr>
          <w:rFonts w:asciiTheme="minorHAnsi" w:hAnsiTheme="minorHAnsi" w:cstheme="minorBidi"/>
        </w:rPr>
        <w:t>s</w:t>
      </w:r>
      <w:r w:rsidR="001C3DFF" w:rsidRPr="7CCE8008">
        <w:rPr>
          <w:rFonts w:asciiTheme="minorHAnsi" w:hAnsiTheme="minorHAnsi" w:cstheme="minorBidi"/>
        </w:rPr>
        <w:t xml:space="preserve">ection </w:t>
      </w:r>
      <w:r w:rsidR="006343E5" w:rsidRPr="7CCE8008">
        <w:rPr>
          <w:rFonts w:asciiTheme="minorHAnsi" w:hAnsiTheme="minorHAnsi" w:cstheme="minorBidi"/>
        </w:rPr>
        <w:fldChar w:fldCharType="begin"/>
      </w:r>
      <w:r w:rsidR="006343E5" w:rsidRPr="7CCE8008">
        <w:rPr>
          <w:rFonts w:asciiTheme="minorHAnsi" w:hAnsiTheme="minorHAnsi" w:cstheme="minorBidi"/>
        </w:rPr>
        <w:instrText xml:space="preserve"> REF _Ref143696445 \n \h </w:instrText>
      </w:r>
      <w:r w:rsidR="006343E5" w:rsidRPr="7CCE8008">
        <w:rPr>
          <w:rFonts w:asciiTheme="minorHAnsi" w:hAnsiTheme="minorHAnsi" w:cstheme="minorBidi"/>
        </w:rPr>
      </w:r>
      <w:r w:rsidR="006343E5" w:rsidRPr="7CCE8008">
        <w:rPr>
          <w:rFonts w:asciiTheme="minorHAnsi" w:hAnsiTheme="minorHAnsi" w:cstheme="minorBidi"/>
        </w:rPr>
        <w:fldChar w:fldCharType="separate"/>
      </w:r>
      <w:r w:rsidR="00D73EA3">
        <w:rPr>
          <w:rFonts w:asciiTheme="minorHAnsi" w:hAnsiTheme="minorHAnsi" w:cstheme="minorBidi"/>
        </w:rPr>
        <w:t>5.6.2</w:t>
      </w:r>
      <w:r w:rsidR="006343E5" w:rsidRPr="7CCE8008">
        <w:rPr>
          <w:rFonts w:asciiTheme="minorHAnsi" w:hAnsiTheme="minorHAnsi" w:cstheme="minorBidi"/>
        </w:rPr>
        <w:fldChar w:fldCharType="end"/>
      </w:r>
      <w:r w:rsidR="001C3DFF" w:rsidRPr="7CCE8008">
        <w:rPr>
          <w:rFonts w:asciiTheme="minorHAnsi" w:hAnsiTheme="minorHAnsi" w:cstheme="minorBidi"/>
        </w:rPr>
        <w:t>.</w:t>
      </w:r>
    </w:p>
    <w:p w14:paraId="31F0C768" w14:textId="77777777" w:rsidR="006E6035" w:rsidRPr="0028519C" w:rsidRDefault="004822F7" w:rsidP="006E6035">
      <w:pPr>
        <w:rPr>
          <w:lang w:eastAsia="en-AU"/>
        </w:rPr>
      </w:pPr>
      <w:r w:rsidRPr="0028519C">
        <w:rPr>
          <w:lang w:eastAsia="en-AU"/>
        </w:rPr>
        <w:t xml:space="preserve">The CLC developed a framework for understanding PBC self-sufficiency through a series of meetings with its constituents, where the CLC asked what people wanted out of their PBCs. </w:t>
      </w:r>
      <w:r w:rsidR="001D5A31" w:rsidRPr="0028519C">
        <w:rPr>
          <w:lang w:eastAsia="en-AU"/>
        </w:rPr>
        <w:t>This framework was being updated at the time of this Review.</w:t>
      </w:r>
      <w:r w:rsidR="000353A5" w:rsidRPr="0028519C">
        <w:rPr>
          <w:lang w:eastAsia="en-AU"/>
        </w:rPr>
        <w:t xml:space="preserve"> </w:t>
      </w:r>
    </w:p>
    <w:p w14:paraId="0D2C5774" w14:textId="6118A361" w:rsidR="00046737" w:rsidRPr="0028519C" w:rsidRDefault="00046737" w:rsidP="00046737">
      <w:pPr>
        <w:pStyle w:val="Heading4"/>
      </w:pPr>
      <w:r w:rsidRPr="0028519C">
        <w:t>NTRB-SP’s progress in returning cultural materials to PBCs/RNTBCs</w:t>
      </w:r>
      <w:r w:rsidR="00643D1D" w:rsidRPr="0028519C">
        <w:t xml:space="preserve"> and Traditional Owners</w:t>
      </w:r>
      <w:r w:rsidRPr="0028519C">
        <w:t xml:space="preserve"> </w:t>
      </w:r>
    </w:p>
    <w:p w14:paraId="7923A84C" w14:textId="77777777" w:rsidR="001040A1" w:rsidRPr="0028519C" w:rsidRDefault="001040A1" w:rsidP="00D03632">
      <w:pPr>
        <w:pStyle w:val="Heading5"/>
        <w:rPr>
          <w:rFonts w:eastAsiaTheme="majorEastAsia" w:cstheme="majorBidi"/>
          <w:b w:val="0"/>
          <w:szCs w:val="19"/>
        </w:rPr>
      </w:pPr>
      <w:r w:rsidRPr="0028519C">
        <w:rPr>
          <w:rFonts w:eastAsiaTheme="majorEastAsia"/>
        </w:rPr>
        <w:t>A strategic, respectful approach to repatriation of cultural materials is a near-term priority</w:t>
      </w:r>
    </w:p>
    <w:p w14:paraId="5798F524" w14:textId="1448A969" w:rsidR="001040A1" w:rsidRPr="0028519C" w:rsidRDefault="001040A1" w:rsidP="001040A1">
      <w:pPr>
        <w:rPr>
          <w:lang w:eastAsia="en-AU"/>
        </w:rPr>
      </w:pPr>
      <w:r w:rsidRPr="0028519C">
        <w:rPr>
          <w:lang w:eastAsia="en-AU"/>
        </w:rPr>
        <w:t xml:space="preserve">Repatriation </w:t>
      </w:r>
      <w:r w:rsidR="00956694">
        <w:rPr>
          <w:lang w:eastAsia="en-AU"/>
        </w:rPr>
        <w:t xml:space="preserve">of cultural materials </w:t>
      </w:r>
      <w:r w:rsidR="00386365">
        <w:rPr>
          <w:lang w:eastAsia="en-AU"/>
        </w:rPr>
        <w:t>wa</w:t>
      </w:r>
      <w:r w:rsidRPr="0028519C">
        <w:rPr>
          <w:lang w:eastAsia="en-AU"/>
        </w:rPr>
        <w:t xml:space="preserve">s undertaken by </w:t>
      </w:r>
      <w:r w:rsidR="008A19DC" w:rsidRPr="0028519C">
        <w:rPr>
          <w:lang w:eastAsia="en-AU"/>
        </w:rPr>
        <w:t>CLC’s</w:t>
      </w:r>
      <w:r w:rsidRPr="0028519C">
        <w:rPr>
          <w:lang w:eastAsia="en-AU"/>
        </w:rPr>
        <w:t xml:space="preserve"> Anthropology Section </w:t>
      </w:r>
      <w:r w:rsidR="00936CDD">
        <w:rPr>
          <w:lang w:eastAsia="en-AU"/>
        </w:rPr>
        <w:t>and</w:t>
      </w:r>
      <w:r w:rsidRPr="0028519C">
        <w:rPr>
          <w:lang w:eastAsia="en-AU"/>
        </w:rPr>
        <w:t xml:space="preserve"> </w:t>
      </w:r>
      <w:r w:rsidR="00643D1D" w:rsidRPr="0028519C">
        <w:rPr>
          <w:lang w:eastAsia="en-AU"/>
        </w:rPr>
        <w:t>by engaging</w:t>
      </w:r>
      <w:r w:rsidRPr="0028519C">
        <w:rPr>
          <w:lang w:eastAsia="en-AU"/>
        </w:rPr>
        <w:t xml:space="preserve"> a consultant anthropologist. CLC staff advised that an anthropologist ha</w:t>
      </w:r>
      <w:r w:rsidR="0071420F">
        <w:rPr>
          <w:lang w:eastAsia="en-AU"/>
        </w:rPr>
        <w:t>d</w:t>
      </w:r>
      <w:r w:rsidRPr="0028519C">
        <w:rPr>
          <w:lang w:eastAsia="en-AU"/>
        </w:rPr>
        <w:t xml:space="preserve"> been recruited to deliver these policies and procedures, with a clear aspiration to articulate the CLC’s approach to repatriation of materials in a post-determination space. The CLC established a steering committee with the Executive Committee to help with the development of the above review process, which staff estimated </w:t>
      </w:r>
      <w:r w:rsidR="003B0990">
        <w:rPr>
          <w:lang w:eastAsia="en-AU"/>
        </w:rPr>
        <w:t>would</w:t>
      </w:r>
      <w:r w:rsidR="003B0990" w:rsidRPr="0028519C">
        <w:rPr>
          <w:lang w:eastAsia="en-AU"/>
        </w:rPr>
        <w:t xml:space="preserve"> </w:t>
      </w:r>
      <w:r w:rsidR="00643D1D" w:rsidRPr="0028519C">
        <w:rPr>
          <w:lang w:eastAsia="en-AU"/>
        </w:rPr>
        <w:t>take two years</w:t>
      </w:r>
      <w:r w:rsidRPr="0028519C">
        <w:rPr>
          <w:lang w:eastAsia="en-AU"/>
        </w:rPr>
        <w:t>.</w:t>
      </w:r>
      <w:r w:rsidR="00FF318A" w:rsidRPr="00FF318A">
        <w:t xml:space="preserve"> </w:t>
      </w:r>
      <w:r w:rsidR="00FF318A">
        <w:t>The CLC advised that t</w:t>
      </w:r>
      <w:r w:rsidR="00FF318A" w:rsidRPr="00FF318A">
        <w:rPr>
          <w:lang w:eastAsia="en-AU"/>
        </w:rPr>
        <w:t xml:space="preserve">he draft policy </w:t>
      </w:r>
      <w:r w:rsidR="003B0990">
        <w:rPr>
          <w:lang w:eastAsia="en-AU"/>
        </w:rPr>
        <w:t xml:space="preserve">had </w:t>
      </w:r>
      <w:r w:rsidR="00FF318A">
        <w:rPr>
          <w:lang w:eastAsia="en-AU"/>
        </w:rPr>
        <w:t xml:space="preserve">a </w:t>
      </w:r>
      <w:r w:rsidR="00FF318A" w:rsidRPr="00FF318A">
        <w:rPr>
          <w:lang w:eastAsia="en-AU"/>
        </w:rPr>
        <w:t>focus on Elders leading the repatriation process and for activities to take place on Country, where possible.</w:t>
      </w:r>
      <w:r w:rsidR="00FF318A" w:rsidRPr="00FF318A" w:rsidDel="0079031E">
        <w:rPr>
          <w:lang w:eastAsia="en-AU"/>
        </w:rPr>
        <w:t xml:space="preserve"> </w:t>
      </w:r>
      <w:r w:rsidR="00FF318A" w:rsidRPr="00FF318A">
        <w:rPr>
          <w:lang w:eastAsia="en-AU"/>
        </w:rPr>
        <w:t>The policy will be finalised within the current Council term (early 2025).</w:t>
      </w:r>
      <w:r w:rsidR="00FF318A">
        <w:rPr>
          <w:lang w:eastAsia="en-AU"/>
        </w:rPr>
        <w:t xml:space="preserve"> </w:t>
      </w:r>
      <w:r w:rsidRPr="0028519C">
        <w:rPr>
          <w:lang w:eastAsia="en-AU"/>
        </w:rPr>
        <w:t>Examples of the CLC’s efforts in this space include:</w:t>
      </w:r>
    </w:p>
    <w:p w14:paraId="2201380D" w14:textId="71737876" w:rsidR="001040A1" w:rsidRPr="0028519C" w:rsidRDefault="003B0990" w:rsidP="001040A1">
      <w:pPr>
        <w:pStyle w:val="Bullet"/>
      </w:pPr>
      <w:r w:rsidRPr="0028519C">
        <w:t xml:space="preserve">Engagements </w:t>
      </w:r>
      <w:r w:rsidR="001040A1" w:rsidRPr="0028519C">
        <w:t xml:space="preserve">with the South Australian Museum about the repatriation of skeletal remains taken from Uluru in the 1930s. A large Traditional Owner consultation meeting was held during </w:t>
      </w:r>
      <w:r>
        <w:t>FY</w:t>
      </w:r>
      <w:r w:rsidR="001040A1" w:rsidRPr="0028519C">
        <w:t>2021</w:t>
      </w:r>
      <w:r w:rsidR="006343E5" w:rsidRPr="0028519C">
        <w:t>-</w:t>
      </w:r>
      <w:r w:rsidR="001040A1" w:rsidRPr="0028519C">
        <w:t>22 and further smaller meetings have been held to plan the return and reburial of the remains</w:t>
      </w:r>
      <w:r w:rsidR="00F442C4" w:rsidRPr="0028519C">
        <w:t>.</w:t>
      </w:r>
    </w:p>
    <w:p w14:paraId="23D019A0" w14:textId="0CDF3933" w:rsidR="001040A1" w:rsidRPr="0028519C" w:rsidRDefault="003B0990" w:rsidP="004749C7">
      <w:pPr>
        <w:pStyle w:val="Bullet"/>
      </w:pPr>
      <w:r w:rsidRPr="7CCE8008">
        <w:t xml:space="preserve">Assisted </w:t>
      </w:r>
      <w:r w:rsidR="001040A1" w:rsidRPr="7CCE8008">
        <w:t xml:space="preserve">Traditional Owners in a project to record stories and map Coniston massacre sites, with a view to the sites being added to the Northern Territory Heritage Register. Nine historical land claim genealogies were digitised. </w:t>
      </w:r>
    </w:p>
    <w:p w14:paraId="0173CCDF" w14:textId="5027B13D" w:rsidR="001040A1" w:rsidRPr="0028519C" w:rsidRDefault="00564808" w:rsidP="00F16C24">
      <w:pPr>
        <w:pStyle w:val="Bullet"/>
      </w:pPr>
      <w:r>
        <w:t>T</w:t>
      </w:r>
      <w:r w:rsidR="006343E5" w:rsidRPr="7CCE8008">
        <w:t>he</w:t>
      </w:r>
      <w:r w:rsidR="001040A1" w:rsidRPr="7CCE8008">
        <w:t xml:space="preserve"> redevelopment of the CLC anthropology section’s sacred sites database has been significantly progressed. Phase one of this long and detailed project</w:t>
      </w:r>
      <w:r w:rsidR="00BC7A80" w:rsidRPr="7CCE8008">
        <w:t>,</w:t>
      </w:r>
      <w:r w:rsidR="001040A1" w:rsidRPr="7CCE8008">
        <w:t xml:space="preserve"> involving data hygiene on 17 different types of data and weekly bug fixes</w:t>
      </w:r>
      <w:r w:rsidR="00BC7A80" w:rsidRPr="7CCE8008">
        <w:t>,</w:t>
      </w:r>
      <w:r w:rsidR="001040A1" w:rsidRPr="7CCE8008">
        <w:t xml:space="preserve"> is almost complete. </w:t>
      </w:r>
    </w:p>
    <w:p w14:paraId="52872DE6" w14:textId="77777777" w:rsidR="00046737" w:rsidRPr="0028519C" w:rsidRDefault="00046737" w:rsidP="00046737">
      <w:pPr>
        <w:pStyle w:val="Heading4"/>
      </w:pPr>
      <w:r w:rsidRPr="0028519C">
        <w:lastRenderedPageBreak/>
        <w:t>Percentage of PBCs/RNTBCs supported by NTRB-SP with formal service agreements in place with NTRB-SP</w:t>
      </w:r>
    </w:p>
    <w:p w14:paraId="15607C61" w14:textId="22360D41" w:rsidR="005207B8" w:rsidRPr="0028519C" w:rsidRDefault="00A17064" w:rsidP="008A23BE">
      <w:pPr>
        <w:rPr>
          <w:lang w:eastAsia="en-AU"/>
        </w:rPr>
      </w:pPr>
      <w:r>
        <w:rPr>
          <w:lang w:eastAsia="en-AU"/>
        </w:rPr>
        <w:t>Th</w:t>
      </w:r>
      <w:r w:rsidR="00677559" w:rsidRPr="00677559">
        <w:rPr>
          <w:lang w:eastAsia="en-AU"/>
        </w:rPr>
        <w:t>e CLC ha</w:t>
      </w:r>
      <w:r w:rsidR="00746789">
        <w:rPr>
          <w:lang w:eastAsia="en-AU"/>
        </w:rPr>
        <w:t>d</w:t>
      </w:r>
      <w:r w:rsidR="00677559" w:rsidRPr="00677559">
        <w:rPr>
          <w:lang w:eastAsia="en-AU"/>
        </w:rPr>
        <w:t xml:space="preserve"> a </w:t>
      </w:r>
      <w:r w:rsidR="003B0990" w:rsidRPr="00677559">
        <w:rPr>
          <w:lang w:eastAsia="en-AU"/>
        </w:rPr>
        <w:t>service agreem</w:t>
      </w:r>
      <w:r w:rsidR="00677559" w:rsidRPr="00677559">
        <w:rPr>
          <w:lang w:eastAsia="en-AU"/>
        </w:rPr>
        <w:t>ent with 27 of the 34 PBCs with</w:t>
      </w:r>
      <w:r w:rsidR="00677559">
        <w:rPr>
          <w:lang w:eastAsia="en-AU"/>
        </w:rPr>
        <w:t>in</w:t>
      </w:r>
      <w:r w:rsidR="00677559" w:rsidRPr="00677559">
        <w:rPr>
          <w:lang w:eastAsia="en-AU"/>
        </w:rPr>
        <w:t xml:space="preserve"> the CLC </w:t>
      </w:r>
      <w:r w:rsidR="003B0990">
        <w:rPr>
          <w:lang w:eastAsia="en-AU"/>
        </w:rPr>
        <w:t>r</w:t>
      </w:r>
      <w:r w:rsidR="00677559" w:rsidRPr="00677559">
        <w:rPr>
          <w:lang w:eastAsia="en-AU"/>
        </w:rPr>
        <w:t>egion.</w:t>
      </w:r>
      <w:r w:rsidR="00677559">
        <w:rPr>
          <w:lang w:eastAsia="en-AU"/>
        </w:rPr>
        <w:t xml:space="preserve"> </w:t>
      </w:r>
    </w:p>
    <w:p w14:paraId="4AF978E8" w14:textId="2F238574" w:rsidR="00C141DF" w:rsidRPr="0028519C" w:rsidRDefault="00046737" w:rsidP="00046737">
      <w:pPr>
        <w:pStyle w:val="Heading4"/>
      </w:pPr>
      <w:r w:rsidRPr="00342107">
        <w:t>Satisfaction of PBCs/RNTBCs with the process of negotiating service agreements between the NTRB-SP and the PBC/RNTBC</w:t>
      </w:r>
    </w:p>
    <w:p w14:paraId="6C3A9973" w14:textId="6B73566A" w:rsidR="00342107" w:rsidRPr="003F64B3" w:rsidRDefault="00342107" w:rsidP="078C87F2">
      <w:pPr>
        <w:pStyle w:val="Heading5"/>
        <w:numPr>
          <w:ilvl w:val="4"/>
          <w:numId w:val="2"/>
        </w:numPr>
        <w:rPr>
          <w:i/>
          <w:iCs/>
        </w:rPr>
      </w:pPr>
      <w:r w:rsidRPr="078C87F2">
        <w:t>PBCs were generally satisfied with the process of negotiating service agreements with</w:t>
      </w:r>
      <w:r w:rsidR="003B0990">
        <w:t xml:space="preserve"> the</w:t>
      </w:r>
      <w:r w:rsidRPr="078C87F2">
        <w:t xml:space="preserve"> CLC</w:t>
      </w:r>
    </w:p>
    <w:p w14:paraId="102EBDF8" w14:textId="58346D5E" w:rsidR="00342107" w:rsidRPr="00342107" w:rsidRDefault="003B0990" w:rsidP="00342107">
      <w:pPr>
        <w:pStyle w:val="Bullet"/>
        <w:numPr>
          <w:ilvl w:val="0"/>
          <w:numId w:val="0"/>
        </w:numPr>
      </w:pPr>
      <w:r>
        <w:t xml:space="preserve">The </w:t>
      </w:r>
      <w:r w:rsidR="00342107" w:rsidRPr="078C87F2">
        <w:t>CLC provided formal service agreements to the PBCs they supported during the Review period. This agreement has a simple structure which outline</w:t>
      </w:r>
      <w:r>
        <w:t>d</w:t>
      </w:r>
      <w:r w:rsidR="00342107" w:rsidRPr="078C87F2">
        <w:t xml:space="preserve"> the agreed support the PBC </w:t>
      </w:r>
      <w:r>
        <w:t>would</w:t>
      </w:r>
      <w:r w:rsidRPr="078C87F2">
        <w:t xml:space="preserve"> </w:t>
      </w:r>
      <w:r w:rsidR="00342107" w:rsidRPr="078C87F2">
        <w:t xml:space="preserve">receive from CLC. The Review did not hear of any major issues relating to how these service agreements were negotiated with PBCs. </w:t>
      </w:r>
    </w:p>
    <w:p w14:paraId="2220DA7B" w14:textId="77777777" w:rsidR="00E460F9" w:rsidRDefault="00E460F9" w:rsidP="00E460F9">
      <w:pPr>
        <w:pStyle w:val="Heading3"/>
      </w:pPr>
      <w:bookmarkStart w:id="55" w:name="_Ref143696445"/>
      <w:r w:rsidRPr="0028519C">
        <w:t>TOR 6</w:t>
      </w:r>
      <w:r w:rsidR="003431AB" w:rsidRPr="0028519C">
        <w:t>:</w:t>
      </w:r>
      <w:r w:rsidRPr="0028519C">
        <w:t xml:space="preserve"> </w:t>
      </w:r>
      <w:r w:rsidR="00FE5711" w:rsidRPr="0028519C">
        <w:t>External factors</w:t>
      </w:r>
      <w:bookmarkEnd w:id="55"/>
    </w:p>
    <w:p w14:paraId="1087E95C" w14:textId="491038E6" w:rsidR="00696121" w:rsidRPr="00696121" w:rsidRDefault="00696121" w:rsidP="00696121">
      <w:pPr>
        <w:rPr>
          <w:lang w:eastAsia="en-AU"/>
        </w:rPr>
      </w:pPr>
      <w:r w:rsidRPr="00696121">
        <w:rPr>
          <w:lang w:eastAsia="en-AU"/>
        </w:rPr>
        <w:t xml:space="preserve">This section presents an analysis of factors that impacted on performance that were beyond </w:t>
      </w:r>
      <w:r>
        <w:rPr>
          <w:lang w:eastAsia="en-AU"/>
        </w:rPr>
        <w:t>the CLC</w:t>
      </w:r>
      <w:r w:rsidRPr="00696121">
        <w:rPr>
          <w:lang w:eastAsia="en-AU"/>
        </w:rPr>
        <w:t>'s control.</w:t>
      </w:r>
    </w:p>
    <w:p w14:paraId="616A57E7" w14:textId="77777777" w:rsidR="00046737" w:rsidRPr="0028519C" w:rsidRDefault="00046737" w:rsidP="00046737">
      <w:pPr>
        <w:pStyle w:val="Heading4"/>
      </w:pPr>
      <w:r w:rsidRPr="0028519C">
        <w:t>Extent to which self-sufficiency for PBCs/RNTBCs is achievable</w:t>
      </w:r>
    </w:p>
    <w:p w14:paraId="47BB341A" w14:textId="77777777" w:rsidR="00CD3E5D" w:rsidRPr="0028519C" w:rsidRDefault="00CD3E5D" w:rsidP="00D03632">
      <w:pPr>
        <w:pStyle w:val="Heading5"/>
        <w:rPr>
          <w:rFonts w:eastAsiaTheme="majorEastAsia" w:cstheme="majorBidi"/>
          <w:b w:val="0"/>
          <w:szCs w:val="19"/>
        </w:rPr>
      </w:pPr>
      <w:r w:rsidRPr="0028519C">
        <w:rPr>
          <w:rFonts w:eastAsiaTheme="majorEastAsia"/>
        </w:rPr>
        <w:t xml:space="preserve">A lack of industry activity in the CLC RATSIB area </w:t>
      </w:r>
      <w:r w:rsidR="00622195" w:rsidRPr="0028519C">
        <w:rPr>
          <w:rFonts w:eastAsiaTheme="majorEastAsia" w:cstheme="majorBidi"/>
          <w:szCs w:val="19"/>
        </w:rPr>
        <w:t>limits</w:t>
      </w:r>
      <w:r w:rsidRPr="0028519C">
        <w:rPr>
          <w:rFonts w:eastAsiaTheme="majorEastAsia" w:cstheme="majorBidi"/>
          <w:szCs w:val="19"/>
        </w:rPr>
        <w:t xml:space="preserve"> self-sufficiency for many PBCs</w:t>
      </w:r>
    </w:p>
    <w:p w14:paraId="73CA9498" w14:textId="54A2005A" w:rsidR="008462FB" w:rsidRPr="0028519C" w:rsidRDefault="00A63FB8" w:rsidP="00A63FB8">
      <w:pPr>
        <w:rPr>
          <w:lang w:eastAsia="en-AU"/>
        </w:rPr>
      </w:pPr>
      <w:r w:rsidRPr="0028519C">
        <w:rPr>
          <w:lang w:eastAsia="en-AU"/>
        </w:rPr>
        <w:t xml:space="preserve">As previously noted, </w:t>
      </w:r>
      <w:r w:rsidR="00740470" w:rsidRPr="0028519C">
        <w:rPr>
          <w:lang w:eastAsia="en-AU"/>
        </w:rPr>
        <w:t xml:space="preserve">many </w:t>
      </w:r>
      <w:r w:rsidR="00B86F33" w:rsidRPr="0028519C">
        <w:rPr>
          <w:lang w:eastAsia="en-AU"/>
        </w:rPr>
        <w:t xml:space="preserve">native title </w:t>
      </w:r>
      <w:r w:rsidR="00740470" w:rsidRPr="0028519C">
        <w:rPr>
          <w:lang w:eastAsia="en-AU"/>
        </w:rPr>
        <w:t xml:space="preserve">determinations within the CLC RATSIB area </w:t>
      </w:r>
      <w:r w:rsidR="00B86F33" w:rsidRPr="0028519C">
        <w:rPr>
          <w:lang w:eastAsia="en-AU"/>
        </w:rPr>
        <w:t>cover</w:t>
      </w:r>
      <w:r w:rsidR="00740470" w:rsidRPr="0028519C">
        <w:rPr>
          <w:lang w:eastAsia="en-AU"/>
        </w:rPr>
        <w:t xml:space="preserve"> large pastoral leases with limited economic activity. </w:t>
      </w:r>
      <w:r w:rsidR="00CD3E5D" w:rsidRPr="0028519C">
        <w:rPr>
          <w:lang w:eastAsia="en-AU"/>
        </w:rPr>
        <w:t xml:space="preserve">There is limited economic potential for many determination areas, as reflected in the number of </w:t>
      </w:r>
      <w:r w:rsidR="00FB525B" w:rsidRPr="0028519C">
        <w:rPr>
          <w:lang w:eastAsia="en-AU"/>
        </w:rPr>
        <w:t>FANs</w:t>
      </w:r>
      <w:r w:rsidR="00CD3E5D" w:rsidRPr="0028519C">
        <w:rPr>
          <w:lang w:eastAsia="en-AU"/>
        </w:rPr>
        <w:t xml:space="preserve"> in the region compa</w:t>
      </w:r>
      <w:r w:rsidR="001035C2" w:rsidRPr="0028519C">
        <w:rPr>
          <w:lang w:eastAsia="en-AU"/>
        </w:rPr>
        <w:t xml:space="preserve">red to other NTRB-SP jurisdictions. </w:t>
      </w:r>
      <w:r w:rsidR="008462FB" w:rsidRPr="0028519C">
        <w:rPr>
          <w:lang w:eastAsia="en-AU"/>
        </w:rPr>
        <w:t>Given low levels of activity, many PBCs in the CLC area do not tend to profit from significant financial agreements with industry stakeholders such as mining companies. This impacts the a</w:t>
      </w:r>
      <w:r w:rsidR="00C90EFE" w:rsidRPr="0028519C">
        <w:rPr>
          <w:lang w:eastAsia="en-AU"/>
        </w:rPr>
        <w:t>bility of PBCs to move towards financial independence and self-sufficiency.</w:t>
      </w:r>
      <w:r w:rsidR="00E7346E" w:rsidRPr="0028519C" w:rsidDel="00C35D25">
        <w:rPr>
          <w:lang w:eastAsia="en-AU"/>
        </w:rPr>
        <w:t xml:space="preserve"> </w:t>
      </w:r>
    </w:p>
    <w:p w14:paraId="3DB3928A" w14:textId="5EB9FE79" w:rsidR="00747493" w:rsidRPr="0028519C" w:rsidRDefault="00A14B8B" w:rsidP="00A63FB8">
      <w:pPr>
        <w:rPr>
          <w:lang w:eastAsia="en-AU"/>
        </w:rPr>
      </w:pPr>
      <w:r w:rsidRPr="0028519C">
        <w:rPr>
          <w:lang w:eastAsia="en-AU"/>
        </w:rPr>
        <w:t>T</w:t>
      </w:r>
      <w:r w:rsidR="00A11CEA" w:rsidRPr="0028519C">
        <w:rPr>
          <w:lang w:eastAsia="en-AU"/>
        </w:rPr>
        <w:t>he CLC</w:t>
      </w:r>
      <w:r w:rsidR="00B86F33" w:rsidRPr="0028519C">
        <w:rPr>
          <w:lang w:eastAsia="en-AU"/>
        </w:rPr>
        <w:t>,</w:t>
      </w:r>
      <w:r w:rsidR="00A11CEA" w:rsidRPr="0028519C">
        <w:rPr>
          <w:lang w:eastAsia="en-AU"/>
        </w:rPr>
        <w:t xml:space="preserve"> </w:t>
      </w:r>
      <w:r w:rsidR="00B86F33" w:rsidRPr="0028519C">
        <w:rPr>
          <w:lang w:eastAsia="en-AU"/>
        </w:rPr>
        <w:t xml:space="preserve">acknowledging this tension, </w:t>
      </w:r>
      <w:r w:rsidR="00A11CEA" w:rsidRPr="0028519C">
        <w:rPr>
          <w:lang w:eastAsia="en-AU"/>
        </w:rPr>
        <w:t xml:space="preserve">has taken a tailored approach to supporting PBCs in other ways to </w:t>
      </w:r>
      <w:r w:rsidR="00A2381C" w:rsidRPr="0028519C">
        <w:rPr>
          <w:lang w:eastAsia="en-AU"/>
        </w:rPr>
        <w:t>provide post-determination</w:t>
      </w:r>
      <w:r w:rsidR="00A11CEA" w:rsidRPr="0028519C">
        <w:rPr>
          <w:lang w:eastAsia="en-AU"/>
        </w:rPr>
        <w:t xml:space="preserve"> native title </w:t>
      </w:r>
      <w:r w:rsidR="00A2381C" w:rsidRPr="0028519C">
        <w:rPr>
          <w:lang w:eastAsia="en-AU"/>
        </w:rPr>
        <w:t xml:space="preserve">support </w:t>
      </w:r>
      <w:r w:rsidR="00A11CEA" w:rsidRPr="0028519C">
        <w:rPr>
          <w:lang w:eastAsia="en-AU"/>
        </w:rPr>
        <w:t>(</w:t>
      </w:r>
      <w:r w:rsidR="00B86F33" w:rsidRPr="0028519C">
        <w:rPr>
          <w:lang w:eastAsia="en-AU"/>
        </w:rPr>
        <w:t>for example</w:t>
      </w:r>
      <w:r w:rsidR="00A11CEA" w:rsidRPr="0028519C">
        <w:rPr>
          <w:lang w:eastAsia="en-AU"/>
        </w:rPr>
        <w:t xml:space="preserve"> through </w:t>
      </w:r>
      <w:r w:rsidR="00E750BF" w:rsidRPr="0028519C">
        <w:rPr>
          <w:lang w:eastAsia="en-AU"/>
        </w:rPr>
        <w:t>improving access to Country).</w:t>
      </w:r>
      <w:r w:rsidR="00C94F18" w:rsidRPr="0028519C">
        <w:rPr>
          <w:lang w:eastAsia="en-AU"/>
        </w:rPr>
        <w:t xml:space="preserve"> In some cases, the CLC has identified PBCs with high potential for economic sustainability through financial agreements with mining companies. </w:t>
      </w:r>
    </w:p>
    <w:p w14:paraId="2D0993C6" w14:textId="77777777" w:rsidR="00747493" w:rsidRPr="0028519C" w:rsidRDefault="00747493" w:rsidP="00D03632">
      <w:pPr>
        <w:pStyle w:val="Heading5"/>
        <w:rPr>
          <w:rFonts w:eastAsiaTheme="majorEastAsia" w:cstheme="majorBidi"/>
          <w:b w:val="0"/>
          <w:szCs w:val="19"/>
        </w:rPr>
      </w:pPr>
      <w:r w:rsidRPr="0028519C">
        <w:rPr>
          <w:rFonts w:eastAsiaTheme="majorEastAsia"/>
        </w:rPr>
        <w:t xml:space="preserve">The </w:t>
      </w:r>
      <w:r w:rsidR="001E5213" w:rsidRPr="0028519C">
        <w:rPr>
          <w:rFonts w:eastAsiaTheme="majorEastAsia" w:cstheme="majorBidi"/>
          <w:szCs w:val="19"/>
        </w:rPr>
        <w:t>profile</w:t>
      </w:r>
      <w:r w:rsidRPr="0028519C">
        <w:rPr>
          <w:rFonts w:eastAsiaTheme="majorEastAsia" w:cstheme="majorBidi"/>
          <w:szCs w:val="19"/>
        </w:rPr>
        <w:t xml:space="preserve"> of many determination areas also means that capability development can b</w:t>
      </w:r>
      <w:r w:rsidR="00C60F57" w:rsidRPr="0028519C">
        <w:rPr>
          <w:rFonts w:eastAsiaTheme="majorEastAsia" w:cstheme="majorBidi"/>
          <w:szCs w:val="19"/>
        </w:rPr>
        <w:t>e difficult for PBCs</w:t>
      </w:r>
    </w:p>
    <w:p w14:paraId="7FFB4187" w14:textId="7CB68624" w:rsidR="00C35D25" w:rsidRPr="0028519C" w:rsidRDefault="00747493" w:rsidP="00A63FB8">
      <w:pPr>
        <w:rPr>
          <w:lang w:eastAsia="en-AU"/>
        </w:rPr>
      </w:pPr>
      <w:r w:rsidRPr="0028519C">
        <w:rPr>
          <w:lang w:eastAsia="en-AU"/>
        </w:rPr>
        <w:t xml:space="preserve">Another determinant of the extent to which self-sufficiency is achievable is socioeconomic profile. </w:t>
      </w:r>
      <w:r w:rsidR="00C35D25" w:rsidRPr="0028519C">
        <w:rPr>
          <w:lang w:eastAsia="en-AU"/>
        </w:rPr>
        <w:t>Australian Bureau of Statistics data indicate that three of the four local government areas (LGAs) in the CLC RATSIB area are highly disadvantaged.</w:t>
      </w:r>
      <w:r w:rsidR="00C35D25" w:rsidRPr="0028519C">
        <w:rPr>
          <w:rStyle w:val="FootnoteReference"/>
          <w:lang w:eastAsia="en-AU"/>
        </w:rPr>
        <w:footnoteReference w:id="54"/>
      </w:r>
      <w:r w:rsidR="00C35D25" w:rsidRPr="0028519C">
        <w:rPr>
          <w:lang w:eastAsia="en-AU"/>
        </w:rPr>
        <w:t xml:space="preserve"> As well,</w:t>
      </w:r>
      <w:r w:rsidRPr="0028519C">
        <w:rPr>
          <w:lang w:eastAsia="en-AU"/>
        </w:rPr>
        <w:t xml:space="preserve"> </w:t>
      </w:r>
      <w:r w:rsidR="00C60F57" w:rsidRPr="0028519C">
        <w:rPr>
          <w:lang w:eastAsia="en-AU"/>
        </w:rPr>
        <w:t>the</w:t>
      </w:r>
      <w:r w:rsidR="00C35D25" w:rsidRPr="0028519C">
        <w:rPr>
          <w:lang w:eastAsia="en-AU"/>
        </w:rPr>
        <w:t>se three</w:t>
      </w:r>
      <w:r w:rsidR="00C60F57" w:rsidRPr="0028519C">
        <w:rPr>
          <w:lang w:eastAsia="en-AU"/>
        </w:rPr>
        <w:t xml:space="preserve"> </w:t>
      </w:r>
      <w:r w:rsidR="00AA2344" w:rsidRPr="0028519C">
        <w:rPr>
          <w:lang w:eastAsia="en-AU"/>
        </w:rPr>
        <w:t>LGAs</w:t>
      </w:r>
      <w:r w:rsidR="0028519C" w:rsidRPr="0028519C">
        <w:rPr>
          <w:lang w:eastAsia="en-AU"/>
        </w:rPr>
        <w:t xml:space="preserve"> </w:t>
      </w:r>
      <w:r w:rsidR="00AA2344" w:rsidRPr="0028519C">
        <w:rPr>
          <w:lang w:eastAsia="en-AU"/>
        </w:rPr>
        <w:t>are significantly disadvantaged</w:t>
      </w:r>
      <w:r w:rsidR="00C35D25" w:rsidRPr="0028519C">
        <w:rPr>
          <w:lang w:eastAsia="en-AU"/>
        </w:rPr>
        <w:t xml:space="preserve"> in their education and occupation profile, indicating </w:t>
      </w:r>
      <w:r w:rsidR="0028519C" w:rsidRPr="0028519C">
        <w:rPr>
          <w:lang w:eastAsia="en-AU"/>
        </w:rPr>
        <w:t>low literacy</w:t>
      </w:r>
      <w:r w:rsidRPr="0028519C">
        <w:rPr>
          <w:lang w:eastAsia="en-AU"/>
        </w:rPr>
        <w:t xml:space="preserve"> and numeracy levels</w:t>
      </w:r>
      <w:r w:rsidR="00435EA1" w:rsidRPr="0028519C">
        <w:rPr>
          <w:lang w:eastAsia="en-AU"/>
        </w:rPr>
        <w:t xml:space="preserve"> </w:t>
      </w:r>
      <w:r w:rsidRPr="0028519C">
        <w:rPr>
          <w:lang w:eastAsia="en-AU"/>
        </w:rPr>
        <w:t>of communit</w:t>
      </w:r>
      <w:r w:rsidR="00C35D25" w:rsidRPr="0028519C">
        <w:rPr>
          <w:lang w:eastAsia="en-AU"/>
        </w:rPr>
        <w:t>ies</w:t>
      </w:r>
      <w:r w:rsidRPr="0028519C">
        <w:rPr>
          <w:lang w:eastAsia="en-AU"/>
        </w:rPr>
        <w:t xml:space="preserve"> in which a PBC/RNTBC is based</w:t>
      </w:r>
      <w:r w:rsidR="00C35D25" w:rsidRPr="0028519C">
        <w:rPr>
          <w:lang w:eastAsia="en-AU"/>
        </w:rPr>
        <w:t xml:space="preserve"> (</w:t>
      </w:r>
      <w:r w:rsidR="00C35D25" w:rsidRPr="0028519C">
        <w:rPr>
          <w:lang w:eastAsia="en-AU"/>
        </w:rPr>
        <w:fldChar w:fldCharType="begin"/>
      </w:r>
      <w:r w:rsidR="00C35D25" w:rsidRPr="0028519C">
        <w:rPr>
          <w:lang w:eastAsia="en-AU"/>
        </w:rPr>
        <w:instrText xml:space="preserve"> REF _Ref139531301 \h </w:instrText>
      </w:r>
      <w:r w:rsidR="00C35D25" w:rsidRPr="0028519C">
        <w:rPr>
          <w:lang w:eastAsia="en-AU"/>
        </w:rPr>
      </w:r>
      <w:r w:rsidR="00C35D25" w:rsidRPr="0028519C">
        <w:rPr>
          <w:lang w:eastAsia="en-AU"/>
        </w:rPr>
        <w:fldChar w:fldCharType="separate"/>
      </w:r>
      <w:r w:rsidR="00D73EA3" w:rsidRPr="0028519C">
        <w:t xml:space="preserve">Table </w:t>
      </w:r>
      <w:r w:rsidR="00D73EA3">
        <w:rPr>
          <w:noProof/>
        </w:rPr>
        <w:t>15</w:t>
      </w:r>
      <w:r w:rsidR="00C35D25" w:rsidRPr="0028519C">
        <w:rPr>
          <w:lang w:eastAsia="en-AU"/>
        </w:rPr>
        <w:fldChar w:fldCharType="end"/>
      </w:r>
      <w:r w:rsidR="00C35D25" w:rsidRPr="0028519C">
        <w:rPr>
          <w:lang w:eastAsia="en-AU"/>
        </w:rPr>
        <w:t>)</w:t>
      </w:r>
      <w:r w:rsidR="00E7346E" w:rsidRPr="0028519C">
        <w:rPr>
          <w:lang w:eastAsia="en-AU"/>
        </w:rPr>
        <w:t>.</w:t>
      </w:r>
      <w:r w:rsidR="00435EA1" w:rsidRPr="0028519C">
        <w:rPr>
          <w:lang w:eastAsia="en-AU"/>
        </w:rPr>
        <w:t xml:space="preserve"> </w:t>
      </w:r>
    </w:p>
    <w:p w14:paraId="6376CC06" w14:textId="6E54A2FC" w:rsidR="00500652" w:rsidRPr="0028519C" w:rsidRDefault="00E7346E" w:rsidP="00A63FB8">
      <w:pPr>
        <w:rPr>
          <w:lang w:eastAsia="en-AU"/>
        </w:rPr>
      </w:pPr>
      <w:r w:rsidRPr="0028519C">
        <w:rPr>
          <w:lang w:eastAsia="en-AU"/>
        </w:rPr>
        <w:t xml:space="preserve">This makes it difficult for PBCs to </w:t>
      </w:r>
      <w:r w:rsidR="00435EA1" w:rsidRPr="0028519C">
        <w:rPr>
          <w:lang w:eastAsia="en-AU"/>
        </w:rPr>
        <w:t>build</w:t>
      </w:r>
      <w:r w:rsidR="00747493" w:rsidRPr="0028519C">
        <w:rPr>
          <w:lang w:eastAsia="en-AU"/>
        </w:rPr>
        <w:t xml:space="preserve"> </w:t>
      </w:r>
      <w:r w:rsidR="00581057" w:rsidRPr="0028519C">
        <w:rPr>
          <w:lang w:eastAsia="en-AU"/>
        </w:rPr>
        <w:t xml:space="preserve">their </w:t>
      </w:r>
      <w:r w:rsidR="00213CA6" w:rsidRPr="0028519C">
        <w:rPr>
          <w:lang w:eastAsia="en-AU"/>
        </w:rPr>
        <w:t>own governance capabilities</w:t>
      </w:r>
      <w:r w:rsidR="00435EA1" w:rsidRPr="0028519C">
        <w:rPr>
          <w:lang w:eastAsia="en-AU"/>
        </w:rPr>
        <w:t xml:space="preserve"> </w:t>
      </w:r>
      <w:r w:rsidR="00581057" w:rsidRPr="0028519C">
        <w:rPr>
          <w:lang w:eastAsia="en-AU"/>
        </w:rPr>
        <w:t>and means that there is</w:t>
      </w:r>
      <w:r w:rsidR="00747493" w:rsidRPr="0028519C">
        <w:rPr>
          <w:lang w:eastAsia="en-AU"/>
        </w:rPr>
        <w:t xml:space="preserve"> </w:t>
      </w:r>
      <w:r w:rsidR="00435EA1" w:rsidRPr="0028519C">
        <w:rPr>
          <w:lang w:eastAsia="en-AU"/>
        </w:rPr>
        <w:t xml:space="preserve">limited </w:t>
      </w:r>
      <w:r w:rsidR="00747493" w:rsidRPr="0028519C">
        <w:rPr>
          <w:lang w:eastAsia="en-AU"/>
        </w:rPr>
        <w:t>availability of staff with the requisite capabilities to execute the functions of a PBC</w:t>
      </w:r>
      <w:r w:rsidR="00435EA1" w:rsidRPr="0028519C">
        <w:rPr>
          <w:lang w:eastAsia="en-AU"/>
        </w:rPr>
        <w:t>.</w:t>
      </w:r>
      <w:r w:rsidR="003D4FD7" w:rsidRPr="0028519C">
        <w:rPr>
          <w:lang w:eastAsia="en-AU"/>
        </w:rPr>
        <w:t xml:space="preserve"> </w:t>
      </w:r>
    </w:p>
    <w:p w14:paraId="5F7DEBC1" w14:textId="7C2A5245" w:rsidR="00916406" w:rsidRPr="0028519C" w:rsidRDefault="00916406" w:rsidP="00916406">
      <w:pPr>
        <w:pStyle w:val="Caption"/>
      </w:pPr>
      <w:bookmarkStart w:id="56" w:name="_Ref139531301"/>
      <w:r w:rsidRPr="0028519C">
        <w:lastRenderedPageBreak/>
        <w:t xml:space="preserve">Table </w:t>
      </w:r>
      <w:r w:rsidRPr="0028519C">
        <w:fldChar w:fldCharType="begin"/>
      </w:r>
      <w:r w:rsidRPr="0028519C">
        <w:instrText xml:space="preserve"> SEQ Table \* ARABIC </w:instrText>
      </w:r>
      <w:r w:rsidRPr="0028519C">
        <w:fldChar w:fldCharType="separate"/>
      </w:r>
      <w:r w:rsidR="00D73EA3">
        <w:rPr>
          <w:noProof/>
        </w:rPr>
        <w:t>15</w:t>
      </w:r>
      <w:r w:rsidRPr="0028519C">
        <w:fldChar w:fldCharType="end"/>
      </w:r>
      <w:bookmarkEnd w:id="56"/>
      <w:r w:rsidRPr="0028519C">
        <w:t xml:space="preserve"> | Education</w:t>
      </w:r>
      <w:r w:rsidR="00581057" w:rsidRPr="0028519C">
        <w:t xml:space="preserve"> and occupation</w:t>
      </w:r>
      <w:r w:rsidRPr="0028519C">
        <w:t xml:space="preserve"> profile scores in the CLC RATSIB area</w:t>
      </w:r>
    </w:p>
    <w:tbl>
      <w:tblPr>
        <w:tblStyle w:val="NOUSSideHeader1"/>
        <w:tblW w:w="5000" w:type="pct"/>
        <w:tblLook w:val="04A0" w:firstRow="1" w:lastRow="0" w:firstColumn="1" w:lastColumn="0" w:noHBand="0" w:noVBand="1"/>
      </w:tblPr>
      <w:tblGrid>
        <w:gridCol w:w="2268"/>
        <w:gridCol w:w="6662"/>
      </w:tblGrid>
      <w:tr w:rsidR="00482E97" w:rsidRPr="0028519C" w14:paraId="503F3A5A" w14:textId="77777777" w:rsidTr="00F16C24">
        <w:trPr>
          <w:cnfStyle w:val="100000000000" w:firstRow="1" w:lastRow="0" w:firstColumn="0" w:lastColumn="0" w:oddVBand="0" w:evenVBand="0" w:oddHBand="0" w:evenHBand="0" w:firstRowFirstColumn="0" w:firstRowLastColumn="0" w:lastRowFirstColumn="0" w:lastRowLastColumn="0"/>
        </w:trPr>
        <w:tc>
          <w:tcPr>
            <w:tcW w:w="1270" w:type="pct"/>
          </w:tcPr>
          <w:p w14:paraId="7CCA2254" w14:textId="0CE9B80E" w:rsidR="00916406" w:rsidRPr="0028519C" w:rsidRDefault="0028519C" w:rsidP="00B8790C">
            <w:pPr>
              <w:pStyle w:val="TableNheader"/>
            </w:pPr>
            <w:r w:rsidRPr="0028519C">
              <w:t>LGA</w:t>
            </w:r>
          </w:p>
        </w:tc>
        <w:tc>
          <w:tcPr>
            <w:tcW w:w="3730" w:type="pct"/>
          </w:tcPr>
          <w:p w14:paraId="7193DAD6" w14:textId="33EFDE2D" w:rsidR="00916406" w:rsidRPr="0028519C" w:rsidRDefault="00993E6F" w:rsidP="00B8790C">
            <w:pPr>
              <w:pStyle w:val="TableNheader"/>
            </w:pPr>
            <w:r w:rsidRPr="0028519C">
              <w:t>2021 Index of Education and Occupation scores</w:t>
            </w:r>
            <w:r w:rsidR="00161524" w:rsidRPr="0028519C">
              <w:t xml:space="preserve"> (ranking of 1 to 5</w:t>
            </w:r>
            <w:r w:rsidR="00581057" w:rsidRPr="0028519C">
              <w:t>, where 1 is most disadvantaged and 5 is most advantaged</w:t>
            </w:r>
            <w:r w:rsidR="00161524" w:rsidRPr="0028519C">
              <w:t>)</w:t>
            </w:r>
            <w:r w:rsidR="00A2381C" w:rsidRPr="0028519C">
              <w:rPr>
                <w:rStyle w:val="FootnoteReference"/>
              </w:rPr>
              <w:footnoteReference w:id="55"/>
            </w:r>
          </w:p>
        </w:tc>
      </w:tr>
      <w:tr w:rsidR="00916406" w:rsidRPr="0028519C" w14:paraId="7512EF43" w14:textId="77777777" w:rsidTr="00F16C24">
        <w:trPr>
          <w:cnfStyle w:val="000000100000" w:firstRow="0" w:lastRow="0" w:firstColumn="0" w:lastColumn="0" w:oddVBand="0" w:evenVBand="0" w:oddHBand="1" w:evenHBand="0" w:firstRowFirstColumn="0" w:firstRowLastColumn="0" w:lastRowFirstColumn="0" w:lastRowLastColumn="0"/>
        </w:trPr>
        <w:tc>
          <w:tcPr>
            <w:tcW w:w="1270" w:type="pct"/>
          </w:tcPr>
          <w:p w14:paraId="24AE7D37" w14:textId="77777777" w:rsidR="00916406" w:rsidRPr="0028519C" w:rsidRDefault="00916406" w:rsidP="00B8790C">
            <w:pPr>
              <w:pStyle w:val="TableNText"/>
              <w:rPr>
                <w:rFonts w:asciiTheme="majorHAnsi" w:hAnsiTheme="majorHAnsi" w:cstheme="majorHAnsi"/>
                <w:szCs w:val="17"/>
                <w:lang w:eastAsia="en-AU"/>
              </w:rPr>
            </w:pPr>
            <w:r w:rsidRPr="0028519C">
              <w:rPr>
                <w:lang w:eastAsia="en-AU"/>
              </w:rPr>
              <w:t>Alice Springs</w:t>
            </w:r>
          </w:p>
        </w:tc>
        <w:tc>
          <w:tcPr>
            <w:tcW w:w="3730" w:type="pct"/>
          </w:tcPr>
          <w:p w14:paraId="55067DBF" w14:textId="77777777" w:rsidR="00916406" w:rsidRPr="0028519C" w:rsidRDefault="00993E6F" w:rsidP="00B8790C">
            <w:pPr>
              <w:pStyle w:val="TableNText"/>
              <w:rPr>
                <w:lang w:eastAsia="en-AU"/>
              </w:rPr>
            </w:pPr>
            <w:r w:rsidRPr="0028519C">
              <w:rPr>
                <w:lang w:eastAsia="en-AU"/>
              </w:rPr>
              <w:t>5/5</w:t>
            </w:r>
          </w:p>
        </w:tc>
      </w:tr>
      <w:tr w:rsidR="00916406" w:rsidRPr="0028519C" w14:paraId="4BF57A17" w14:textId="77777777" w:rsidTr="00F16C24">
        <w:trPr>
          <w:cnfStyle w:val="000000010000" w:firstRow="0" w:lastRow="0" w:firstColumn="0" w:lastColumn="0" w:oddVBand="0" w:evenVBand="0" w:oddHBand="0" w:evenHBand="1" w:firstRowFirstColumn="0" w:firstRowLastColumn="0" w:lastRowFirstColumn="0" w:lastRowLastColumn="0"/>
        </w:trPr>
        <w:tc>
          <w:tcPr>
            <w:tcW w:w="1270" w:type="pct"/>
          </w:tcPr>
          <w:p w14:paraId="7271C63D" w14:textId="77777777" w:rsidR="00916406" w:rsidRPr="0028519C" w:rsidRDefault="00916406" w:rsidP="00B8790C">
            <w:pPr>
              <w:pStyle w:val="TableNText"/>
              <w:rPr>
                <w:rFonts w:asciiTheme="majorHAnsi" w:hAnsiTheme="majorHAnsi" w:cstheme="majorHAnsi"/>
                <w:szCs w:val="17"/>
                <w:lang w:eastAsia="en-AU"/>
              </w:rPr>
            </w:pPr>
            <w:r w:rsidRPr="0028519C">
              <w:rPr>
                <w:lang w:eastAsia="en-AU"/>
              </w:rPr>
              <w:t>Barkly</w:t>
            </w:r>
          </w:p>
        </w:tc>
        <w:tc>
          <w:tcPr>
            <w:tcW w:w="3730" w:type="pct"/>
          </w:tcPr>
          <w:p w14:paraId="11CEF764" w14:textId="77777777" w:rsidR="00916406" w:rsidRPr="0028519C" w:rsidRDefault="00993E6F" w:rsidP="00B8790C">
            <w:pPr>
              <w:pStyle w:val="TableNText"/>
              <w:rPr>
                <w:lang w:eastAsia="en-AU"/>
              </w:rPr>
            </w:pPr>
            <w:r w:rsidRPr="0028519C">
              <w:rPr>
                <w:lang w:eastAsia="en-AU"/>
              </w:rPr>
              <w:t>1/5</w:t>
            </w:r>
          </w:p>
        </w:tc>
      </w:tr>
      <w:tr w:rsidR="00916406" w:rsidRPr="0028519C" w14:paraId="5E032AFD" w14:textId="77777777" w:rsidTr="00F16C24">
        <w:trPr>
          <w:cnfStyle w:val="000000100000" w:firstRow="0" w:lastRow="0" w:firstColumn="0" w:lastColumn="0" w:oddVBand="0" w:evenVBand="0" w:oddHBand="1" w:evenHBand="0" w:firstRowFirstColumn="0" w:firstRowLastColumn="0" w:lastRowFirstColumn="0" w:lastRowLastColumn="0"/>
        </w:trPr>
        <w:tc>
          <w:tcPr>
            <w:tcW w:w="1270" w:type="pct"/>
          </w:tcPr>
          <w:p w14:paraId="23599821" w14:textId="77777777" w:rsidR="00916406" w:rsidRPr="0028519C" w:rsidRDefault="00916406" w:rsidP="00B8790C">
            <w:pPr>
              <w:pStyle w:val="TableNText"/>
              <w:rPr>
                <w:rFonts w:asciiTheme="majorHAnsi" w:hAnsiTheme="majorHAnsi" w:cstheme="majorHAnsi"/>
                <w:szCs w:val="17"/>
                <w:lang w:eastAsia="en-AU"/>
              </w:rPr>
            </w:pPr>
            <w:r w:rsidRPr="0028519C">
              <w:rPr>
                <w:lang w:eastAsia="en-AU"/>
              </w:rPr>
              <w:t>Central Desert</w:t>
            </w:r>
          </w:p>
        </w:tc>
        <w:tc>
          <w:tcPr>
            <w:tcW w:w="3730" w:type="pct"/>
          </w:tcPr>
          <w:p w14:paraId="3F2DE050" w14:textId="77777777" w:rsidR="00916406" w:rsidRPr="0028519C" w:rsidRDefault="00993E6F" w:rsidP="00B8790C">
            <w:pPr>
              <w:pStyle w:val="TableNText"/>
              <w:rPr>
                <w:lang w:eastAsia="en-AU"/>
              </w:rPr>
            </w:pPr>
            <w:r w:rsidRPr="0028519C">
              <w:rPr>
                <w:lang w:eastAsia="en-AU"/>
              </w:rPr>
              <w:t>1/5</w:t>
            </w:r>
          </w:p>
        </w:tc>
      </w:tr>
      <w:tr w:rsidR="00916406" w:rsidRPr="0028519C" w14:paraId="3720F5DF" w14:textId="77777777" w:rsidTr="00F16C24">
        <w:trPr>
          <w:cnfStyle w:val="000000010000" w:firstRow="0" w:lastRow="0" w:firstColumn="0" w:lastColumn="0" w:oddVBand="0" w:evenVBand="0" w:oddHBand="0" w:evenHBand="1" w:firstRowFirstColumn="0" w:firstRowLastColumn="0" w:lastRowFirstColumn="0" w:lastRowLastColumn="0"/>
        </w:trPr>
        <w:tc>
          <w:tcPr>
            <w:tcW w:w="1270" w:type="pct"/>
          </w:tcPr>
          <w:p w14:paraId="3A950227" w14:textId="77777777" w:rsidR="00916406" w:rsidRPr="0028519C" w:rsidRDefault="00916406" w:rsidP="00B8790C">
            <w:pPr>
              <w:pStyle w:val="TableNText"/>
              <w:rPr>
                <w:rFonts w:asciiTheme="majorHAnsi" w:hAnsiTheme="majorHAnsi" w:cstheme="majorHAnsi"/>
                <w:szCs w:val="17"/>
                <w:lang w:eastAsia="en-AU"/>
              </w:rPr>
            </w:pPr>
            <w:r w:rsidRPr="0028519C">
              <w:rPr>
                <w:lang w:eastAsia="en-AU"/>
              </w:rPr>
              <w:t>MacDonnell</w:t>
            </w:r>
          </w:p>
        </w:tc>
        <w:tc>
          <w:tcPr>
            <w:tcW w:w="3730" w:type="pct"/>
          </w:tcPr>
          <w:p w14:paraId="01806EA2" w14:textId="77777777" w:rsidR="00916406" w:rsidRPr="0028519C" w:rsidRDefault="00993E6F" w:rsidP="00B8790C">
            <w:pPr>
              <w:pStyle w:val="TableNText"/>
              <w:rPr>
                <w:lang w:eastAsia="en-AU"/>
              </w:rPr>
            </w:pPr>
            <w:r w:rsidRPr="0028519C">
              <w:rPr>
                <w:lang w:eastAsia="en-AU"/>
              </w:rPr>
              <w:t>1/5</w:t>
            </w:r>
          </w:p>
        </w:tc>
      </w:tr>
    </w:tbl>
    <w:p w14:paraId="49FDD9DA" w14:textId="77777777" w:rsidR="00320B40" w:rsidRPr="0028519C" w:rsidRDefault="00320B40" w:rsidP="00A2381C">
      <w:pPr>
        <w:pStyle w:val="Heading3"/>
      </w:pPr>
      <w:r w:rsidRPr="0028519C">
        <w:t>TOR 6</w:t>
      </w:r>
      <w:r w:rsidR="003431AB" w:rsidRPr="0028519C">
        <w:t>:</w:t>
      </w:r>
      <w:r w:rsidRPr="0028519C">
        <w:t xml:space="preserve"> Recommendations</w:t>
      </w:r>
    </w:p>
    <w:tbl>
      <w:tblPr>
        <w:tblW w:w="0" w:type="auto"/>
        <w:tblLook w:val="04A0" w:firstRow="1" w:lastRow="0" w:firstColumn="1" w:lastColumn="0" w:noHBand="0" w:noVBand="1"/>
      </w:tblPr>
      <w:tblGrid>
        <w:gridCol w:w="8269"/>
        <w:gridCol w:w="661"/>
      </w:tblGrid>
      <w:tr w:rsidR="00A2381C" w:rsidRPr="0028519C" w14:paraId="0DA76EE1" w14:textId="77777777" w:rsidTr="00924D2B">
        <w:trPr>
          <w:trHeight w:val="360"/>
        </w:trPr>
        <w:tc>
          <w:tcPr>
            <w:tcW w:w="8223" w:type="dxa"/>
          </w:tcPr>
          <w:p w14:paraId="2F03F704" w14:textId="77777777" w:rsidR="00A2381C" w:rsidRPr="0028519C" w:rsidRDefault="00A2381C" w:rsidP="00956E55">
            <w:pPr>
              <w:rPr>
                <w:lang w:eastAsia="en-AU"/>
              </w:rPr>
            </w:pPr>
            <w:r w:rsidRPr="0028519C">
              <w:rPr>
                <w:noProof/>
                <w:lang w:eastAsia="en-AU"/>
              </w:rPr>
              <w:drawing>
                <wp:inline distT="0" distB="0" distL="0" distR="0" wp14:anchorId="73FCB400" wp14:editId="1FFB8498">
                  <wp:extent cx="5114199" cy="287655"/>
                  <wp:effectExtent l="0" t="0" r="0" b="0"/>
                  <wp:docPr id="607915337" name="Picture 607915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15337" name="Picture 60791533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6282886" w14:textId="77777777" w:rsidR="00A2381C" w:rsidRPr="0028519C" w:rsidRDefault="00A2381C" w:rsidP="00956E55">
            <w:pPr>
              <w:spacing w:after="100" w:afterAutospacing="1"/>
              <w:jc w:val="center"/>
              <w:rPr>
                <w:sz w:val="30"/>
                <w:szCs w:val="30"/>
                <w:lang w:eastAsia="en-AU"/>
              </w:rPr>
            </w:pPr>
            <w:r w:rsidRPr="00924D2B">
              <w:rPr>
                <w:color w:val="404040" w:themeColor="text1" w:themeTint="BF"/>
                <w:sz w:val="30"/>
                <w:szCs w:val="30"/>
                <w:lang w:eastAsia="en-AU"/>
              </w:rPr>
              <w:t>6</w:t>
            </w:r>
          </w:p>
        </w:tc>
      </w:tr>
      <w:tr w:rsidR="00A2381C" w:rsidRPr="0028519C" w14:paraId="46FD9B74" w14:textId="77777777" w:rsidTr="00924D2B">
        <w:tc>
          <w:tcPr>
            <w:tcW w:w="8930" w:type="dxa"/>
            <w:gridSpan w:val="2"/>
          </w:tcPr>
          <w:p w14:paraId="6B556B2D" w14:textId="6BA22375" w:rsidR="00A2381C" w:rsidRPr="0028519C" w:rsidRDefault="00CB7DEA" w:rsidP="00956E55">
            <w:r>
              <w:t>Establish</w:t>
            </w:r>
            <w:r w:rsidR="00A2381C" w:rsidRPr="0028519C">
              <w:t xml:space="preserve"> a PBC development strategy over a five- to ten-year horizon, which aims to strategically develop the self-sufficiency of well-established PBCs, support the economic sustainability of those PBCs with high potential of mining activity and be inclusive of PBCs with limited conditions for economic development. </w:t>
            </w:r>
          </w:p>
        </w:tc>
      </w:tr>
      <w:tr w:rsidR="00A2381C" w:rsidRPr="0028519C" w14:paraId="655C1B91" w14:textId="77777777" w:rsidTr="00924D2B">
        <w:trPr>
          <w:trHeight w:val="360"/>
        </w:trPr>
        <w:tc>
          <w:tcPr>
            <w:tcW w:w="8223" w:type="dxa"/>
          </w:tcPr>
          <w:p w14:paraId="0A417F98" w14:textId="77777777" w:rsidR="00A2381C" w:rsidRPr="0028519C" w:rsidRDefault="00A2381C" w:rsidP="00956E55">
            <w:pPr>
              <w:rPr>
                <w:lang w:eastAsia="en-AU"/>
              </w:rPr>
            </w:pPr>
            <w:r w:rsidRPr="0028519C">
              <w:rPr>
                <w:noProof/>
                <w:lang w:eastAsia="en-AU"/>
              </w:rPr>
              <w:drawing>
                <wp:inline distT="0" distB="0" distL="0" distR="0" wp14:anchorId="48662FE1" wp14:editId="0F1A6F99">
                  <wp:extent cx="5114199" cy="287655"/>
                  <wp:effectExtent l="0" t="0" r="0" b="0"/>
                  <wp:docPr id="259474252" name="Picture 259474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74252" name="Picture 25947425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DC8A484" w14:textId="77777777" w:rsidR="00A2381C" w:rsidRPr="0028519C" w:rsidRDefault="00A2381C" w:rsidP="00956E55">
            <w:pPr>
              <w:spacing w:after="100" w:afterAutospacing="1"/>
              <w:jc w:val="center"/>
              <w:rPr>
                <w:sz w:val="30"/>
                <w:szCs w:val="30"/>
                <w:lang w:eastAsia="en-AU"/>
              </w:rPr>
            </w:pPr>
            <w:r w:rsidRPr="00924D2B">
              <w:rPr>
                <w:color w:val="404040" w:themeColor="text1" w:themeTint="BF"/>
                <w:sz w:val="30"/>
                <w:szCs w:val="30"/>
                <w:lang w:eastAsia="en-AU"/>
              </w:rPr>
              <w:t>7</w:t>
            </w:r>
          </w:p>
        </w:tc>
      </w:tr>
      <w:tr w:rsidR="00A2381C" w:rsidRPr="0028519C" w14:paraId="5421E287" w14:textId="77777777" w:rsidTr="00924D2B">
        <w:tc>
          <w:tcPr>
            <w:tcW w:w="8930" w:type="dxa"/>
            <w:gridSpan w:val="2"/>
          </w:tcPr>
          <w:p w14:paraId="199A6BAF" w14:textId="77777777" w:rsidR="00A2381C" w:rsidRPr="0028519C" w:rsidRDefault="00A2381C" w:rsidP="00956E55">
            <w:r w:rsidRPr="0028519C">
              <w:t>Review the balance and focus of resources to enable more frequent, strategic support to PBCs.</w:t>
            </w:r>
          </w:p>
        </w:tc>
      </w:tr>
      <w:tr w:rsidR="00A2381C" w:rsidRPr="0028519C" w14:paraId="0A655CB0" w14:textId="77777777" w:rsidTr="00924D2B">
        <w:trPr>
          <w:trHeight w:val="360"/>
        </w:trPr>
        <w:tc>
          <w:tcPr>
            <w:tcW w:w="8223" w:type="dxa"/>
          </w:tcPr>
          <w:p w14:paraId="32FC3999" w14:textId="77777777" w:rsidR="00A2381C" w:rsidRPr="0028519C" w:rsidRDefault="00A2381C" w:rsidP="00956E55">
            <w:pPr>
              <w:rPr>
                <w:lang w:eastAsia="en-AU"/>
              </w:rPr>
            </w:pPr>
            <w:r w:rsidRPr="0028519C">
              <w:rPr>
                <w:noProof/>
                <w:lang w:eastAsia="en-AU"/>
              </w:rPr>
              <w:drawing>
                <wp:inline distT="0" distB="0" distL="0" distR="0" wp14:anchorId="3FE32388" wp14:editId="0437F2CA">
                  <wp:extent cx="5114199" cy="287655"/>
                  <wp:effectExtent l="0" t="0" r="0" b="0"/>
                  <wp:docPr id="166736565" name="Picture 166736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6565" name="Picture 16673656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13A7348" w14:textId="77777777" w:rsidR="00A2381C" w:rsidRPr="0028519C" w:rsidRDefault="00A2381C" w:rsidP="00956E55">
            <w:pPr>
              <w:spacing w:after="100" w:afterAutospacing="1"/>
              <w:jc w:val="center"/>
              <w:rPr>
                <w:sz w:val="30"/>
                <w:szCs w:val="30"/>
                <w:lang w:eastAsia="en-AU"/>
              </w:rPr>
            </w:pPr>
            <w:r w:rsidRPr="00924D2B">
              <w:rPr>
                <w:color w:val="404040" w:themeColor="text1" w:themeTint="BF"/>
                <w:sz w:val="30"/>
                <w:szCs w:val="30"/>
                <w:lang w:eastAsia="en-AU"/>
              </w:rPr>
              <w:t>8</w:t>
            </w:r>
          </w:p>
        </w:tc>
      </w:tr>
      <w:tr w:rsidR="00A2381C" w:rsidRPr="0028519C" w14:paraId="682BD0F8" w14:textId="77777777" w:rsidTr="00924D2B">
        <w:tc>
          <w:tcPr>
            <w:tcW w:w="8930" w:type="dxa"/>
            <w:gridSpan w:val="2"/>
          </w:tcPr>
          <w:p w14:paraId="6DA18302" w14:textId="77777777" w:rsidR="00A2381C" w:rsidRPr="0028519C" w:rsidRDefault="00A2381C" w:rsidP="00956E55">
            <w:r w:rsidRPr="0028519C">
              <w:t>Prioritise the finalisation and implementation of the new CLC Repatriation of Cultural Materials Policy.</w:t>
            </w:r>
          </w:p>
        </w:tc>
      </w:tr>
    </w:tbl>
    <w:p w14:paraId="666ED030" w14:textId="77777777" w:rsidR="004E41BE" w:rsidRPr="0028519C" w:rsidRDefault="004E41BE" w:rsidP="00046737">
      <w:pPr>
        <w:pStyle w:val="Heading2"/>
        <w:numPr>
          <w:ilvl w:val="1"/>
          <w:numId w:val="2"/>
        </w:numPr>
        <w:ind w:left="578" w:hanging="578"/>
      </w:pPr>
      <w:bookmarkStart w:id="57" w:name="_Toc157413303"/>
      <w:bookmarkStart w:id="58" w:name="_Toc157413309"/>
      <w:bookmarkStart w:id="59" w:name="_Toc170474869"/>
      <w:bookmarkEnd w:id="57"/>
      <w:bookmarkEnd w:id="58"/>
      <w:r w:rsidRPr="0028519C">
        <w:lastRenderedPageBreak/>
        <w:t>TOR 7 | Extent to which each organisation has developed its planning for a post-determination environment</w:t>
      </w:r>
      <w:r w:rsidR="009D2B30" w:rsidRPr="0028519C">
        <w:t>.</w:t>
      </w:r>
      <w:bookmarkEnd w:id="59"/>
    </w:p>
    <w:tbl>
      <w:tblPr>
        <w:tblStyle w:val="TableGrid"/>
        <w:tblW w:w="0" w:type="auto"/>
        <w:tblBorders>
          <w:top w:val="single" w:sz="24" w:space="0" w:color="F8981D" w:themeColor="accent3"/>
          <w:bottom w:val="none" w:sz="0" w:space="0" w:color="auto"/>
          <w:insideH w:val="none" w:sz="0" w:space="0" w:color="auto"/>
        </w:tblBorders>
        <w:tblLook w:val="04A0" w:firstRow="1" w:lastRow="0" w:firstColumn="1" w:lastColumn="0" w:noHBand="0" w:noVBand="1"/>
      </w:tblPr>
      <w:tblGrid>
        <w:gridCol w:w="8930"/>
      </w:tblGrid>
      <w:tr w:rsidR="001E64E4" w:rsidRPr="0028519C" w14:paraId="22AF2F68" w14:textId="77777777" w:rsidTr="7CCE8008">
        <w:trPr>
          <w:cnfStyle w:val="100000000000" w:firstRow="1" w:lastRow="0" w:firstColumn="0" w:lastColumn="0" w:oddVBand="0" w:evenVBand="0" w:oddHBand="0" w:evenHBand="0" w:firstRowFirstColumn="0" w:firstRowLastColumn="0" w:lastRowFirstColumn="0" w:lastRowLastColumn="0"/>
        </w:trPr>
        <w:tc>
          <w:tcPr>
            <w:tcW w:w="8930" w:type="dxa"/>
          </w:tcPr>
          <w:p w14:paraId="4435A039" w14:textId="77777777" w:rsidR="001E64E4" w:rsidRPr="0028519C" w:rsidRDefault="001E64E4" w:rsidP="00B5700E">
            <w:pPr>
              <w:pStyle w:val="Longformcallout"/>
              <w:rPr>
                <w:rFonts w:ascii="Segoe UI Semibold" w:hAnsi="Segoe UI Semibold" w:cs="Segoe UI Semibold"/>
              </w:rPr>
            </w:pPr>
            <w:r w:rsidRPr="0028519C">
              <w:rPr>
                <w:rFonts w:ascii="Segoe UI Semibold" w:hAnsi="Segoe UI Semibold" w:cs="Segoe UI Semibold"/>
              </w:rPr>
              <w:t>Summary</w:t>
            </w:r>
          </w:p>
          <w:p w14:paraId="1EA82B60" w14:textId="2384BB4E" w:rsidR="00F12D88" w:rsidRDefault="00186483" w:rsidP="001D7958">
            <w:pPr>
              <w:pStyle w:val="Longformcallout"/>
            </w:pPr>
            <w:r>
              <w:t>With a</w:t>
            </w:r>
            <w:r w:rsidRPr="0028519C">
              <w:t>round 47 per cent of the claimable land within the CLC’s RATSIB area not subject to a registered claim or determination</w:t>
            </w:r>
            <w:r>
              <w:t>, there</w:t>
            </w:r>
            <w:r w:rsidRPr="0028519C">
              <w:t xml:space="preserve"> is still significant work to be done in progressing claims for clients</w:t>
            </w:r>
            <w:r>
              <w:t>.</w:t>
            </w:r>
            <w:r w:rsidR="00273C6F">
              <w:t xml:space="preserve"> There </w:t>
            </w:r>
            <w:r w:rsidR="00F12D88">
              <w:t>is</w:t>
            </w:r>
            <w:r w:rsidR="00273C6F">
              <w:t xml:space="preserve"> also a significant number of PBCs in the RATSIB area</w:t>
            </w:r>
            <w:r w:rsidR="00F12D88">
              <w:t xml:space="preserve"> who require </w:t>
            </w:r>
            <w:r w:rsidR="00FA17C1">
              <w:t>post</w:t>
            </w:r>
            <w:r w:rsidR="00F12D88">
              <w:t>-determination support</w:t>
            </w:r>
            <w:r w:rsidR="00FA17C1">
              <w:t>.</w:t>
            </w:r>
          </w:p>
          <w:p w14:paraId="299073D9" w14:textId="76778BD8" w:rsidR="001D7958" w:rsidRPr="0028519C" w:rsidRDefault="00F12D88" w:rsidP="001D7958">
            <w:pPr>
              <w:pStyle w:val="Longformcallout"/>
            </w:pPr>
            <w:r>
              <w:t>Th</w:t>
            </w:r>
            <w:r w:rsidR="001D7958" w:rsidRPr="7CCE8008">
              <w:t xml:space="preserve">e CLC’s approach to post-determination </w:t>
            </w:r>
            <w:r w:rsidR="00AC2AE2">
              <w:t>wa</w:t>
            </w:r>
            <w:r w:rsidR="001D7958" w:rsidRPr="7CCE8008">
              <w:t xml:space="preserve">s articulated in the CLC Corporate Plan 2022-2026, with a focus on facilitating native title rights and influencing system level changes. The CLC outlined a series of medium-term priorities for native title activity. </w:t>
            </w:r>
            <w:r w:rsidR="006348C4">
              <w:t xml:space="preserve">The Review </w:t>
            </w:r>
            <w:r w:rsidR="006B2531">
              <w:t xml:space="preserve">suggests that it would be beneficial for </w:t>
            </w:r>
            <w:r w:rsidR="001D7958" w:rsidRPr="7CCE8008">
              <w:t xml:space="preserve">the CLC to define a more strategic role for the organisation in </w:t>
            </w:r>
            <w:r w:rsidR="006B2531">
              <w:t>the</w:t>
            </w:r>
            <w:r w:rsidR="001D7958" w:rsidRPr="7CCE8008">
              <w:t xml:space="preserve"> post-determination space</w:t>
            </w:r>
            <w:r w:rsidR="00FA17C1">
              <w:t xml:space="preserve">, </w:t>
            </w:r>
            <w:r w:rsidR="005E1A77">
              <w:t>alongside</w:t>
            </w:r>
            <w:r w:rsidR="00FA17C1">
              <w:t xml:space="preserve"> the </w:t>
            </w:r>
            <w:r w:rsidR="005E1A77">
              <w:t>ongoing claims work</w:t>
            </w:r>
            <w:r w:rsidR="001D7958" w:rsidRPr="7CCE8008">
              <w:t xml:space="preserve">. </w:t>
            </w:r>
          </w:p>
          <w:p w14:paraId="58507BEE" w14:textId="633CE204" w:rsidR="00063677" w:rsidRPr="0028519C" w:rsidRDefault="001D7958" w:rsidP="001D7958">
            <w:pPr>
              <w:pStyle w:val="Longformcallout"/>
            </w:pPr>
            <w:r w:rsidRPr="7CCE8008">
              <w:t>The CLC ha</w:t>
            </w:r>
            <w:r w:rsidR="006B2531">
              <w:t>d</w:t>
            </w:r>
            <w:r w:rsidRPr="7CCE8008">
              <w:t xml:space="preserve"> not actioned any compensation claims during the Review period but is thinking strategically about its role to facilitate economic development into the future. The Review finds this level of activity to be in line with most other NRTBs at the time of the Review. The expansion of economic native title rights in other jurisdictions may cause the CLC to place greater focus on compensation claims into the future.</w:t>
            </w:r>
          </w:p>
        </w:tc>
      </w:tr>
    </w:tbl>
    <w:p w14:paraId="35BA695F" w14:textId="77777777" w:rsidR="006A1BCE" w:rsidRDefault="006A1BCE" w:rsidP="006A1BCE">
      <w:pPr>
        <w:pStyle w:val="Heading3"/>
      </w:pPr>
      <w:r w:rsidRPr="0028519C">
        <w:t>TOR 7</w:t>
      </w:r>
      <w:r w:rsidR="003431AB" w:rsidRPr="0028519C">
        <w:t>:</w:t>
      </w:r>
      <w:r w:rsidRPr="0028519C">
        <w:t xml:space="preserve"> Assessment of performance</w:t>
      </w:r>
    </w:p>
    <w:p w14:paraId="3D7D18F3" w14:textId="7042DA43" w:rsidR="00DD3F6B" w:rsidRPr="00DD3F6B" w:rsidRDefault="00DD3F6B" w:rsidP="00DD3F6B">
      <w:pPr>
        <w:rPr>
          <w:lang w:eastAsia="en-AU"/>
        </w:rPr>
      </w:pPr>
      <w:r w:rsidRPr="00DD3F6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_Ref162948428 \n \h </w:instrText>
      </w:r>
      <w:r>
        <w:rPr>
          <w:lang w:eastAsia="en-AU"/>
        </w:rPr>
      </w:r>
      <w:r>
        <w:rPr>
          <w:lang w:eastAsia="en-AU"/>
        </w:rPr>
        <w:fldChar w:fldCharType="separate"/>
      </w:r>
      <w:r w:rsidR="00D73EA3">
        <w:rPr>
          <w:lang w:eastAsia="en-AU"/>
        </w:rPr>
        <w:t>Appendix A</w:t>
      </w:r>
      <w:r>
        <w:rPr>
          <w:lang w:eastAsia="en-AU"/>
        </w:rPr>
        <w:fldChar w:fldCharType="end"/>
      </w:r>
      <w:r w:rsidRPr="00DD3F6B">
        <w:rPr>
          <w:lang w:eastAsia="en-AU"/>
        </w:rPr>
        <w:t>.</w:t>
      </w:r>
    </w:p>
    <w:p w14:paraId="4B692B04" w14:textId="30F05AEF" w:rsidR="00D94DEE" w:rsidRDefault="00D94DEE" w:rsidP="00E319E6">
      <w:pPr>
        <w:pStyle w:val="Heading4"/>
      </w:pPr>
      <w:r w:rsidRPr="0028519C">
        <w:t>Adequacy of post</w:t>
      </w:r>
      <w:r w:rsidR="002F1348">
        <w:t>-</w:t>
      </w:r>
      <w:r w:rsidRPr="0028519C">
        <w:t>determination strategic planning</w:t>
      </w:r>
    </w:p>
    <w:p w14:paraId="13B1A2C1" w14:textId="023F1523" w:rsidR="000C10E4" w:rsidRDefault="00593B9D" w:rsidP="000C10E4">
      <w:pPr>
        <w:pStyle w:val="Heading5"/>
      </w:pPr>
      <w:r w:rsidRPr="0028519C">
        <w:t>The CLC has many claims still to progress</w:t>
      </w:r>
    </w:p>
    <w:p w14:paraId="45FE0DD1" w14:textId="1BE6BBB0" w:rsidR="00FD1B46" w:rsidRDefault="00593B9D" w:rsidP="00593B9D">
      <w:r w:rsidRPr="0028519C">
        <w:t xml:space="preserve">The CLC had three </w:t>
      </w:r>
      <w:r w:rsidR="009753A1">
        <w:t xml:space="preserve">active </w:t>
      </w:r>
      <w:r w:rsidRPr="0028519C">
        <w:t>claims in progress at 30 June 2022</w:t>
      </w:r>
      <w:r w:rsidR="00FD1B46">
        <w:t xml:space="preserve"> with a</w:t>
      </w:r>
      <w:r w:rsidRPr="0028519C">
        <w:t xml:space="preserve">round 47 per cent of the claimable land within the CLC’s RATSIB area not subject to a registered claim or determination. This suggests there is still significant work to be done in progressing claims for clients who are yet to have a determination. </w:t>
      </w:r>
    </w:p>
    <w:p w14:paraId="746C7FF6" w14:textId="3634A5C1" w:rsidR="00593B9D" w:rsidRPr="0028519C" w:rsidRDefault="00593B9D" w:rsidP="00593B9D">
      <w:pPr>
        <w:rPr>
          <w:lang w:eastAsia="en-AU"/>
        </w:rPr>
      </w:pPr>
      <w:r w:rsidRPr="0028519C">
        <w:t xml:space="preserve">There is </w:t>
      </w:r>
      <w:r w:rsidR="00FD1B46">
        <w:t xml:space="preserve">also </w:t>
      </w:r>
      <w:r w:rsidRPr="0028519C">
        <w:t xml:space="preserve">a significant number of PBCs in the CLC’s RATSIB area. </w:t>
      </w:r>
      <w:r w:rsidRPr="0028519C">
        <w:rPr>
          <w:lang w:eastAsia="en-AU"/>
        </w:rPr>
        <w:t xml:space="preserve">The previous Review found that the PBCs have a heavy reliance on the CLC’s services and in some cases are far from self-sufficiency. There are only two PBCs within the CLC RATSIB area that are financially independent and capable of performing their statutory functions without assistance. These are: </w:t>
      </w:r>
    </w:p>
    <w:p w14:paraId="0175ECCB" w14:textId="77777777" w:rsidR="00593B9D" w:rsidRPr="00CC6504" w:rsidRDefault="00593B9D" w:rsidP="00593B9D">
      <w:pPr>
        <w:pStyle w:val="Bullet"/>
      </w:pPr>
      <w:r w:rsidRPr="7CCE8008">
        <w:t xml:space="preserve">Gurindji Aboriginal Corporation in </w:t>
      </w:r>
      <w:proofErr w:type="spellStart"/>
      <w:r w:rsidRPr="7CCE8008">
        <w:t>Kalkarindji</w:t>
      </w:r>
      <w:proofErr w:type="spellEnd"/>
      <w:r w:rsidRPr="7CCE8008">
        <w:t xml:space="preserve"> </w:t>
      </w:r>
    </w:p>
    <w:p w14:paraId="2409D4EE" w14:textId="77777777" w:rsidR="00593B9D" w:rsidRPr="00CC6504" w:rsidRDefault="00593B9D" w:rsidP="00593B9D">
      <w:pPr>
        <w:pStyle w:val="Bullet"/>
      </w:pPr>
      <w:proofErr w:type="spellStart"/>
      <w:r w:rsidRPr="7CCE8008">
        <w:t>Lhere</w:t>
      </w:r>
      <w:proofErr w:type="spellEnd"/>
      <w:r w:rsidRPr="7CCE8008">
        <w:t xml:space="preserve"> </w:t>
      </w:r>
      <w:proofErr w:type="spellStart"/>
      <w:r w:rsidRPr="7CCE8008">
        <w:t>Artepe</w:t>
      </w:r>
      <w:proofErr w:type="spellEnd"/>
      <w:r w:rsidRPr="7CCE8008">
        <w:t xml:space="preserve"> Aboriginal Corporation in Alice Springs.</w:t>
      </w:r>
    </w:p>
    <w:p w14:paraId="283A763F" w14:textId="6F3996CB" w:rsidR="00593B9D" w:rsidRPr="0028519C" w:rsidRDefault="00593B9D" w:rsidP="00593B9D">
      <w:r w:rsidRPr="0028519C">
        <w:t>Of the 31 PBCs that the CLC’s PBCSU support</w:t>
      </w:r>
      <w:r>
        <w:t>ed during the Review period</w:t>
      </w:r>
      <w:r w:rsidRPr="0028519C">
        <w:t xml:space="preserve">, stakeholders noted that about ten of these PBCs need considerable support and use a majority of the PBCSU’s resources and time, as they have immediate Future Acts or conflicts to be resolved. The other supported PBCs receive a lighter touch version of support, for example holding an </w:t>
      </w:r>
      <w:r w:rsidR="0098673E">
        <w:t>annual general meeting</w:t>
      </w:r>
      <w:r w:rsidRPr="0028519C">
        <w:t xml:space="preserve">. The coordination of these administrative procedures still takes considerable time and resources. </w:t>
      </w:r>
    </w:p>
    <w:p w14:paraId="65D70E50" w14:textId="4F9D210F" w:rsidR="00593B9D" w:rsidRPr="0028519C" w:rsidRDefault="00593B9D" w:rsidP="00593B9D">
      <w:r w:rsidRPr="0028519C">
        <w:t>The CLC advised the Review that it is currently planning for this post-determination environment as the complexity and nature of native title work changes in the coming years.</w:t>
      </w:r>
    </w:p>
    <w:p w14:paraId="34EF6AB0" w14:textId="77777777" w:rsidR="00593B9D" w:rsidRPr="00593B9D" w:rsidRDefault="00593B9D" w:rsidP="00593B9D">
      <w:pPr>
        <w:rPr>
          <w:lang w:eastAsia="en-AU"/>
        </w:rPr>
      </w:pPr>
    </w:p>
    <w:p w14:paraId="1CA41990" w14:textId="241E446D" w:rsidR="00B270B5" w:rsidRPr="0028519C" w:rsidRDefault="00B270B5" w:rsidP="7CCE8008">
      <w:pPr>
        <w:pStyle w:val="Heading5"/>
        <w:numPr>
          <w:ilvl w:val="4"/>
          <w:numId w:val="0"/>
        </w:numPr>
      </w:pPr>
      <w:r w:rsidRPr="7CCE8008">
        <w:lastRenderedPageBreak/>
        <w:t>The CLC</w:t>
      </w:r>
      <w:r w:rsidR="0078471E" w:rsidRPr="7CCE8008">
        <w:t xml:space="preserve">’s </w:t>
      </w:r>
      <w:r w:rsidR="004E5DC1" w:rsidRPr="7CCE8008">
        <w:t>approach to post-determination</w:t>
      </w:r>
      <w:r w:rsidRPr="7CCE8008">
        <w:t xml:space="preserve"> is </w:t>
      </w:r>
      <w:r w:rsidR="0078471E" w:rsidRPr="7CCE8008">
        <w:t xml:space="preserve">articulated </w:t>
      </w:r>
      <w:r w:rsidRPr="7CCE8008">
        <w:t>its Corporate Plan 2022-</w:t>
      </w:r>
      <w:r w:rsidR="0097071B" w:rsidRPr="7CCE8008">
        <w:t>20</w:t>
      </w:r>
      <w:r w:rsidRPr="7CCE8008">
        <w:t>26</w:t>
      </w:r>
      <w:r w:rsidR="008930B0" w:rsidRPr="7CCE8008">
        <w:t xml:space="preserve">, with a focus on </w:t>
      </w:r>
      <w:r w:rsidR="00467E8B" w:rsidRPr="7CCE8008">
        <w:t xml:space="preserve">facilitating native title rights and </w:t>
      </w:r>
      <w:r w:rsidR="008930B0" w:rsidRPr="7CCE8008">
        <w:t>influencing system</w:t>
      </w:r>
      <w:r w:rsidR="000A073B" w:rsidRPr="7CCE8008">
        <w:t>-</w:t>
      </w:r>
      <w:r w:rsidR="008930B0" w:rsidRPr="7CCE8008">
        <w:t>level changes</w:t>
      </w:r>
    </w:p>
    <w:p w14:paraId="614B2B1B" w14:textId="0BCF047E" w:rsidR="00B2783E" w:rsidRPr="0028519C" w:rsidRDefault="00B270B5" w:rsidP="00DC37BF">
      <w:pPr>
        <w:rPr>
          <w:lang w:eastAsia="en-AU"/>
        </w:rPr>
      </w:pPr>
      <w:r w:rsidRPr="0028519C">
        <w:rPr>
          <w:lang w:eastAsia="en-AU"/>
        </w:rPr>
        <w:t xml:space="preserve">The CLC’s </w:t>
      </w:r>
      <w:r w:rsidR="008930B0" w:rsidRPr="0028519C">
        <w:rPr>
          <w:lang w:eastAsia="en-AU"/>
        </w:rPr>
        <w:t>ap</w:t>
      </w:r>
      <w:r w:rsidR="00102701" w:rsidRPr="0028519C">
        <w:rPr>
          <w:lang w:eastAsia="en-AU"/>
        </w:rPr>
        <w:t>proach to</w:t>
      </w:r>
      <w:r w:rsidR="00EB3E7C" w:rsidRPr="0028519C">
        <w:rPr>
          <w:lang w:eastAsia="en-AU"/>
        </w:rPr>
        <w:t xml:space="preserve"> </w:t>
      </w:r>
      <w:r w:rsidR="00F66ADC" w:rsidRPr="0028519C">
        <w:rPr>
          <w:lang w:eastAsia="en-AU"/>
        </w:rPr>
        <w:t xml:space="preserve">post-determination </w:t>
      </w:r>
      <w:r w:rsidRPr="0028519C">
        <w:rPr>
          <w:lang w:eastAsia="en-AU"/>
        </w:rPr>
        <w:t>strategic planning is guided by its Corporate Plan 2022-2026.</w:t>
      </w:r>
      <w:r w:rsidR="000A652B" w:rsidRPr="0028519C">
        <w:rPr>
          <w:rStyle w:val="FootnoteReference"/>
        </w:rPr>
        <w:footnoteReference w:id="56"/>
      </w:r>
      <w:r w:rsidRPr="0028519C">
        <w:rPr>
          <w:lang w:eastAsia="en-AU"/>
        </w:rPr>
        <w:t xml:space="preserve"> </w:t>
      </w:r>
      <w:r w:rsidR="00F66ADC" w:rsidRPr="0028519C">
        <w:rPr>
          <w:lang w:eastAsia="en-AU"/>
        </w:rPr>
        <w:t>The Corporate Plan highlights the CLC’s focus on influencing government and system level changes to support self-determination outcomes for Aboriginal people.</w:t>
      </w:r>
      <w:r w:rsidR="000A652B" w:rsidRPr="0028519C">
        <w:rPr>
          <w:lang w:eastAsia="en-AU"/>
        </w:rPr>
        <w:t xml:space="preserve"> </w:t>
      </w:r>
    </w:p>
    <w:p w14:paraId="3F588119" w14:textId="7028F559" w:rsidR="00B2783E" w:rsidRPr="0028519C" w:rsidRDefault="00B270B5" w:rsidP="00DC37BF">
      <w:pPr>
        <w:rPr>
          <w:lang w:eastAsia="en-AU"/>
        </w:rPr>
      </w:pPr>
      <w:r w:rsidRPr="0028519C">
        <w:rPr>
          <w:lang w:eastAsia="en-AU"/>
        </w:rPr>
        <w:t xml:space="preserve">The </w:t>
      </w:r>
      <w:r w:rsidR="000A652B" w:rsidRPr="0028519C">
        <w:rPr>
          <w:lang w:eastAsia="en-AU"/>
        </w:rPr>
        <w:t>Corporate</w:t>
      </w:r>
      <w:r w:rsidRPr="0028519C">
        <w:rPr>
          <w:lang w:eastAsia="en-AU"/>
        </w:rPr>
        <w:t xml:space="preserve"> Plan articulates seven goals, each containing several priority actions</w:t>
      </w:r>
      <w:r w:rsidR="00B2783E" w:rsidRPr="0028519C">
        <w:rPr>
          <w:lang w:eastAsia="en-AU"/>
        </w:rPr>
        <w:t>. M</w:t>
      </w:r>
      <w:r w:rsidR="00AC6E13" w:rsidRPr="0028519C">
        <w:rPr>
          <w:lang w:eastAsia="en-AU"/>
        </w:rPr>
        <w:t>any a</w:t>
      </w:r>
      <w:r w:rsidR="00DC37BF" w:rsidRPr="0028519C">
        <w:rPr>
          <w:lang w:eastAsia="en-AU"/>
        </w:rPr>
        <w:t xml:space="preserve">ctivities relating to native title </w:t>
      </w:r>
      <w:r w:rsidR="00041024">
        <w:rPr>
          <w:lang w:eastAsia="en-AU"/>
        </w:rPr>
        <w:t>f</w:t>
      </w:r>
      <w:r w:rsidR="00DC37BF" w:rsidRPr="0028519C">
        <w:rPr>
          <w:lang w:eastAsia="en-AU"/>
        </w:rPr>
        <w:t xml:space="preserve">it within the </w:t>
      </w:r>
      <w:r w:rsidR="0025096E">
        <w:rPr>
          <w:lang w:eastAsia="en-AU"/>
        </w:rPr>
        <w:t>“</w:t>
      </w:r>
      <w:r w:rsidR="00DC37BF" w:rsidRPr="0028519C">
        <w:rPr>
          <w:lang w:eastAsia="en-AU"/>
        </w:rPr>
        <w:t xml:space="preserve">Land ownership </w:t>
      </w:r>
      <w:r w:rsidR="0097071B" w:rsidRPr="0028519C">
        <w:rPr>
          <w:lang w:eastAsia="en-AU"/>
        </w:rPr>
        <w:t>and</w:t>
      </w:r>
      <w:r w:rsidR="00DC37BF" w:rsidRPr="0028519C">
        <w:rPr>
          <w:lang w:eastAsia="en-AU"/>
        </w:rPr>
        <w:t xml:space="preserve"> interests</w:t>
      </w:r>
      <w:r w:rsidR="0025096E">
        <w:rPr>
          <w:lang w:eastAsia="en-AU"/>
        </w:rPr>
        <w:t>”</w:t>
      </w:r>
      <w:r w:rsidR="00DC37BF" w:rsidRPr="0028519C">
        <w:rPr>
          <w:lang w:eastAsia="en-AU"/>
        </w:rPr>
        <w:t xml:space="preserve"> goal. </w:t>
      </w:r>
      <w:r w:rsidR="00352982" w:rsidRPr="0028519C">
        <w:rPr>
          <w:lang w:eastAsia="en-AU"/>
        </w:rPr>
        <w:t>These activities are supported by</w:t>
      </w:r>
      <w:r w:rsidR="00AC6E13" w:rsidRPr="0028519C">
        <w:rPr>
          <w:lang w:eastAsia="en-AU"/>
        </w:rPr>
        <w:t xml:space="preserve"> </w:t>
      </w:r>
      <w:r w:rsidR="00352982" w:rsidRPr="0028519C">
        <w:rPr>
          <w:lang w:eastAsia="en-AU"/>
        </w:rPr>
        <w:t xml:space="preserve">a performance statement which outlines the performance metrics to inform progress against the CLC’s goals and </w:t>
      </w:r>
      <w:r w:rsidR="00263056" w:rsidRPr="0028519C">
        <w:rPr>
          <w:lang w:eastAsia="en-AU"/>
        </w:rPr>
        <w:t>Corporate Plan</w:t>
      </w:r>
      <w:r w:rsidR="00352982" w:rsidRPr="0028519C">
        <w:rPr>
          <w:lang w:eastAsia="en-AU"/>
        </w:rPr>
        <w:t xml:space="preserve"> activities, </w:t>
      </w:r>
      <w:r w:rsidR="004428ED">
        <w:rPr>
          <w:lang w:eastAsia="en-AU"/>
        </w:rPr>
        <w:t xml:space="preserve">and </w:t>
      </w:r>
      <w:r w:rsidR="00352982" w:rsidRPr="0028519C">
        <w:rPr>
          <w:lang w:eastAsia="en-AU"/>
        </w:rPr>
        <w:t>a series of policy priorities to guide the CLC’s effort across the planning period</w:t>
      </w:r>
      <w:r w:rsidR="00DC37BF" w:rsidRPr="0028519C">
        <w:rPr>
          <w:lang w:eastAsia="en-AU"/>
        </w:rPr>
        <w:t xml:space="preserve">. </w:t>
      </w:r>
    </w:p>
    <w:p w14:paraId="5E756C5F" w14:textId="28682B79" w:rsidR="00DC37BF" w:rsidRPr="0028519C" w:rsidRDefault="00DC37BF" w:rsidP="00DC37BF">
      <w:pPr>
        <w:rPr>
          <w:lang w:eastAsia="en-AU"/>
        </w:rPr>
      </w:pPr>
      <w:r w:rsidRPr="0028519C">
        <w:rPr>
          <w:lang w:eastAsia="en-AU"/>
        </w:rPr>
        <w:t xml:space="preserve">Specific activities </w:t>
      </w:r>
      <w:r w:rsidR="00352982" w:rsidRPr="0028519C">
        <w:rPr>
          <w:lang w:eastAsia="en-AU"/>
        </w:rPr>
        <w:t>relating to native title rights</w:t>
      </w:r>
      <w:r w:rsidRPr="0028519C">
        <w:rPr>
          <w:lang w:eastAsia="en-AU"/>
        </w:rPr>
        <w:t xml:space="preserve"> include: </w:t>
      </w:r>
    </w:p>
    <w:p w14:paraId="59CB6827" w14:textId="437AA3F4" w:rsidR="00DC37BF" w:rsidRPr="0028519C" w:rsidRDefault="0091269B" w:rsidP="00DC37BF">
      <w:pPr>
        <w:pStyle w:val="Bullet"/>
      </w:pPr>
      <w:r w:rsidRPr="0028519C">
        <w:t xml:space="preserve">Advocate </w:t>
      </w:r>
      <w:r w:rsidR="00DC37BF" w:rsidRPr="0028519C">
        <w:t>for better land rights and native title rights in laws and government policies</w:t>
      </w:r>
      <w:r>
        <w:t>.</w:t>
      </w:r>
    </w:p>
    <w:p w14:paraId="6B6792BB" w14:textId="1181B36A" w:rsidR="00DC37BF" w:rsidRPr="0028519C" w:rsidRDefault="0091269B" w:rsidP="00DC37BF">
      <w:pPr>
        <w:pStyle w:val="Bullet"/>
      </w:pPr>
      <w:r w:rsidRPr="0028519C">
        <w:t xml:space="preserve">Undertake </w:t>
      </w:r>
      <w:r w:rsidR="00DC37BF" w:rsidRPr="0028519C">
        <w:t>native title claims</w:t>
      </w:r>
      <w:r>
        <w:t>.</w:t>
      </w:r>
    </w:p>
    <w:p w14:paraId="7F7505B8" w14:textId="571F2F0E" w:rsidR="00DC37BF" w:rsidRPr="0028519C" w:rsidRDefault="0091269B" w:rsidP="00DC37BF">
      <w:pPr>
        <w:pStyle w:val="Bullet"/>
      </w:pPr>
      <w:r w:rsidRPr="0028519C">
        <w:t xml:space="preserve">Support </w:t>
      </w:r>
      <w:r w:rsidR="00DC37BF" w:rsidRPr="0028519C">
        <w:t xml:space="preserve">native title holders to deal with </w:t>
      </w:r>
      <w:r w:rsidR="000A699F" w:rsidRPr="0028519C">
        <w:t>Future Acts</w:t>
      </w:r>
      <w:r w:rsidR="00DC37BF" w:rsidRPr="0028519C">
        <w:t xml:space="preserve"> (others’ plans to do something on the land that affects their native title rights)</w:t>
      </w:r>
      <w:r>
        <w:t>.</w:t>
      </w:r>
    </w:p>
    <w:p w14:paraId="4769525D" w14:textId="55176C86" w:rsidR="00DC37BF" w:rsidRPr="0028519C" w:rsidRDefault="0091269B" w:rsidP="00DC37BF">
      <w:pPr>
        <w:pStyle w:val="Bullet"/>
      </w:pPr>
      <w:r w:rsidRPr="0028519C">
        <w:t xml:space="preserve">Support </w:t>
      </w:r>
      <w:r w:rsidR="00DC37BF" w:rsidRPr="0028519C">
        <w:t>people to exercise their native title rights</w:t>
      </w:r>
      <w:r>
        <w:t>.</w:t>
      </w:r>
    </w:p>
    <w:p w14:paraId="2E8990A1" w14:textId="05A3671E" w:rsidR="002E43CC" w:rsidRPr="0028519C" w:rsidRDefault="0091269B" w:rsidP="00041024">
      <w:pPr>
        <w:pStyle w:val="Bullet"/>
      </w:pPr>
      <w:r w:rsidRPr="7CCE8008">
        <w:t xml:space="preserve">Assist </w:t>
      </w:r>
      <w:r w:rsidR="006E1931" w:rsidRPr="7CCE8008">
        <w:t>PBCs</w:t>
      </w:r>
      <w:r w:rsidR="00DC37BF" w:rsidRPr="7CCE8008">
        <w:t xml:space="preserve"> (native title holder bodies) to learn and do their work</w:t>
      </w:r>
      <w:r w:rsidR="00B22351" w:rsidRPr="7CCE8008">
        <w:t>.</w:t>
      </w:r>
    </w:p>
    <w:p w14:paraId="6E7E37F8" w14:textId="65ACA4DC" w:rsidR="004D72FC" w:rsidRPr="0028519C" w:rsidRDefault="00B06E75">
      <w:pPr>
        <w:pStyle w:val="Heading5"/>
      </w:pPr>
      <w:r w:rsidRPr="0028519C">
        <w:t>Th</w:t>
      </w:r>
      <w:r w:rsidR="0093493A" w:rsidRPr="0028519C">
        <w:t xml:space="preserve">e CLC has outlined a series of medium-term priorities for </w:t>
      </w:r>
      <w:r w:rsidRPr="0028519C">
        <w:t>native title activity</w:t>
      </w:r>
      <w:r w:rsidR="00B2783E" w:rsidRPr="0028519C">
        <w:t>;</w:t>
      </w:r>
      <w:r w:rsidR="00BA7347" w:rsidRPr="0028519C">
        <w:t xml:space="preserve"> </w:t>
      </w:r>
      <w:r w:rsidR="001F2AE3" w:rsidRPr="0028519C">
        <w:t>however,</w:t>
      </w:r>
      <w:r w:rsidR="00D74B9D" w:rsidRPr="0028519C">
        <w:t xml:space="preserve"> </w:t>
      </w:r>
      <w:r w:rsidR="00B2783E" w:rsidRPr="0028519C">
        <w:t xml:space="preserve">it </w:t>
      </w:r>
      <w:r w:rsidR="00D74B9D" w:rsidRPr="0028519C">
        <w:t xml:space="preserve">could begin to think more strategically </w:t>
      </w:r>
      <w:r w:rsidR="003A4C90" w:rsidRPr="0028519C">
        <w:t>about its role</w:t>
      </w:r>
      <w:r w:rsidR="00BA7347" w:rsidRPr="0028519C">
        <w:t xml:space="preserve"> </w:t>
      </w:r>
      <w:r w:rsidR="003A4C90" w:rsidRPr="0028519C">
        <w:t>post</w:t>
      </w:r>
      <w:r w:rsidR="002F1348">
        <w:t>-</w:t>
      </w:r>
      <w:r w:rsidR="003A4C90" w:rsidRPr="0028519C">
        <w:t>determination</w:t>
      </w:r>
    </w:p>
    <w:p w14:paraId="2EDEEDBF" w14:textId="7679E54F" w:rsidR="003F7CDF" w:rsidRDefault="003F7CDF" w:rsidP="00FA3A48">
      <w:pPr>
        <w:spacing w:after="165"/>
      </w:pPr>
      <w:r w:rsidRPr="0028519C">
        <w:t xml:space="preserve">The CLC advised the Review that it </w:t>
      </w:r>
      <w:r w:rsidR="0091269B">
        <w:t>was</w:t>
      </w:r>
      <w:r w:rsidRPr="0028519C">
        <w:t xml:space="preserve"> planning for th</w:t>
      </w:r>
      <w:r w:rsidR="0091269B">
        <w:t>e</w:t>
      </w:r>
      <w:r w:rsidRPr="0028519C">
        <w:t xml:space="preserve"> post-determination environment as the complexity and nature of native title work changes in the coming years.</w:t>
      </w:r>
      <w:r w:rsidR="002B414A">
        <w:t xml:space="preserve"> </w:t>
      </w:r>
    </w:p>
    <w:p w14:paraId="7B3609DE" w14:textId="2634C414" w:rsidR="00BC214E" w:rsidRPr="0028519C" w:rsidRDefault="00D811CA" w:rsidP="00FA3A48">
      <w:pPr>
        <w:spacing w:after="165"/>
        <w:rPr>
          <w:lang w:eastAsia="en-AU"/>
        </w:rPr>
      </w:pPr>
      <w:r w:rsidRPr="00D811CA">
        <w:rPr>
          <w:lang w:eastAsia="en-AU"/>
        </w:rPr>
        <w:t xml:space="preserve">The CLC staff </w:t>
      </w:r>
      <w:r>
        <w:rPr>
          <w:lang w:eastAsia="en-AU"/>
        </w:rPr>
        <w:t>advised</w:t>
      </w:r>
      <w:r w:rsidR="000D47F9">
        <w:rPr>
          <w:lang w:eastAsia="en-AU"/>
        </w:rPr>
        <w:t xml:space="preserve"> </w:t>
      </w:r>
      <w:r w:rsidRPr="00D811CA">
        <w:rPr>
          <w:lang w:eastAsia="en-AU"/>
        </w:rPr>
        <w:t xml:space="preserve">that activity planning </w:t>
      </w:r>
      <w:r w:rsidR="008A449C">
        <w:rPr>
          <w:lang w:eastAsia="en-AU"/>
        </w:rPr>
        <w:t>was</w:t>
      </w:r>
      <w:r w:rsidR="008A449C" w:rsidRPr="00D811CA">
        <w:rPr>
          <w:lang w:eastAsia="en-AU"/>
        </w:rPr>
        <w:t xml:space="preserve"> </w:t>
      </w:r>
      <w:r w:rsidRPr="00D811CA">
        <w:rPr>
          <w:lang w:eastAsia="en-AU"/>
        </w:rPr>
        <w:t>conducted on an 18</w:t>
      </w:r>
      <w:r w:rsidR="00B159BC">
        <w:rPr>
          <w:lang w:eastAsia="en-AU"/>
        </w:rPr>
        <w:t>-</w:t>
      </w:r>
      <w:r w:rsidRPr="00D811CA">
        <w:rPr>
          <w:lang w:eastAsia="en-AU"/>
        </w:rPr>
        <w:t>month timeframe.</w:t>
      </w:r>
      <w:r w:rsidR="000D47F9">
        <w:rPr>
          <w:lang w:eastAsia="en-AU"/>
        </w:rPr>
        <w:t xml:space="preserve"> This</w:t>
      </w:r>
      <w:r w:rsidR="0093493A" w:rsidRPr="0028519C">
        <w:rPr>
          <w:lang w:eastAsia="en-AU"/>
        </w:rPr>
        <w:t xml:space="preserve"> ensure</w:t>
      </w:r>
      <w:r w:rsidR="008A449C">
        <w:rPr>
          <w:lang w:eastAsia="en-AU"/>
        </w:rPr>
        <w:t>d</w:t>
      </w:r>
      <w:r w:rsidR="0093493A" w:rsidRPr="0028519C">
        <w:rPr>
          <w:lang w:eastAsia="en-AU"/>
        </w:rPr>
        <w:t xml:space="preserve"> the CLC applie</w:t>
      </w:r>
      <w:r w:rsidR="008A449C">
        <w:rPr>
          <w:lang w:eastAsia="en-AU"/>
        </w:rPr>
        <w:t>d</w:t>
      </w:r>
      <w:r w:rsidR="0093493A" w:rsidRPr="0028519C">
        <w:rPr>
          <w:lang w:eastAsia="en-AU"/>
        </w:rPr>
        <w:t xml:space="preserve"> a consistent, structured and strategic approach to the delivery of native title activity, in line with the prioritisation criteria and planning process</w:t>
      </w:r>
      <w:r w:rsidR="00982E2B" w:rsidRPr="0028519C">
        <w:rPr>
          <w:lang w:eastAsia="en-AU"/>
        </w:rPr>
        <w:t xml:space="preserve"> </w:t>
      </w:r>
      <w:r w:rsidR="00A2601D" w:rsidRPr="0028519C">
        <w:rPr>
          <w:lang w:eastAsia="en-AU"/>
        </w:rPr>
        <w:t>Th</w:t>
      </w:r>
      <w:r w:rsidR="0043770D">
        <w:rPr>
          <w:lang w:eastAsia="en-AU"/>
        </w:rPr>
        <w:t>e</w:t>
      </w:r>
      <w:r w:rsidR="00A2601D" w:rsidRPr="0028519C">
        <w:rPr>
          <w:lang w:eastAsia="en-AU"/>
        </w:rPr>
        <w:t xml:space="preserve"> plan sets out how </w:t>
      </w:r>
      <w:r w:rsidR="00B2783E" w:rsidRPr="0028519C">
        <w:rPr>
          <w:lang w:eastAsia="en-AU"/>
        </w:rPr>
        <w:t xml:space="preserve">the </w:t>
      </w:r>
      <w:r w:rsidR="00A2601D" w:rsidRPr="0028519C">
        <w:rPr>
          <w:lang w:eastAsia="en-AU"/>
        </w:rPr>
        <w:t xml:space="preserve">CLC intends to deliver native title </w:t>
      </w:r>
      <w:r w:rsidR="003932FC" w:rsidRPr="0028519C">
        <w:rPr>
          <w:lang w:eastAsia="en-AU"/>
        </w:rPr>
        <w:t xml:space="preserve">services that are grounded in the principles of self-determination and empowerment. </w:t>
      </w:r>
      <w:r w:rsidR="0001773B" w:rsidRPr="0028519C">
        <w:rPr>
          <w:lang w:eastAsia="en-AU"/>
        </w:rPr>
        <w:t xml:space="preserve">Staff described that the contents of the 18-month </w:t>
      </w:r>
      <w:r w:rsidR="0043770D">
        <w:rPr>
          <w:lang w:eastAsia="en-AU"/>
        </w:rPr>
        <w:t xml:space="preserve">forward </w:t>
      </w:r>
      <w:r w:rsidR="0001773B" w:rsidRPr="0028519C">
        <w:rPr>
          <w:lang w:eastAsia="en-AU"/>
        </w:rPr>
        <w:t xml:space="preserve">plan are mostly focused on research activities and supporting native title claim work. The plan </w:t>
      </w:r>
      <w:r w:rsidR="00B2783E" w:rsidRPr="0028519C">
        <w:rPr>
          <w:lang w:eastAsia="en-AU"/>
        </w:rPr>
        <w:t>shows</w:t>
      </w:r>
      <w:r w:rsidR="00B962D0" w:rsidRPr="0028519C">
        <w:rPr>
          <w:lang w:eastAsia="en-AU"/>
        </w:rPr>
        <w:t xml:space="preserve"> the CLC’s short-term focus on native title outcomes and </w:t>
      </w:r>
      <w:r w:rsidR="002D3EAD" w:rsidRPr="0028519C">
        <w:rPr>
          <w:lang w:eastAsia="en-AU"/>
        </w:rPr>
        <w:t xml:space="preserve">prioritisation of claim outcomes rather than broader economic support. </w:t>
      </w:r>
    </w:p>
    <w:p w14:paraId="632595B0" w14:textId="77E6079B" w:rsidR="00914E13" w:rsidRPr="0028519C" w:rsidRDefault="00224E8E" w:rsidP="005A71C2">
      <w:pPr>
        <w:rPr>
          <w:lang w:eastAsia="en-AU"/>
        </w:rPr>
      </w:pPr>
      <w:r w:rsidRPr="0028519C">
        <w:rPr>
          <w:lang w:eastAsia="en-AU"/>
        </w:rPr>
        <w:t xml:space="preserve">Stakeholders </w:t>
      </w:r>
      <w:r w:rsidR="008838DE">
        <w:rPr>
          <w:lang w:eastAsia="en-AU"/>
        </w:rPr>
        <w:t>consulted as part of</w:t>
      </w:r>
      <w:r w:rsidRPr="0028519C">
        <w:rPr>
          <w:lang w:eastAsia="en-AU"/>
        </w:rPr>
        <w:t xml:space="preserve"> the Review identified opportunities for the </w:t>
      </w:r>
      <w:r w:rsidR="00914E13" w:rsidRPr="0028519C">
        <w:rPr>
          <w:lang w:eastAsia="en-AU"/>
        </w:rPr>
        <w:t>CLC</w:t>
      </w:r>
      <w:r w:rsidRPr="0028519C">
        <w:rPr>
          <w:lang w:eastAsia="en-AU"/>
        </w:rPr>
        <w:t xml:space="preserve"> to strengthen its strategic alignment with </w:t>
      </w:r>
      <w:r w:rsidR="00096879" w:rsidRPr="0028519C">
        <w:rPr>
          <w:lang w:eastAsia="en-AU"/>
        </w:rPr>
        <w:t xml:space="preserve">peak bodies, </w:t>
      </w:r>
      <w:r w:rsidR="002C39B8" w:rsidRPr="0028519C">
        <w:rPr>
          <w:lang w:eastAsia="en-AU"/>
        </w:rPr>
        <w:t>g</w:t>
      </w:r>
      <w:r w:rsidR="00096879" w:rsidRPr="0028519C">
        <w:rPr>
          <w:lang w:eastAsia="en-AU"/>
        </w:rPr>
        <w:t xml:space="preserve">overnment and other organisations </w:t>
      </w:r>
      <w:r w:rsidR="00D07BAD" w:rsidRPr="0028519C">
        <w:rPr>
          <w:lang w:eastAsia="en-AU"/>
        </w:rPr>
        <w:t>supporting outcomes for</w:t>
      </w:r>
      <w:r w:rsidR="000F2ADD" w:rsidRPr="0028519C">
        <w:rPr>
          <w:lang w:eastAsia="en-AU"/>
        </w:rPr>
        <w:t xml:space="preserve"> Traditional Owner groups. </w:t>
      </w:r>
      <w:r w:rsidR="00247B52" w:rsidRPr="0028519C">
        <w:rPr>
          <w:lang w:eastAsia="en-AU"/>
        </w:rPr>
        <w:t xml:space="preserve">This </w:t>
      </w:r>
      <w:r w:rsidR="003A4C90" w:rsidRPr="0028519C">
        <w:rPr>
          <w:lang w:eastAsia="en-AU"/>
        </w:rPr>
        <w:t>cross-sector</w:t>
      </w:r>
      <w:r w:rsidR="00247B52" w:rsidRPr="0028519C">
        <w:rPr>
          <w:lang w:eastAsia="en-AU"/>
        </w:rPr>
        <w:t xml:space="preserve"> approach would </w:t>
      </w:r>
      <w:r w:rsidR="00A2614C" w:rsidRPr="0028519C">
        <w:rPr>
          <w:lang w:eastAsia="en-AU"/>
        </w:rPr>
        <w:t xml:space="preserve">complement the CLC’s existing capability in community sustainability and development and create opportunities for the CLC to have a greater level of influence with </w:t>
      </w:r>
      <w:r w:rsidR="00C9247B">
        <w:rPr>
          <w:lang w:eastAsia="en-AU"/>
        </w:rPr>
        <w:t>current and prospective clients</w:t>
      </w:r>
      <w:r w:rsidR="00BC214E" w:rsidRPr="0028519C">
        <w:rPr>
          <w:lang w:eastAsia="en-AU"/>
        </w:rPr>
        <w:t>.</w:t>
      </w:r>
      <w:r w:rsidR="003B2538">
        <w:rPr>
          <w:lang w:eastAsia="en-AU"/>
        </w:rPr>
        <w:t xml:space="preserve"> </w:t>
      </w:r>
      <w:r w:rsidR="003B2538" w:rsidRPr="003B2538">
        <w:rPr>
          <w:lang w:eastAsia="en-AU"/>
        </w:rPr>
        <w:t xml:space="preserve">The CLC </w:t>
      </w:r>
      <w:r w:rsidR="00E808AC">
        <w:rPr>
          <w:lang w:eastAsia="en-AU"/>
        </w:rPr>
        <w:t xml:space="preserve">noted in response that the CLC </w:t>
      </w:r>
      <w:r w:rsidR="003B2538" w:rsidRPr="003B2538">
        <w:rPr>
          <w:lang w:eastAsia="en-AU"/>
        </w:rPr>
        <w:t>Corporate Plan, set by its Council</w:t>
      </w:r>
      <w:r w:rsidR="00E808AC">
        <w:rPr>
          <w:lang w:eastAsia="en-AU"/>
        </w:rPr>
        <w:t xml:space="preserve">, </w:t>
      </w:r>
      <w:r w:rsidR="003B2538" w:rsidRPr="003B2538">
        <w:rPr>
          <w:lang w:eastAsia="en-AU"/>
        </w:rPr>
        <w:t>provides the mandate for its strategic direction and aspirations, which includes working widely and collaboratively with community stakeholders and government across an array of cultural, social, economic and environmental policy matters.</w:t>
      </w:r>
    </w:p>
    <w:p w14:paraId="33EC6D82" w14:textId="77777777" w:rsidR="00EB10B3" w:rsidRPr="0028519C" w:rsidRDefault="00EB10B3" w:rsidP="00EB10B3">
      <w:pPr>
        <w:pStyle w:val="Heading5"/>
      </w:pPr>
      <w:r w:rsidRPr="0028519C">
        <w:t xml:space="preserve">The CLC </w:t>
      </w:r>
      <w:r w:rsidR="005644B3" w:rsidRPr="0028519C">
        <w:t xml:space="preserve">is </w:t>
      </w:r>
      <w:r w:rsidRPr="0028519C">
        <w:t xml:space="preserve">strategically </w:t>
      </w:r>
      <w:r w:rsidR="005644B3" w:rsidRPr="0028519C">
        <w:t>embedding</w:t>
      </w:r>
      <w:r w:rsidRPr="0028519C">
        <w:t xml:space="preserve"> a post-determination approach within its organisation</w:t>
      </w:r>
      <w:r w:rsidR="003B4337" w:rsidRPr="0028519C">
        <w:t xml:space="preserve"> </w:t>
      </w:r>
    </w:p>
    <w:p w14:paraId="07A1B51F" w14:textId="6EE9043C" w:rsidR="00792F35" w:rsidRDefault="00FD66FE" w:rsidP="00792F35">
      <w:r>
        <w:rPr>
          <w:lang w:eastAsia="en-AU"/>
        </w:rPr>
        <w:t xml:space="preserve">A number of </w:t>
      </w:r>
      <w:r w:rsidR="00836931">
        <w:rPr>
          <w:lang w:eastAsia="en-AU"/>
        </w:rPr>
        <w:t>units across the CLC provide</w:t>
      </w:r>
      <w:r w:rsidR="00F66BC0">
        <w:rPr>
          <w:lang w:eastAsia="en-AU"/>
        </w:rPr>
        <w:t>d</w:t>
      </w:r>
      <w:r w:rsidR="00836931">
        <w:rPr>
          <w:lang w:eastAsia="en-AU"/>
        </w:rPr>
        <w:t xml:space="preserve"> support to PBCs in the post-determination space. </w:t>
      </w:r>
      <w:r w:rsidR="00DF3CA3">
        <w:t>T</w:t>
      </w:r>
      <w:r w:rsidR="00B72A99" w:rsidRPr="0028519C">
        <w:t xml:space="preserve">he </w:t>
      </w:r>
      <w:r w:rsidR="00491E0B" w:rsidRPr="0028519C">
        <w:t>Minerals and Energy</w:t>
      </w:r>
      <w:r w:rsidR="001E7C18" w:rsidRPr="0028519C">
        <w:t xml:space="preserve"> Unit </w:t>
      </w:r>
      <w:r w:rsidR="000647C4">
        <w:t xml:space="preserve">which </w:t>
      </w:r>
      <w:r w:rsidR="00DF3CA3" w:rsidRPr="00DF3CA3">
        <w:t>manag</w:t>
      </w:r>
      <w:r w:rsidR="000647C4">
        <w:t>es</w:t>
      </w:r>
      <w:r w:rsidR="00DF3CA3" w:rsidRPr="00DF3CA3">
        <w:t xml:space="preserve"> the minerals and energy activity across the CLC </w:t>
      </w:r>
      <w:r w:rsidR="00C67303">
        <w:t>r</w:t>
      </w:r>
      <w:r w:rsidR="00DF3CA3" w:rsidRPr="00DF3CA3">
        <w:t>egion</w:t>
      </w:r>
      <w:r w:rsidR="000647C4">
        <w:t xml:space="preserve">, </w:t>
      </w:r>
      <w:r w:rsidR="00B7780F" w:rsidRPr="0028519C">
        <w:t xml:space="preserve">supports the </w:t>
      </w:r>
      <w:r w:rsidR="00B7780F" w:rsidRPr="0028519C">
        <w:lastRenderedPageBreak/>
        <w:t xml:space="preserve">negotiation of ILUAs </w:t>
      </w:r>
      <w:r w:rsidR="00AA6BB6" w:rsidRPr="0028519C">
        <w:t>and notifies PBCs</w:t>
      </w:r>
      <w:r w:rsidR="00EF71D6" w:rsidRPr="0028519C">
        <w:t xml:space="preserve"> </w:t>
      </w:r>
      <w:r w:rsidR="00AA6BB6" w:rsidRPr="0028519C">
        <w:t xml:space="preserve">of mining activity occurring on </w:t>
      </w:r>
      <w:r w:rsidR="00085E73" w:rsidRPr="0028519C">
        <w:t>C</w:t>
      </w:r>
      <w:r w:rsidR="00AA6BB6" w:rsidRPr="0028519C">
        <w:t>ountry</w:t>
      </w:r>
      <w:r w:rsidR="003932FC" w:rsidRPr="0028519C">
        <w:t>.</w:t>
      </w:r>
      <w:r w:rsidR="00B72A99" w:rsidRPr="0028519C">
        <w:t xml:space="preserve"> </w:t>
      </w:r>
      <w:r w:rsidR="00EB6BA1">
        <w:t>T</w:t>
      </w:r>
      <w:r w:rsidR="00792F35">
        <w:t>he following units also support</w:t>
      </w:r>
      <w:r w:rsidR="003B555D">
        <w:t>ed</w:t>
      </w:r>
      <w:r w:rsidR="00792F35">
        <w:t xml:space="preserve"> PBCs in the post-determination space</w:t>
      </w:r>
      <w:r w:rsidR="00EB6BA1">
        <w:t>:</w:t>
      </w:r>
    </w:p>
    <w:p w14:paraId="61AE1A69" w14:textId="12DB797D" w:rsidR="00792F35" w:rsidRDefault="00792F35" w:rsidP="00F66BC0">
      <w:pPr>
        <w:pStyle w:val="Bullet"/>
      </w:pPr>
      <w:r>
        <w:t xml:space="preserve">Community Development, Land Management and </w:t>
      </w:r>
      <w:r w:rsidR="001C36A9" w:rsidRPr="0028519C">
        <w:t>Aboriginal Associations Management Centre</w:t>
      </w:r>
      <w:r w:rsidR="001C36A9">
        <w:t xml:space="preserve"> (</w:t>
      </w:r>
      <w:r>
        <w:t>AAMC</w:t>
      </w:r>
      <w:r w:rsidR="001C36A9">
        <w:t>).</w:t>
      </w:r>
    </w:p>
    <w:p w14:paraId="38192EFA" w14:textId="048448C2" w:rsidR="00876F1A" w:rsidRDefault="00792F35" w:rsidP="00EB6BA1">
      <w:pPr>
        <w:pStyle w:val="Bullet"/>
      </w:pPr>
      <w:r>
        <w:t xml:space="preserve">Legal and anthropology </w:t>
      </w:r>
      <w:r w:rsidR="001C36A9">
        <w:t>supported</w:t>
      </w:r>
      <w:r>
        <w:t xml:space="preserve"> all CLC units who provide</w:t>
      </w:r>
      <w:r w:rsidR="001C36A9">
        <w:t>d</w:t>
      </w:r>
      <w:r>
        <w:t xml:space="preserve"> services in the post-determination environment</w:t>
      </w:r>
      <w:r w:rsidR="001C36A9">
        <w:t>.</w:t>
      </w:r>
    </w:p>
    <w:p w14:paraId="71AC61E2" w14:textId="18108B9B" w:rsidR="00DD0C6C" w:rsidRPr="0028519C" w:rsidRDefault="00876F1A" w:rsidP="00F66BC0">
      <w:pPr>
        <w:pStyle w:val="Bullet"/>
      </w:pPr>
      <w:r>
        <w:t>A</w:t>
      </w:r>
      <w:r w:rsidR="00792F35">
        <w:t>ll enabling/corporate service functions.</w:t>
      </w:r>
      <w:r w:rsidRPr="0028519C" w:rsidDel="00876F1A">
        <w:t xml:space="preserve"> </w:t>
      </w:r>
    </w:p>
    <w:p w14:paraId="1031F5A3" w14:textId="33F1FE28" w:rsidR="008A1F4A" w:rsidRPr="0028519C" w:rsidRDefault="001C36A9" w:rsidP="006F35B3">
      <w:r>
        <w:t>CLC s</w:t>
      </w:r>
      <w:r w:rsidR="008A1F4A" w:rsidRPr="0028519C">
        <w:t xml:space="preserve">taff engaged through the </w:t>
      </w:r>
      <w:r>
        <w:t>R</w:t>
      </w:r>
      <w:r w:rsidRPr="0028519C">
        <w:t xml:space="preserve">eview </w:t>
      </w:r>
      <w:r w:rsidR="008A1F4A" w:rsidRPr="0028519C">
        <w:t xml:space="preserve">agreed that the </w:t>
      </w:r>
      <w:r w:rsidR="00AB3A4C" w:rsidRPr="0028519C">
        <w:t>PBCS</w:t>
      </w:r>
      <w:r w:rsidR="00EF1FEE" w:rsidRPr="0028519C">
        <w:t>U</w:t>
      </w:r>
      <w:r w:rsidR="00AB3A4C" w:rsidRPr="0028519C">
        <w:t xml:space="preserve"> provides valuable services to support post-determination. </w:t>
      </w:r>
      <w:r w:rsidR="003E245C" w:rsidRPr="0028519C">
        <w:t>When asked about the role of these units in support</w:t>
      </w:r>
      <w:r w:rsidR="00DD0C6C" w:rsidRPr="0028519C">
        <w:t>ing</w:t>
      </w:r>
      <w:r w:rsidR="003E245C" w:rsidRPr="0028519C">
        <w:t xml:space="preserve"> post-determination outcomes, many CLC staff commented </w:t>
      </w:r>
      <w:r w:rsidR="0077151F" w:rsidRPr="0028519C">
        <w:t>that</w:t>
      </w:r>
      <w:r w:rsidR="003E245C" w:rsidRPr="0028519C">
        <w:t xml:space="preserve"> the current </w:t>
      </w:r>
      <w:r w:rsidR="00154A77" w:rsidRPr="0028519C">
        <w:t xml:space="preserve">resourcing constraints </w:t>
      </w:r>
      <w:r w:rsidR="00DD0C6C" w:rsidRPr="0028519C">
        <w:t>prevent</w:t>
      </w:r>
      <w:r w:rsidR="003E245C" w:rsidRPr="0028519C">
        <w:t xml:space="preserve"> potential</w:t>
      </w:r>
      <w:r w:rsidR="00AB3A4C" w:rsidRPr="0028519C">
        <w:t xml:space="preserve"> community and economic development</w:t>
      </w:r>
      <w:r w:rsidR="003932FC" w:rsidRPr="0028519C">
        <w:t xml:space="preserve">. </w:t>
      </w:r>
      <w:r w:rsidR="000E6DFF" w:rsidRPr="0028519C">
        <w:t>Increased investment and resourcing in these areas has been identified as a priority</w:t>
      </w:r>
      <w:r w:rsidR="00222730" w:rsidRPr="0028519C">
        <w:t xml:space="preserve"> </w:t>
      </w:r>
      <w:r w:rsidR="003932FC" w:rsidRPr="0028519C">
        <w:t>in</w:t>
      </w:r>
      <w:r w:rsidR="00222730" w:rsidRPr="0028519C">
        <w:t xml:space="preserve"> </w:t>
      </w:r>
      <w:r w:rsidR="00893797" w:rsidRPr="0028519C">
        <w:t>supporting further</w:t>
      </w:r>
      <w:r w:rsidR="00222730" w:rsidRPr="0028519C">
        <w:t xml:space="preserve"> post</w:t>
      </w:r>
      <w:r w:rsidR="003932FC" w:rsidRPr="0028519C">
        <w:t>-</w:t>
      </w:r>
      <w:r w:rsidR="00222730" w:rsidRPr="0028519C">
        <w:t xml:space="preserve">determination outcomes. </w:t>
      </w:r>
    </w:p>
    <w:p w14:paraId="7E0F1476" w14:textId="77777777" w:rsidR="00C864FB" w:rsidRDefault="00A83D4E" w:rsidP="005A71C2">
      <w:r w:rsidRPr="0028519C">
        <w:t xml:space="preserve">The CLC has identified the need to support PBCs to engage or progress enterprise development opportunities. This service </w:t>
      </w:r>
      <w:r w:rsidR="00095DB1" w:rsidRPr="0028519C">
        <w:t xml:space="preserve">has </w:t>
      </w:r>
      <w:r w:rsidRPr="0028519C">
        <w:t>been incorporated in</w:t>
      </w:r>
      <w:r w:rsidR="007C222E" w:rsidRPr="0028519C">
        <w:t>to the Native Title Unit’s suite of capabilities</w:t>
      </w:r>
      <w:r w:rsidRPr="0028519C">
        <w:t xml:space="preserve"> and will support PBCs and identified project</w:t>
      </w:r>
      <w:r w:rsidR="00100938" w:rsidRPr="0028519C">
        <w:t>s</w:t>
      </w:r>
      <w:r w:rsidRPr="0028519C">
        <w:t xml:space="preserve"> on ALRA lands</w:t>
      </w:r>
      <w:r w:rsidR="003F59A3" w:rsidRPr="0028519C">
        <w:t xml:space="preserve">. </w:t>
      </w:r>
    </w:p>
    <w:p w14:paraId="6C2BDA08" w14:textId="3EC0085B" w:rsidR="00DD0C6C" w:rsidRPr="0028519C" w:rsidRDefault="003B4BFF" w:rsidP="005A71C2">
      <w:r w:rsidRPr="0028519C">
        <w:t xml:space="preserve">Added </w:t>
      </w:r>
      <w:r w:rsidR="005A71C2" w:rsidRPr="0028519C">
        <w:rPr>
          <w:lang w:eastAsia="en-AU"/>
        </w:rPr>
        <w:t xml:space="preserve">post-determination </w:t>
      </w:r>
      <w:r w:rsidRPr="0028519C">
        <w:t xml:space="preserve">value is likely to be achieved through further integration of the NTRB and ALRA roles and responsibilities. The level of integration </w:t>
      </w:r>
      <w:r w:rsidR="00C864FB">
        <w:t xml:space="preserve">has </w:t>
      </w:r>
      <w:r w:rsidRPr="0028519C">
        <w:t xml:space="preserve">progressively evolved from the NTRB initially being established as a </w:t>
      </w:r>
      <w:r w:rsidR="0025096E">
        <w:t>“</w:t>
      </w:r>
      <w:r w:rsidRPr="0028519C">
        <w:t>stand-alone</w:t>
      </w:r>
      <w:r w:rsidR="0025096E">
        <w:t>”</w:t>
      </w:r>
      <w:r w:rsidRPr="0028519C">
        <w:t xml:space="preserve"> unit responding to native title legislation</w:t>
      </w:r>
      <w:r w:rsidR="00C864FB">
        <w:t xml:space="preserve">, to the situation during the Review period where the </w:t>
      </w:r>
      <w:r w:rsidR="00F507CC" w:rsidRPr="00F507CC">
        <w:t xml:space="preserve">Community Development, Land Management, Legal, Anthropology and AAMC units </w:t>
      </w:r>
      <w:r w:rsidR="00C864FB">
        <w:t xml:space="preserve">all </w:t>
      </w:r>
      <w:r w:rsidR="00C864FB" w:rsidRPr="0028519C">
        <w:t xml:space="preserve">deal with ALRA and NTRB matters </w:t>
      </w:r>
      <w:r w:rsidR="0025096E">
        <w:t>“</w:t>
      </w:r>
      <w:r w:rsidR="00C864FB" w:rsidRPr="0028519C">
        <w:t>side-by-side</w:t>
      </w:r>
      <w:r w:rsidR="0025096E">
        <w:t>”</w:t>
      </w:r>
      <w:r w:rsidR="00C864FB">
        <w:t xml:space="preserve"> to </w:t>
      </w:r>
      <w:r w:rsidR="00F507CC" w:rsidRPr="00F507CC">
        <w:t>support PBCs in the post-determination space.</w:t>
      </w:r>
    </w:p>
    <w:p w14:paraId="67A926C9" w14:textId="5C140E29" w:rsidR="003B4BFF" w:rsidRPr="0028519C" w:rsidRDefault="00702012" w:rsidP="005A71C2">
      <w:pPr>
        <w:rPr>
          <w:lang w:eastAsia="en-AU"/>
        </w:rPr>
      </w:pPr>
      <w:r w:rsidRPr="0028519C">
        <w:t xml:space="preserve">The transition of the </w:t>
      </w:r>
      <w:r w:rsidR="00657CC2" w:rsidRPr="0028519C">
        <w:t xml:space="preserve">ORIC compliance function of the PBCSU to the AAMC </w:t>
      </w:r>
      <w:r w:rsidR="00DF7E64">
        <w:t>had commenced during the Review period.</w:t>
      </w:r>
      <w:r w:rsidR="00DD0C6C" w:rsidRPr="0028519C">
        <w:t xml:space="preserve"> This</w:t>
      </w:r>
      <w:r w:rsidR="00DF3595" w:rsidRPr="0028519C">
        <w:t xml:space="preserve"> will enable a more dedicated focus within </w:t>
      </w:r>
      <w:r w:rsidR="001A5B15">
        <w:t xml:space="preserve">the </w:t>
      </w:r>
      <w:r w:rsidR="00DF3595" w:rsidRPr="0028519C">
        <w:t>CLC on embedding a strategic approach to building the capability and sustainability of PBCs across the RATSIB area.</w:t>
      </w:r>
      <w:r w:rsidR="00657CC2" w:rsidRPr="0028519C">
        <w:t xml:space="preserve"> </w:t>
      </w:r>
    </w:p>
    <w:p w14:paraId="5F41CC2D" w14:textId="245022DA" w:rsidR="00651846" w:rsidRPr="0028519C" w:rsidRDefault="00372638" w:rsidP="7F72E9CC">
      <w:pPr>
        <w:pStyle w:val="Heading5"/>
        <w:numPr>
          <w:ilvl w:val="4"/>
          <w:numId w:val="0"/>
        </w:numPr>
      </w:pPr>
      <w:r w:rsidRPr="7CCE8008">
        <w:t xml:space="preserve">The CLC </w:t>
      </w:r>
      <w:r w:rsidR="00E31C90">
        <w:t>did not</w:t>
      </w:r>
      <w:r w:rsidR="00BC214E" w:rsidRPr="7CCE8008">
        <w:t xml:space="preserve"> </w:t>
      </w:r>
      <w:r w:rsidR="00466236" w:rsidRPr="7CCE8008">
        <w:t xml:space="preserve">action any compensation claims during the </w:t>
      </w:r>
      <w:r w:rsidR="00011231" w:rsidRPr="7CCE8008">
        <w:t>R</w:t>
      </w:r>
      <w:r w:rsidR="00466236" w:rsidRPr="7CCE8008">
        <w:t>eview period</w:t>
      </w:r>
      <w:r w:rsidR="00DD0C6C" w:rsidRPr="7CCE8008">
        <w:t>,</w:t>
      </w:r>
      <w:r w:rsidR="00BC214E" w:rsidRPr="7CCE8008">
        <w:t xml:space="preserve"> but is thinking strategically about its role to facilitate economic development into the future</w:t>
      </w:r>
      <w:r w:rsidR="00466236" w:rsidRPr="7CCE8008">
        <w:t xml:space="preserve"> </w:t>
      </w:r>
    </w:p>
    <w:p w14:paraId="073D495F" w14:textId="7301CD30" w:rsidR="00DD0C6C" w:rsidRPr="0028519C" w:rsidRDefault="00B54706" w:rsidP="00876B03">
      <w:pPr>
        <w:rPr>
          <w:lang w:eastAsia="en-AU"/>
        </w:rPr>
      </w:pPr>
      <w:r w:rsidRPr="0028519C">
        <w:rPr>
          <w:lang w:eastAsia="en-AU"/>
        </w:rPr>
        <w:t>The CLC</w:t>
      </w:r>
      <w:r w:rsidR="005010A1">
        <w:rPr>
          <w:lang w:eastAsia="en-AU"/>
        </w:rPr>
        <w:t xml:space="preserve">’s approach during the Review period was that it </w:t>
      </w:r>
      <w:r w:rsidRPr="0028519C">
        <w:rPr>
          <w:lang w:eastAsia="en-AU"/>
        </w:rPr>
        <w:t xml:space="preserve">seeks to deal with compensation matters by negotiation and to secure compensation for acts </w:t>
      </w:r>
      <w:r w:rsidR="00DD0C6C" w:rsidRPr="0028519C">
        <w:rPr>
          <w:lang w:eastAsia="en-AU"/>
        </w:rPr>
        <w:t>that extinguish or impair</w:t>
      </w:r>
      <w:r w:rsidRPr="0028519C">
        <w:rPr>
          <w:lang w:eastAsia="en-AU"/>
        </w:rPr>
        <w:t xml:space="preserve"> native title rights and interests. </w:t>
      </w:r>
      <w:r w:rsidR="00876B03" w:rsidRPr="0028519C">
        <w:rPr>
          <w:lang w:eastAsia="en-AU"/>
        </w:rPr>
        <w:t>Although the CLC lodged no new native title compensation applications</w:t>
      </w:r>
      <w:r w:rsidR="00E80AE1" w:rsidRPr="0028519C">
        <w:rPr>
          <w:lang w:eastAsia="en-AU"/>
        </w:rPr>
        <w:t xml:space="preserve"> during the </w:t>
      </w:r>
      <w:r w:rsidR="00DD0C6C" w:rsidRPr="0028519C">
        <w:rPr>
          <w:lang w:eastAsia="en-AU"/>
        </w:rPr>
        <w:t>R</w:t>
      </w:r>
      <w:r w:rsidR="00E80AE1" w:rsidRPr="0028519C">
        <w:rPr>
          <w:lang w:eastAsia="en-AU"/>
        </w:rPr>
        <w:t>eview</w:t>
      </w:r>
      <w:r w:rsidR="001A5B15">
        <w:rPr>
          <w:lang w:eastAsia="en-AU"/>
        </w:rPr>
        <w:t xml:space="preserve"> period</w:t>
      </w:r>
      <w:r w:rsidR="00876B03" w:rsidRPr="0028519C">
        <w:rPr>
          <w:lang w:eastAsia="en-AU"/>
        </w:rPr>
        <w:t xml:space="preserve">, it </w:t>
      </w:r>
      <w:r w:rsidR="00BA2A07">
        <w:rPr>
          <w:lang w:eastAsia="en-AU"/>
        </w:rPr>
        <w:t>wa</w:t>
      </w:r>
      <w:r w:rsidR="00876B03" w:rsidRPr="0028519C">
        <w:rPr>
          <w:lang w:eastAsia="en-AU"/>
        </w:rPr>
        <w:t>s considering how elements of the High Court’s Timber Creek decision</w:t>
      </w:r>
      <w:r w:rsidR="009E0369" w:rsidRPr="0028519C">
        <w:rPr>
          <w:rStyle w:val="FootnoteReference"/>
          <w:lang w:eastAsia="en-AU"/>
        </w:rPr>
        <w:footnoteReference w:id="57"/>
      </w:r>
      <w:r w:rsidR="009E0369" w:rsidRPr="0028519C">
        <w:rPr>
          <w:lang w:eastAsia="en-AU"/>
        </w:rPr>
        <w:t xml:space="preserve"> </w:t>
      </w:r>
      <w:r w:rsidR="00876B03" w:rsidRPr="0028519C">
        <w:rPr>
          <w:lang w:eastAsia="en-AU"/>
        </w:rPr>
        <w:t>appl</w:t>
      </w:r>
      <w:r w:rsidR="00DD0C6C" w:rsidRPr="0028519C">
        <w:rPr>
          <w:lang w:eastAsia="en-AU"/>
        </w:rPr>
        <w:t>y</w:t>
      </w:r>
      <w:r w:rsidR="00876B03" w:rsidRPr="0028519C">
        <w:rPr>
          <w:lang w:eastAsia="en-AU"/>
        </w:rPr>
        <w:t xml:space="preserve"> to tenure in its RATSIB </w:t>
      </w:r>
      <w:r w:rsidR="00DD0C6C" w:rsidRPr="0028519C">
        <w:rPr>
          <w:lang w:eastAsia="en-AU"/>
        </w:rPr>
        <w:t>area</w:t>
      </w:r>
      <w:r w:rsidR="00876B03" w:rsidRPr="0028519C">
        <w:rPr>
          <w:lang w:eastAsia="en-AU"/>
        </w:rPr>
        <w:t>.</w:t>
      </w:r>
      <w:r w:rsidR="00387ED6" w:rsidRPr="0028519C">
        <w:rPr>
          <w:lang w:eastAsia="en-AU"/>
        </w:rPr>
        <w:t xml:space="preserve"> </w:t>
      </w:r>
    </w:p>
    <w:p w14:paraId="7A42CE69" w14:textId="0477A1FD" w:rsidR="00651846" w:rsidRDefault="00A41739" w:rsidP="00876B03">
      <w:pPr>
        <w:rPr>
          <w:lang w:eastAsia="en-AU"/>
        </w:rPr>
      </w:pPr>
      <w:r w:rsidRPr="0028519C">
        <w:rPr>
          <w:lang w:eastAsia="en-AU"/>
        </w:rPr>
        <w:t xml:space="preserve">The Review finds that CLC’s relatively low level of compensation activity </w:t>
      </w:r>
      <w:r w:rsidR="00DD0C6C" w:rsidRPr="0028519C">
        <w:rPr>
          <w:lang w:eastAsia="en-AU"/>
        </w:rPr>
        <w:t>is</w:t>
      </w:r>
      <w:r w:rsidRPr="0028519C">
        <w:rPr>
          <w:lang w:eastAsia="en-AU"/>
        </w:rPr>
        <w:t xml:space="preserve"> in line with most other NRTBs at the time of the Review. The Review did not uncover any </w:t>
      </w:r>
      <w:r w:rsidR="00101BAB" w:rsidRPr="0028519C">
        <w:rPr>
          <w:lang w:eastAsia="en-AU"/>
        </w:rPr>
        <w:t>feedback from Traditional Owners relating to the progress of compensation matters.</w:t>
      </w:r>
      <w:r w:rsidRPr="0028519C">
        <w:rPr>
          <w:lang w:eastAsia="en-AU"/>
        </w:rPr>
        <w:t xml:space="preserve"> </w:t>
      </w:r>
      <w:r w:rsidR="0071044F" w:rsidRPr="0028519C">
        <w:rPr>
          <w:lang w:eastAsia="en-AU"/>
        </w:rPr>
        <w:t xml:space="preserve">TOR 6 </w:t>
      </w:r>
      <w:r w:rsidR="00C1252D">
        <w:rPr>
          <w:lang w:eastAsia="en-AU"/>
        </w:rPr>
        <w:t>provides</w:t>
      </w:r>
      <w:r w:rsidR="0071044F" w:rsidRPr="0028519C">
        <w:rPr>
          <w:lang w:eastAsia="en-AU"/>
        </w:rPr>
        <w:t xml:space="preserve"> more detail about how the CLC </w:t>
      </w:r>
      <w:r w:rsidR="00C1252D">
        <w:rPr>
          <w:lang w:eastAsia="en-AU"/>
        </w:rPr>
        <w:t>has been</w:t>
      </w:r>
      <w:r w:rsidR="0071044F" w:rsidRPr="0028519C">
        <w:rPr>
          <w:lang w:eastAsia="en-AU"/>
        </w:rPr>
        <w:t xml:space="preserve"> consider</w:t>
      </w:r>
      <w:r w:rsidR="00C1252D">
        <w:rPr>
          <w:lang w:eastAsia="en-AU"/>
        </w:rPr>
        <w:t>ing</w:t>
      </w:r>
      <w:r w:rsidR="0071044F" w:rsidRPr="0028519C">
        <w:rPr>
          <w:lang w:eastAsia="en-AU"/>
        </w:rPr>
        <w:t xml:space="preserve"> post-determination opportunities for different claim areas based on industry activity and other factors.</w:t>
      </w:r>
    </w:p>
    <w:p w14:paraId="718764C2" w14:textId="77777777" w:rsidR="004D5EF2" w:rsidRPr="0028519C" w:rsidRDefault="004D5EF2" w:rsidP="004D5EF2">
      <w:pPr>
        <w:pStyle w:val="Heading5"/>
      </w:pPr>
      <w:r w:rsidRPr="0028519C">
        <w:rPr>
          <w:rFonts w:eastAsiaTheme="majorEastAsia"/>
        </w:rPr>
        <w:t xml:space="preserve">The expansion of economic native title rights </w:t>
      </w:r>
      <w:r w:rsidRPr="0028519C">
        <w:rPr>
          <w:rFonts w:eastAsiaTheme="majorEastAsia" w:cstheme="majorBidi"/>
        </w:rPr>
        <w:t>may cause the CLC to place greater focus on compensation plans into the future</w:t>
      </w:r>
    </w:p>
    <w:p w14:paraId="72315CB6" w14:textId="74E9E98C" w:rsidR="004D5EF2" w:rsidRPr="0028519C" w:rsidRDefault="004D5EF2" w:rsidP="004D5EF2">
      <w:r>
        <w:t>Since 2017 t</w:t>
      </w:r>
      <w:r w:rsidRPr="0028519C">
        <w:t xml:space="preserve">he CLC </w:t>
      </w:r>
      <w:r>
        <w:t xml:space="preserve">has </w:t>
      </w:r>
      <w:r w:rsidRPr="0028519C">
        <w:t xml:space="preserve">expanded its native title investigations to include using the recognition of native title rights as a basis for economic development (see TOR 1). ILUAs and Future Acts present significant opportunities for native title agreements to create opportunities for economic development. The CLC could consider expanding its focus to longer-term economic development in addition to delivering native title determinations. Discussions with senior staff and information shared regarding the CLC’s strategic </w:t>
      </w:r>
      <w:r w:rsidRPr="0028519C">
        <w:lastRenderedPageBreak/>
        <w:t>focus and organisational structure show that the CLC has recognised that its future role in post-determination will be significantly oriented to economic development. Through both</w:t>
      </w:r>
      <w:r w:rsidR="00CE1129">
        <w:t xml:space="preserve"> the</w:t>
      </w:r>
      <w:r w:rsidRPr="0028519C">
        <w:t xml:space="preserve"> ALRA and </w:t>
      </w:r>
      <w:r w:rsidR="00CE1129">
        <w:t xml:space="preserve">the </w:t>
      </w:r>
      <w:r w:rsidRPr="0028519C">
        <w:t xml:space="preserve">NTA, the CLC is establishing resources which will work with </w:t>
      </w:r>
      <w:r>
        <w:t>native title holders</w:t>
      </w:r>
      <w:r w:rsidRPr="0028519C">
        <w:t>, including PBCs, to identify, assess, develop and initiate economic development opportunities.</w:t>
      </w:r>
    </w:p>
    <w:p w14:paraId="6FF579D8" w14:textId="77777777" w:rsidR="001E64E4" w:rsidRDefault="0027487F" w:rsidP="00046737">
      <w:pPr>
        <w:pStyle w:val="Heading3"/>
        <w:numPr>
          <w:ilvl w:val="2"/>
          <w:numId w:val="2"/>
        </w:numPr>
      </w:pPr>
      <w:r w:rsidRPr="0028519C">
        <w:t>TOR 7</w:t>
      </w:r>
      <w:r w:rsidR="003431AB" w:rsidRPr="0028519C">
        <w:t>:</w:t>
      </w:r>
      <w:r w:rsidRPr="0028519C">
        <w:t xml:space="preserve"> External factors</w:t>
      </w:r>
    </w:p>
    <w:p w14:paraId="2390F4E5" w14:textId="0B0FC358" w:rsidR="00696121" w:rsidRPr="00696121" w:rsidRDefault="00696121" w:rsidP="00696121">
      <w:pPr>
        <w:rPr>
          <w:lang w:eastAsia="en-AU"/>
        </w:rPr>
      </w:pPr>
      <w:r w:rsidRPr="00696121">
        <w:rPr>
          <w:lang w:eastAsia="en-AU"/>
        </w:rPr>
        <w:t xml:space="preserve">This section presents an analysis of factors that impacted on performance that were beyond </w:t>
      </w:r>
      <w:r>
        <w:rPr>
          <w:lang w:eastAsia="en-AU"/>
        </w:rPr>
        <w:t>the CLC</w:t>
      </w:r>
      <w:r w:rsidRPr="00696121">
        <w:rPr>
          <w:lang w:eastAsia="en-AU"/>
        </w:rPr>
        <w:t>'s control.</w:t>
      </w:r>
    </w:p>
    <w:p w14:paraId="37503C4B" w14:textId="77777777" w:rsidR="004E41BE" w:rsidRPr="0028519C" w:rsidRDefault="001E64E4" w:rsidP="001E64E4">
      <w:pPr>
        <w:pStyle w:val="Heading4"/>
      </w:pPr>
      <w:r w:rsidRPr="0028519C">
        <w:t>Progress towards a post-determination environment</w:t>
      </w:r>
    </w:p>
    <w:p w14:paraId="1C25E795" w14:textId="783ECD26" w:rsidR="005A48CE" w:rsidRDefault="005A48CE" w:rsidP="7CCE8008">
      <w:pPr>
        <w:pStyle w:val="Heading5"/>
        <w:numPr>
          <w:ilvl w:val="4"/>
          <w:numId w:val="0"/>
        </w:numPr>
      </w:pPr>
      <w:r w:rsidRPr="7CCE8008">
        <w:t xml:space="preserve">The CLC has a large RATSIB area </w:t>
      </w:r>
      <w:r w:rsidR="00872B63" w:rsidRPr="7CCE8008">
        <w:t>with remaining claims</w:t>
      </w:r>
      <w:r w:rsidRPr="7CCE8008">
        <w:t xml:space="preserve"> predominantly in the East</w:t>
      </w:r>
      <w:r w:rsidR="00D22A0C" w:rsidRPr="7CCE8008">
        <w:t xml:space="preserve"> </w:t>
      </w:r>
    </w:p>
    <w:p w14:paraId="1B112492" w14:textId="45375187" w:rsidR="00DA0100" w:rsidRPr="004D5EF2" w:rsidRDefault="00BF7341" w:rsidP="004D5EF2">
      <w:pPr>
        <w:rPr>
          <w:lang w:eastAsia="en-AU"/>
        </w:rPr>
      </w:pPr>
      <w:r>
        <w:rPr>
          <w:lang w:eastAsia="en-AU"/>
        </w:rPr>
        <w:t xml:space="preserve">As outlined earlier in this TOR, there are still many claims </w:t>
      </w:r>
      <w:r w:rsidR="0099320B">
        <w:rPr>
          <w:lang w:eastAsia="en-AU"/>
        </w:rPr>
        <w:t xml:space="preserve">remaining in the CLC’s RATSIB area. </w:t>
      </w:r>
    </w:p>
    <w:p w14:paraId="467DF319" w14:textId="77777777" w:rsidR="001E64E4" w:rsidRPr="0028519C" w:rsidRDefault="001E64E4" w:rsidP="00046737">
      <w:pPr>
        <w:pStyle w:val="Heading3"/>
        <w:numPr>
          <w:ilvl w:val="2"/>
          <w:numId w:val="2"/>
        </w:numPr>
      </w:pPr>
      <w:r w:rsidRPr="0028519C">
        <w:t>TOR 7</w:t>
      </w:r>
      <w:r w:rsidR="003431AB" w:rsidRPr="0028519C">
        <w:t>:</w:t>
      </w:r>
      <w:r w:rsidRPr="0028519C">
        <w:t xml:space="preserve"> Recommendations</w:t>
      </w:r>
    </w:p>
    <w:tbl>
      <w:tblPr>
        <w:tblW w:w="0" w:type="auto"/>
        <w:tblLook w:val="04A0" w:firstRow="1" w:lastRow="0" w:firstColumn="1" w:lastColumn="0" w:noHBand="0" w:noVBand="1"/>
      </w:tblPr>
      <w:tblGrid>
        <w:gridCol w:w="8269"/>
        <w:gridCol w:w="661"/>
      </w:tblGrid>
      <w:tr w:rsidR="00E85100" w:rsidRPr="0028519C" w14:paraId="6EF6BF96" w14:textId="77777777" w:rsidTr="00924D2B">
        <w:trPr>
          <w:trHeight w:val="360"/>
        </w:trPr>
        <w:tc>
          <w:tcPr>
            <w:tcW w:w="8223" w:type="dxa"/>
          </w:tcPr>
          <w:p w14:paraId="68E3DA26" w14:textId="77777777" w:rsidR="00E85100" w:rsidRPr="0028519C" w:rsidRDefault="00E85100" w:rsidP="001E5445">
            <w:pPr>
              <w:rPr>
                <w:lang w:eastAsia="en-AU"/>
              </w:rPr>
            </w:pPr>
            <w:r w:rsidRPr="0028519C">
              <w:rPr>
                <w:noProof/>
                <w:lang w:eastAsia="en-AU"/>
              </w:rPr>
              <w:drawing>
                <wp:inline distT="0" distB="0" distL="0" distR="0" wp14:anchorId="1C66DACD" wp14:editId="7169D751">
                  <wp:extent cx="5114199" cy="28765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34DC5E" w14:textId="6F9CBA25" w:rsidR="00E85100" w:rsidRPr="0028519C" w:rsidRDefault="00872B63" w:rsidP="001E5445">
            <w:pPr>
              <w:spacing w:after="100" w:afterAutospacing="1"/>
              <w:jc w:val="center"/>
              <w:rPr>
                <w:sz w:val="30"/>
                <w:szCs w:val="30"/>
                <w:lang w:eastAsia="en-AU"/>
              </w:rPr>
            </w:pPr>
            <w:r w:rsidRPr="00924D2B">
              <w:rPr>
                <w:color w:val="404040" w:themeColor="text1" w:themeTint="BF"/>
                <w:sz w:val="30"/>
                <w:szCs w:val="30"/>
                <w:lang w:eastAsia="en-AU"/>
              </w:rPr>
              <w:t>9</w:t>
            </w:r>
          </w:p>
        </w:tc>
      </w:tr>
      <w:tr w:rsidR="00D163F6" w:rsidRPr="0028519C" w14:paraId="286C5291" w14:textId="77777777" w:rsidTr="00924D2B">
        <w:tc>
          <w:tcPr>
            <w:tcW w:w="8930" w:type="dxa"/>
            <w:gridSpan w:val="2"/>
          </w:tcPr>
          <w:p w14:paraId="06954B09" w14:textId="2182652A" w:rsidR="00F55544" w:rsidRPr="0028519C" w:rsidRDefault="00872B63" w:rsidP="00A04372">
            <w:r w:rsidRPr="0028519C">
              <w:t xml:space="preserve">Consider articulating a clear statement of CLC’s intent for supporting post-determination outcomes across a longer timeframe, up to ten years. </w:t>
            </w:r>
            <w:r w:rsidR="00C93D21" w:rsidRPr="00C93D21">
              <w:t>This should be developed in consultation with the beneficial stakeholders, native title holders, as well as being informed by the policies and practices of other stakeholders such as local government, the Northern Territory Government, industry and communities.</w:t>
            </w:r>
          </w:p>
        </w:tc>
      </w:tr>
    </w:tbl>
    <w:p w14:paraId="5EA8444A" w14:textId="6EB58CAD" w:rsidR="009C3779" w:rsidRDefault="009C3779" w:rsidP="00837EBB">
      <w:pPr>
        <w:pStyle w:val="xAppendixLevel1"/>
        <w:spacing w:after="360"/>
      </w:pPr>
      <w:bookmarkStart w:id="60" w:name="_Ref494201132"/>
      <w:bookmarkStart w:id="61" w:name="_Toc129103569"/>
      <w:bookmarkStart w:id="62" w:name="_Toc144207927"/>
      <w:bookmarkStart w:id="63" w:name="_Ref158646517"/>
      <w:bookmarkStart w:id="64" w:name="_Ref162948428"/>
      <w:bookmarkStart w:id="65" w:name="_Toc170474870"/>
      <w:r w:rsidRPr="0028519C">
        <w:rPr>
          <w:szCs w:val="36"/>
        </w:rPr>
        <w:lastRenderedPageBreak/>
        <w:t>Project Terms of Reference</w:t>
      </w:r>
      <w:bookmarkEnd w:id="60"/>
      <w:bookmarkEnd w:id="61"/>
      <w:bookmarkEnd w:id="62"/>
      <w:bookmarkEnd w:id="63"/>
      <w:r w:rsidR="002B0EFD">
        <w:rPr>
          <w:szCs w:val="36"/>
        </w:rPr>
        <w:t xml:space="preserve"> </w:t>
      </w:r>
      <w:r w:rsidR="002B0EFD">
        <w:t>and performance indicators for individual reports</w:t>
      </w:r>
      <w:bookmarkEnd w:id="64"/>
      <w:bookmarkEnd w:id="65"/>
    </w:p>
    <w:p w14:paraId="37D2825E" w14:textId="018E47B7" w:rsidR="007C6D8A" w:rsidRPr="007C6D8A" w:rsidRDefault="007C6D8A" w:rsidP="00EA077F">
      <w:r w:rsidRPr="007C6D8A">
        <w:rPr>
          <w:lang w:eastAsia="en-AU"/>
        </w:rPr>
        <w:t xml:space="preserve">The methodology for the </w:t>
      </w:r>
      <w:r>
        <w:rPr>
          <w:lang w:eastAsia="en-AU"/>
        </w:rPr>
        <w:t>R</w:t>
      </w:r>
      <w:r w:rsidRPr="007C6D8A">
        <w:rPr>
          <w:lang w:eastAsia="en-AU"/>
        </w:rPr>
        <w:t xml:space="preserve">eview was developed by Nous against the </w:t>
      </w:r>
      <w:r>
        <w:rPr>
          <w:lang w:eastAsia="en-AU"/>
        </w:rPr>
        <w:t>TOR</w:t>
      </w:r>
      <w:r w:rsidR="007D66DB">
        <w:rPr>
          <w:lang w:eastAsia="en-AU"/>
        </w:rPr>
        <w:t>s</w:t>
      </w:r>
      <w:r w:rsidRPr="007C6D8A">
        <w:rPr>
          <w:lang w:eastAsia="en-AU"/>
        </w:rPr>
        <w:t>, as discussed in the Scope of the Review</w:t>
      </w:r>
      <w:r w:rsidR="007D66DB">
        <w:rPr>
          <w:lang w:eastAsia="en-AU"/>
        </w:rPr>
        <w:t>,</w:t>
      </w:r>
      <w:r w:rsidR="00804F54">
        <w:rPr>
          <w:lang w:eastAsia="en-AU"/>
        </w:rPr>
        <w:t xml:space="preserve"> see</w:t>
      </w:r>
      <w:r w:rsidRPr="007C6D8A">
        <w:rPr>
          <w:lang w:eastAsia="en-AU"/>
        </w:rPr>
        <w:t xml:space="preserve"> section </w:t>
      </w:r>
      <w:r w:rsidR="007D66DB">
        <w:rPr>
          <w:lang w:eastAsia="en-AU"/>
        </w:rPr>
        <w:fldChar w:fldCharType="begin"/>
      </w:r>
      <w:r w:rsidR="007D66DB">
        <w:rPr>
          <w:lang w:eastAsia="en-AU"/>
        </w:rPr>
        <w:instrText xml:space="preserve"> REF _Ref170467769 \n \h </w:instrText>
      </w:r>
      <w:r w:rsidR="007D66DB">
        <w:rPr>
          <w:lang w:eastAsia="en-AU"/>
        </w:rPr>
      </w:r>
      <w:r w:rsidR="007D66DB">
        <w:rPr>
          <w:lang w:eastAsia="en-AU"/>
        </w:rPr>
        <w:fldChar w:fldCharType="separate"/>
      </w:r>
      <w:r w:rsidR="00D73EA3">
        <w:rPr>
          <w:lang w:eastAsia="en-AU"/>
        </w:rPr>
        <w:t>2</w:t>
      </w:r>
      <w:r w:rsidR="007D66DB">
        <w:rPr>
          <w:lang w:eastAsia="en-AU"/>
        </w:rPr>
        <w:fldChar w:fldCharType="end"/>
      </w:r>
      <w:r w:rsidRPr="007C6D8A">
        <w:rPr>
          <w:lang w:eastAsia="en-AU"/>
        </w:rPr>
        <w:t xml:space="preserve">. For each TOR the methodology listed a number of performance indicators and external factors to ensure a consistent approach across all the </w:t>
      </w:r>
      <w:r w:rsidR="007D66DB">
        <w:rPr>
          <w:lang w:eastAsia="en-AU"/>
        </w:rPr>
        <w:t>NTRB-SP r</w:t>
      </w:r>
      <w:r w:rsidRPr="007C6D8A">
        <w:rPr>
          <w:lang w:eastAsia="en-AU"/>
        </w:rPr>
        <w:t>eview</w:t>
      </w:r>
      <w:r w:rsidR="007D66DB">
        <w:rPr>
          <w:lang w:eastAsia="en-AU"/>
        </w:rPr>
        <w:t>s</w:t>
      </w:r>
      <w:r w:rsidRPr="007C6D8A">
        <w:rPr>
          <w:lang w:eastAsia="en-AU"/>
        </w:rPr>
        <w:t xml:space="preserve"> and to enable a comparison of performance. The TOR and associated </w:t>
      </w:r>
      <w:r w:rsidR="00986DDC" w:rsidRPr="007C6D8A">
        <w:rPr>
          <w:lang w:eastAsia="en-AU"/>
        </w:rPr>
        <w:t xml:space="preserve">performance indicators </w:t>
      </w:r>
      <w:r w:rsidRPr="007C6D8A">
        <w:rPr>
          <w:lang w:eastAsia="en-AU"/>
        </w:rPr>
        <w:t xml:space="preserve">and </w:t>
      </w:r>
      <w:r w:rsidR="00986DDC">
        <w:rPr>
          <w:lang w:eastAsia="en-AU"/>
        </w:rPr>
        <w:t>e</w:t>
      </w:r>
      <w:r w:rsidRPr="007C6D8A">
        <w:rPr>
          <w:lang w:eastAsia="en-AU"/>
        </w:rPr>
        <w:t>xternal factors are listed below.</w:t>
      </w:r>
    </w:p>
    <w:p w14:paraId="7CF2E247" w14:textId="77777777" w:rsidR="00F71077" w:rsidRPr="00D12186" w:rsidRDefault="00F71077" w:rsidP="00F71077">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6C3B41">
        <w:rPr>
          <w:szCs w:val="19"/>
        </w:rPr>
        <w:t>Focussing on the period 1 July 2019 to 30 June 2022 and addressing developments since the previous Review of each</w:t>
      </w:r>
      <w:r w:rsidRPr="00D12186">
        <w:rPr>
          <w:szCs w:val="19"/>
        </w:rPr>
        <w:t xml:space="preserve"> organisation the Service Provider will: </w:t>
      </w:r>
    </w:p>
    <w:p w14:paraId="0CDFA665" w14:textId="77777777" w:rsidR="00F71077" w:rsidRPr="00D12186" w:rsidRDefault="00F71077" w:rsidP="00F71077">
      <w:pPr>
        <w:pStyle w:val="ListParagraph"/>
        <w:spacing w:after="0"/>
        <w:rPr>
          <w:szCs w:val="19"/>
        </w:rPr>
      </w:pPr>
    </w:p>
    <w:p w14:paraId="7AFF3A0B" w14:textId="77777777" w:rsidR="00F71077" w:rsidRPr="00D12186" w:rsidRDefault="00F71077" w:rsidP="00F71077">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2C62B188" w14:textId="77777777" w:rsidR="00F71077" w:rsidRPr="00D12186" w:rsidRDefault="00F71077" w:rsidP="00F71077">
      <w:pPr>
        <w:pStyle w:val="ListParagraph"/>
        <w:spacing w:after="0"/>
        <w:ind w:left="0"/>
        <w:rPr>
          <w:szCs w:val="19"/>
        </w:rPr>
      </w:pPr>
    </w:p>
    <w:p w14:paraId="614179DB" w14:textId="77777777" w:rsidR="00F71077" w:rsidRDefault="00F71077" w:rsidP="00F71077">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achieved positive native title outcomes for persons who hold or may hold native title in its region taking account, where relevant, of disruptions caused by COVID-19</w:t>
      </w:r>
      <w:r>
        <w:rPr>
          <w:szCs w:val="19"/>
        </w:rPr>
        <w:t xml:space="preserve">. </w:t>
      </w:r>
    </w:p>
    <w:p w14:paraId="27ECC364"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1109E55" w14:textId="77777777" w:rsidR="00F71077" w:rsidRP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Perf</w:t>
      </w:r>
      <w:r w:rsidRPr="00F71077">
        <w:rPr>
          <w:rFonts w:asciiTheme="majorHAnsi" w:hAnsiTheme="majorHAnsi" w:cstheme="majorHAnsi"/>
          <w:szCs w:val="19"/>
        </w:rPr>
        <w:t xml:space="preserve">ormance indicators: </w:t>
      </w:r>
    </w:p>
    <w:p w14:paraId="3596F5E7" w14:textId="77777777" w:rsidR="00F71077" w:rsidRP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71077">
        <w:rPr>
          <w:szCs w:val="19"/>
        </w:rPr>
        <w:t>Native</w:t>
      </w:r>
      <w:r w:rsidRPr="00F71077">
        <w:t xml:space="preserve"> title outcomes including from facilitation and assistance, certification, notification, dispute resolution and other relevant functions.</w:t>
      </w:r>
    </w:p>
    <w:p w14:paraId="7B645C48" w14:textId="77777777" w:rsidR="00F71077" w:rsidRP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71077">
        <w:rPr>
          <w:szCs w:val="19"/>
        </w:rPr>
        <w:t>Anthropological research.</w:t>
      </w:r>
    </w:p>
    <w:p w14:paraId="54352D4B" w14:textId="77777777" w:rsidR="00F71077" w:rsidRPr="00203C2E"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203C2E">
        <w:rPr>
          <w:szCs w:val="19"/>
        </w:rPr>
        <w:t>Future Acts and ILUAs.</w:t>
      </w:r>
    </w:p>
    <w:p w14:paraId="171768E5" w14:textId="77777777" w:rsidR="00F71077" w:rsidRPr="00756305"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781FDA14" w14:textId="77777777" w:rsidR="00F71077" w:rsidRPr="006C3B4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C3B41">
        <w:rPr>
          <w:szCs w:val="19"/>
        </w:rPr>
        <w:t>Number of claim groups the NTRB-SP has acted for or assisted via brief out arrangements in a native title determination application during the Review period.</w:t>
      </w:r>
    </w:p>
    <w:p w14:paraId="78FE16A4" w14:textId="77777777" w:rsidR="00F71077" w:rsidRPr="006C3B4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C3B41">
        <w:rPr>
          <w:szCs w:val="19"/>
        </w:rPr>
        <w:t>Proportion of claimable land within the RATSIB area not subject to a registered claim or a determination.</w:t>
      </w:r>
    </w:p>
    <w:p w14:paraId="46B788A4" w14:textId="77777777" w:rsidR="00F71077" w:rsidRPr="006C3B4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C3B41">
        <w:rPr>
          <w:szCs w:val="19"/>
        </w:rPr>
        <w:t>Average time between filing an application for a determination of native title to the date a determination is made.</w:t>
      </w:r>
    </w:p>
    <w:p w14:paraId="0A01C72F" w14:textId="77777777" w:rsidR="00F71077" w:rsidRPr="00756305"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C3B41">
        <w:rPr>
          <w:szCs w:val="19"/>
        </w:rPr>
        <w:t>Number of common la</w:t>
      </w:r>
      <w:r w:rsidRPr="00756305">
        <w:rPr>
          <w:szCs w:val="19"/>
        </w:rPr>
        <w:t>w native title holders/RNTBCs the NTRB-SP has acted for in a native title compensation application proceeding.</w:t>
      </w:r>
    </w:p>
    <w:p w14:paraId="0143141E" w14:textId="77777777" w:rsidR="00F71077" w:rsidRPr="00756305"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56785AA" w14:textId="77777777" w:rsid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6F7F782A" w14:textId="77777777" w:rsid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0831CB72" w14:textId="77777777" w:rsid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79568317" w14:textId="77777777" w:rsid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06F00FC8" w14:textId="77777777" w:rsid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429A1A09" w14:textId="77777777" w:rsidR="00F71077" w:rsidRPr="005D43D5"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2CE5B5D2" w14:textId="77777777" w:rsidR="00F71077" w:rsidRPr="00D12186" w:rsidRDefault="00F71077" w:rsidP="00F71077">
      <w:pPr>
        <w:pStyle w:val="ListParagraph"/>
        <w:spacing w:after="0"/>
        <w:ind w:left="204"/>
        <w:rPr>
          <w:szCs w:val="19"/>
        </w:rPr>
      </w:pPr>
    </w:p>
    <w:p w14:paraId="037CF802" w14:textId="77777777" w:rsidR="00F71077" w:rsidRDefault="00F71077" w:rsidP="00F71077">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6C431979"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535325D" w14:textId="77777777" w:rsidR="00F71077" w:rsidRPr="00E016A6"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44D9F9EB" w14:textId="77777777" w:rsidR="00F71077" w:rsidRP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71077">
        <w:rPr>
          <w:szCs w:val="19"/>
        </w:rPr>
        <w:t>Equity, transparency and robustness of assessment and prioritisation process.</w:t>
      </w:r>
    </w:p>
    <w:p w14:paraId="795587EE" w14:textId="77777777" w:rsidR="00F71077" w:rsidRP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71077">
        <w:rPr>
          <w:szCs w:val="19"/>
        </w:rPr>
        <w:t>Client and potential client awareness of the process.</w:t>
      </w:r>
    </w:p>
    <w:p w14:paraId="614CB450" w14:textId="77777777" w:rsidR="00F71077" w:rsidRPr="00F7107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71077">
        <w:rPr>
          <w:szCs w:val="19"/>
        </w:rPr>
        <w:t>Traditional Owner satisfaction with the assessment and prioritisation process and its outcome.</w:t>
      </w:r>
    </w:p>
    <w:p w14:paraId="56AE4ED5"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8131F30" w14:textId="77777777" w:rsidR="00F71077" w:rsidRPr="00756305"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10A05E2A" w14:textId="77777777" w:rsidR="00F71077" w:rsidRPr="00D12186"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349301F" w14:textId="77777777" w:rsidR="00F71077" w:rsidRDefault="00F71077" w:rsidP="00F71077">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59C7FE4F"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8741003" w14:textId="77777777" w:rsidR="00F71077" w:rsidRPr="00F454BA"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79731D5" w14:textId="77777777" w:rsidR="00F71077" w:rsidRPr="00F454BA"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0E5FA40E" w14:textId="77777777" w:rsidR="00F71077" w:rsidRPr="00F454BA"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0625613D" w14:textId="77777777" w:rsidR="00F71077" w:rsidRPr="00F454BA"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631024D2" w14:textId="77777777" w:rsidR="00F71077" w:rsidRPr="00F454BA"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7D6166F3" w14:textId="77777777" w:rsidR="00F71077" w:rsidRPr="00F454BA"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1CB7703D"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4459A6A8"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3E5B5459" w14:textId="77777777" w:rsidR="00F71077" w:rsidRPr="00A57EB6"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50BFA197" w14:textId="77777777" w:rsidR="00F71077" w:rsidRDefault="00F71077" w:rsidP="00F71077">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62A6EDBA"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8FAEA89"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D046E2D" w14:textId="77777777" w:rsidR="00F71077" w:rsidRPr="00DE65A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Pr>
          <w:szCs w:val="19"/>
        </w:rPr>
        <w:t>B</w:t>
      </w:r>
      <w:r w:rsidRPr="00DE65A7">
        <w:rPr>
          <w:szCs w:val="19"/>
        </w:rPr>
        <w:t>oard, CEO, HR, etc.), operations (travel, legal, offices, etc.) or other relevant items.</w:t>
      </w:r>
    </w:p>
    <w:p w14:paraId="7E03771B" w14:textId="77777777" w:rsidR="00F71077" w:rsidRPr="00DE65A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65FD40F1" w14:textId="77777777" w:rsidR="00F71077" w:rsidRPr="00DE65A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3FB13A63" w14:textId="77777777" w:rsidR="00F71077" w:rsidRPr="00CE4B8A"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CE4B8A">
        <w:rPr>
          <w:szCs w:val="19"/>
        </w:rPr>
        <w:t xml:space="preserve">Annual yearly expenditure per claimant group. </w:t>
      </w:r>
    </w:p>
    <w:p w14:paraId="0D19C3D5" w14:textId="77777777" w:rsidR="00F71077" w:rsidRPr="00DE65A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307A6A04" w14:textId="77777777" w:rsidR="00F71077" w:rsidRPr="00DE65A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6341F8A9"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4ED6A18" w14:textId="77777777" w:rsidR="00F71077" w:rsidRPr="00681175"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530C20D7" w14:textId="77777777" w:rsidR="00F71077" w:rsidRPr="00681175"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1354B758" w14:textId="77777777" w:rsidR="00F71077" w:rsidRPr="00681175"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340A5947" w14:textId="77777777" w:rsidR="00F71077" w:rsidRPr="00D12186"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0C0FB603" w14:textId="77777777" w:rsidR="00F71077" w:rsidRPr="00D12186" w:rsidRDefault="00F71077" w:rsidP="00F71077">
      <w:pPr>
        <w:pStyle w:val="ListParagraph"/>
        <w:spacing w:after="0"/>
        <w:ind w:left="204"/>
        <w:rPr>
          <w:szCs w:val="19"/>
        </w:rPr>
      </w:pPr>
    </w:p>
    <w:p w14:paraId="51C653ED" w14:textId="77777777" w:rsidR="00F71077" w:rsidRDefault="00F71077" w:rsidP="00F71077">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408E85D6"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6B13B4F"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83D1400" w14:textId="77777777" w:rsidR="00F71077" w:rsidRPr="00DF6A1C"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6A3516B8" w14:textId="77777777" w:rsidR="00F71077" w:rsidRPr="00DF6A1C"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11B57F11" w14:textId="77777777" w:rsidR="00F71077" w:rsidRPr="00DF6A1C"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Conflicts of interest</w:t>
      </w:r>
      <w:r>
        <w:rPr>
          <w:szCs w:val="19"/>
        </w:rPr>
        <w:t>.</w:t>
      </w:r>
    </w:p>
    <w:p w14:paraId="7AD86A11" w14:textId="77777777" w:rsidR="00F71077" w:rsidRPr="00DF6A1C"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5B6A0589" w14:textId="77777777" w:rsidR="00F71077" w:rsidRPr="00DF6A1C"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Financial management</w:t>
      </w:r>
      <w:r>
        <w:rPr>
          <w:szCs w:val="19"/>
        </w:rPr>
        <w:t>.</w:t>
      </w:r>
    </w:p>
    <w:p w14:paraId="0D634040" w14:textId="77777777" w:rsidR="00F71077" w:rsidRPr="00DF6A1C"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33A484CF" w14:textId="77777777" w:rsidR="00F71077" w:rsidRPr="00DF6A1C"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Level of</w:t>
      </w:r>
      <w:r>
        <w:rPr>
          <w:szCs w:val="19"/>
        </w:rPr>
        <w:t xml:space="preserve"> staff</w:t>
      </w:r>
      <w:r w:rsidRPr="00DF6A1C">
        <w:rPr>
          <w:szCs w:val="19"/>
        </w:rPr>
        <w:t xml:space="preserve"> turnover</w:t>
      </w:r>
      <w:r>
        <w:rPr>
          <w:szCs w:val="19"/>
        </w:rPr>
        <w:t>.</w:t>
      </w:r>
    </w:p>
    <w:p w14:paraId="4987BD75"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77C1D8C"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w:t>
      </w:r>
      <w:r w:rsidRPr="006C3B41">
        <w:rPr>
          <w:lang w:eastAsia="en-AU"/>
        </w:rPr>
        <w:t>r TOR 5.</w:t>
      </w:r>
    </w:p>
    <w:p w14:paraId="1A312E65" w14:textId="77777777" w:rsidR="00C0532B" w:rsidRDefault="00C0532B"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6F868136" w14:textId="77777777" w:rsidR="00F71077" w:rsidRDefault="00F71077" w:rsidP="00F71077">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1617F07A"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F71358A"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251FB1F9" w14:textId="77777777" w:rsidR="00F71077" w:rsidRPr="008D6AB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Satisfaction of PBCs/RNTBCs supported by the NTRB-SP.</w:t>
      </w:r>
    </w:p>
    <w:p w14:paraId="4BFB51D5" w14:textId="77777777" w:rsidR="00F71077" w:rsidRPr="008D6AB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Percentage of PBCs/RNTBCs supported by the NTRB-SP who have had intervention from ORIC or other regulator.</w:t>
      </w:r>
    </w:p>
    <w:p w14:paraId="037F30F3" w14:textId="77777777" w:rsidR="00F71077" w:rsidRPr="008D6AB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Progress towards self-sufficiency for PBCs/RNTBCs supported by the NTRB-SP.</w:t>
      </w:r>
    </w:p>
    <w:p w14:paraId="41858237" w14:textId="77777777" w:rsidR="00F71077" w:rsidRPr="008D6AB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NTRB-SP’s progress in returning cultural materials to PBCs/RNTBCs and Traditional Owners.</w:t>
      </w:r>
    </w:p>
    <w:p w14:paraId="39E14AB4" w14:textId="77777777" w:rsidR="00F71077" w:rsidRPr="008D6AB1"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Percentage of PBCs/RNTBCs supported by NTRB-SP with formal service agreements in place with NTRB-SP.</w:t>
      </w:r>
    </w:p>
    <w:p w14:paraId="12FBA340" w14:textId="77777777" w:rsidR="00F71077" w:rsidRPr="00790D3B"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5AB28924"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E442171" w14:textId="77777777" w:rsidR="00F71077" w:rsidRPr="00D12186"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66C3AD16" w14:textId="77777777" w:rsidR="00F71077" w:rsidRPr="00D12186" w:rsidRDefault="00F71077" w:rsidP="00F71077">
      <w:pPr>
        <w:pStyle w:val="ListParagraph"/>
        <w:spacing w:after="0"/>
        <w:ind w:left="564"/>
        <w:rPr>
          <w:szCs w:val="19"/>
        </w:rPr>
      </w:pPr>
    </w:p>
    <w:p w14:paraId="7BD4184E" w14:textId="77777777" w:rsidR="00F71077" w:rsidRDefault="00F71077" w:rsidP="00F71077">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12B55715"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1DA8616"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756E271" w14:textId="77777777" w:rsidR="00F71077" w:rsidRPr="00341067"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w:t>
      </w:r>
      <w:r w:rsidRPr="006C3B41">
        <w:rPr>
          <w:szCs w:val="19"/>
        </w:rPr>
        <w:t>cy of post-determination stra</w:t>
      </w:r>
      <w:r w:rsidRPr="00341067">
        <w:rPr>
          <w:szCs w:val="19"/>
        </w:rPr>
        <w:t>tegic planning</w:t>
      </w:r>
      <w:r>
        <w:rPr>
          <w:szCs w:val="19"/>
        </w:rPr>
        <w:t>.</w:t>
      </w:r>
    </w:p>
    <w:p w14:paraId="6B39EAD4" w14:textId="77777777" w:rsidR="00F71077" w:rsidRDefault="00F71077" w:rsidP="00F7107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7F2C8CB" w14:textId="77777777" w:rsidR="00F71077" w:rsidRPr="00D12186" w:rsidRDefault="00F71077" w:rsidP="00F71077">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Pr>
          <w:szCs w:val="19"/>
        </w:rPr>
        <w:t>.</w:t>
      </w:r>
    </w:p>
    <w:p w14:paraId="280DDE4D" w14:textId="77777777" w:rsidR="00F71077" w:rsidRPr="00D12186" w:rsidRDefault="00F71077" w:rsidP="00F71077">
      <w:pPr>
        <w:pStyle w:val="ListParagraph"/>
        <w:spacing w:after="0"/>
        <w:rPr>
          <w:szCs w:val="19"/>
        </w:rPr>
      </w:pPr>
    </w:p>
    <w:p w14:paraId="3715FF8C" w14:textId="77777777" w:rsidR="00F71077" w:rsidRPr="00D12186" w:rsidRDefault="00F71077" w:rsidP="00F71077">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61F973F3" w14:textId="77777777" w:rsidR="00F71077" w:rsidRPr="00D12186" w:rsidRDefault="00F71077" w:rsidP="00F71077">
      <w:pPr>
        <w:pStyle w:val="ListParagraph"/>
        <w:spacing w:after="0"/>
        <w:ind w:left="360"/>
        <w:rPr>
          <w:szCs w:val="19"/>
        </w:rPr>
      </w:pPr>
    </w:p>
    <w:p w14:paraId="0900C0D8" w14:textId="39E2262B" w:rsidR="00F71077" w:rsidRPr="00F71077" w:rsidRDefault="00F71077" w:rsidP="00F71077">
      <w:pPr>
        <w:rPr>
          <w:lang w:eastAsia="en-AU"/>
        </w:rPr>
      </w:pPr>
      <w:r w:rsidRPr="00D12186">
        <w:rPr>
          <w:szCs w:val="19"/>
        </w:rPr>
        <w:t>An individual report for each organisation reviewed, including recommendations on what changes, if any, the organisation could make to improve its performance against each of the criteria listed in 1(a) above.</w:t>
      </w:r>
    </w:p>
    <w:p w14:paraId="092569A8" w14:textId="77777777" w:rsidR="00127949" w:rsidRPr="0028519C" w:rsidRDefault="00127949" w:rsidP="00127949">
      <w:pPr>
        <w:pStyle w:val="xAppendixLevel1"/>
      </w:pPr>
      <w:bookmarkStart w:id="66" w:name="_Ref143683941"/>
      <w:bookmarkStart w:id="67" w:name="_Toc144207929"/>
      <w:bookmarkStart w:id="68" w:name="_Toc170474871"/>
      <w:bookmarkStart w:id="69" w:name="_Toc144207928"/>
      <w:r w:rsidRPr="0028519C">
        <w:lastRenderedPageBreak/>
        <w:t>Stakeholders consulted</w:t>
      </w:r>
      <w:bookmarkEnd w:id="66"/>
      <w:bookmarkEnd w:id="67"/>
      <w:bookmarkEnd w:id="68"/>
    </w:p>
    <w:p w14:paraId="1802B2DD" w14:textId="2CB31395" w:rsidR="007D59B1" w:rsidRDefault="001D7FA2" w:rsidP="00127949">
      <w:pPr>
        <w:rPr>
          <w:lang w:eastAsia="en-AU"/>
        </w:rPr>
      </w:pPr>
      <w:r w:rsidRPr="001D7FA2">
        <w:rPr>
          <w:lang w:eastAsia="en-AU"/>
        </w:rPr>
        <w:t xml:space="preserve">The Review held consultations in person and virtually with a range of stakeholders in relation to </w:t>
      </w:r>
      <w:r w:rsidR="00C0532B">
        <w:rPr>
          <w:lang w:eastAsia="en-AU"/>
        </w:rPr>
        <w:t xml:space="preserve">the </w:t>
      </w:r>
      <w:r w:rsidR="006B29CF">
        <w:rPr>
          <w:lang w:eastAsia="en-AU"/>
        </w:rPr>
        <w:t>CLC’s</w:t>
      </w:r>
      <w:r w:rsidRPr="001D7FA2">
        <w:rPr>
          <w:lang w:eastAsia="en-AU"/>
        </w:rPr>
        <w:t xml:space="preserve"> performance. The Review’s approach to consultations was documented in the Consultation Plan, provided to all NTRB-SPs in advance of the Review. Nous used various approaches to engage with stakeholders who might wish to </w:t>
      </w:r>
      <w:r w:rsidR="002F1348">
        <w:rPr>
          <w:lang w:eastAsia="en-AU"/>
        </w:rPr>
        <w:t>be involved</w:t>
      </w:r>
      <w:r w:rsidRPr="001D7FA2">
        <w:rPr>
          <w:lang w:eastAsia="en-AU"/>
        </w:rPr>
        <w:t xml:space="preserve"> with the Review. Surveys were distributed on behalf of the Review by </w:t>
      </w:r>
      <w:r w:rsidR="00C0532B">
        <w:rPr>
          <w:lang w:eastAsia="en-AU"/>
        </w:rPr>
        <w:t xml:space="preserve">the </w:t>
      </w:r>
      <w:r w:rsidR="006B29CF">
        <w:rPr>
          <w:lang w:eastAsia="en-AU"/>
        </w:rPr>
        <w:t>CLC</w:t>
      </w:r>
      <w:r w:rsidRPr="001D7FA2">
        <w:rPr>
          <w:lang w:eastAsia="en-AU"/>
        </w:rPr>
        <w:t xml:space="preserve"> to all staff and to Traditional Owners. Where feasible, notices were placed in relevant newspapers and other media to inform Traditional Owners of the opportunity to speak to the Review. </w:t>
      </w:r>
    </w:p>
    <w:p w14:paraId="70B2B188" w14:textId="341225CC" w:rsidR="007D59B1" w:rsidRDefault="007D59B1" w:rsidP="00127949">
      <w:pPr>
        <w:rPr>
          <w:rStyle w:val="eop"/>
          <w:rFonts w:cs="Segoe UI"/>
          <w:color w:val="000000"/>
          <w:shd w:val="clear" w:color="auto" w:fill="FFFFFF"/>
        </w:rPr>
      </w:pPr>
      <w:r>
        <w:rPr>
          <w:rStyle w:val="normaltextrun"/>
          <w:rFonts w:cs="Segoe UI"/>
          <w:color w:val="000000"/>
          <w:shd w:val="clear" w:color="auto" w:fill="FFFFFF"/>
        </w:rPr>
        <w:t>Face</w:t>
      </w:r>
      <w:r w:rsidR="002F1348">
        <w:rPr>
          <w:rStyle w:val="normaltextrun"/>
          <w:rFonts w:cs="Segoe UI"/>
          <w:color w:val="000000"/>
          <w:shd w:val="clear" w:color="auto" w:fill="FFFFFF"/>
        </w:rPr>
        <w:t>-</w:t>
      </w:r>
      <w:r>
        <w:rPr>
          <w:rStyle w:val="normaltextrun"/>
          <w:rFonts w:cs="Segoe UI"/>
          <w:color w:val="000000"/>
          <w:shd w:val="clear" w:color="auto" w:fill="FFFFFF"/>
        </w:rPr>
        <w:t>to</w:t>
      </w:r>
      <w:r w:rsidR="002F1348">
        <w:rPr>
          <w:rStyle w:val="normaltextrun"/>
          <w:rFonts w:cs="Segoe UI"/>
          <w:color w:val="000000"/>
          <w:shd w:val="clear" w:color="auto" w:fill="FFFFFF"/>
        </w:rPr>
        <w:t>-</w:t>
      </w:r>
      <w:r>
        <w:rPr>
          <w:rStyle w:val="normaltextrun"/>
          <w:rFonts w:cs="Segoe UI"/>
          <w:color w:val="000000"/>
          <w:shd w:val="clear" w:color="auto" w:fill="FFFFFF"/>
        </w:rPr>
        <w:t>face consultations took place in the week</w:t>
      </w:r>
      <w:r w:rsidR="00DB31C5">
        <w:rPr>
          <w:rStyle w:val="normaltextrun"/>
          <w:rFonts w:cs="Segoe UI"/>
          <w:color w:val="000000"/>
          <w:shd w:val="clear" w:color="auto" w:fill="FFFFFF"/>
        </w:rPr>
        <w:t>s</w:t>
      </w:r>
      <w:r>
        <w:rPr>
          <w:rStyle w:val="normaltextrun"/>
          <w:rFonts w:cs="Segoe UI"/>
          <w:color w:val="000000"/>
          <w:shd w:val="clear" w:color="auto" w:fill="FFFFFF"/>
        </w:rPr>
        <w:t xml:space="preserve"> commencing </w:t>
      </w:r>
      <w:r w:rsidR="0049064F">
        <w:rPr>
          <w:rStyle w:val="normaltextrun"/>
          <w:rFonts w:cs="Segoe UI"/>
          <w:color w:val="000000"/>
          <w:shd w:val="clear" w:color="auto" w:fill="FFFFFF"/>
        </w:rPr>
        <w:t>29 May 2023</w:t>
      </w:r>
      <w:r>
        <w:rPr>
          <w:rStyle w:val="normaltextrun"/>
          <w:rFonts w:cs="Segoe UI"/>
          <w:color w:val="000000"/>
          <w:shd w:val="clear" w:color="auto" w:fill="FFFFFF"/>
        </w:rPr>
        <w:t xml:space="preserve"> and </w:t>
      </w:r>
      <w:r w:rsidR="00FA164D">
        <w:rPr>
          <w:rStyle w:val="normaltextrun"/>
          <w:rFonts w:cs="Segoe UI"/>
          <w:color w:val="000000"/>
          <w:shd w:val="clear" w:color="auto" w:fill="FFFFFF"/>
        </w:rPr>
        <w:t>19 June 202</w:t>
      </w:r>
      <w:r w:rsidR="0049064F">
        <w:rPr>
          <w:rStyle w:val="normaltextrun"/>
          <w:rFonts w:cs="Segoe UI"/>
          <w:color w:val="000000"/>
          <w:shd w:val="clear" w:color="auto" w:fill="FFFFFF"/>
        </w:rPr>
        <w:t>3</w:t>
      </w:r>
      <w:r>
        <w:rPr>
          <w:rStyle w:val="normaltextrun"/>
          <w:rFonts w:cs="Segoe UI"/>
          <w:color w:val="000000"/>
          <w:shd w:val="clear" w:color="auto" w:fill="FFFFFF"/>
        </w:rPr>
        <w:t>. All consultations were conducted in confidence and with the full consent of participants.</w:t>
      </w:r>
    </w:p>
    <w:p w14:paraId="3915D446" w14:textId="5FF77306" w:rsidR="00127949" w:rsidRPr="0028519C" w:rsidRDefault="00127949" w:rsidP="00127949">
      <w:pPr>
        <w:rPr>
          <w:lang w:eastAsia="en-AU"/>
        </w:rPr>
      </w:pPr>
      <w:r w:rsidRPr="0028519C">
        <w:rPr>
          <w:lang w:eastAsia="en-AU"/>
        </w:rPr>
        <w:t>Th</w:t>
      </w:r>
      <w:r w:rsidR="00AE12F6">
        <w:rPr>
          <w:lang w:eastAsia="en-AU"/>
        </w:rPr>
        <w:t>o</w:t>
      </w:r>
      <w:r w:rsidRPr="0028519C">
        <w:rPr>
          <w:lang w:eastAsia="en-AU"/>
        </w:rPr>
        <w:t>se consulted included:</w:t>
      </w:r>
    </w:p>
    <w:p w14:paraId="576BB7DE" w14:textId="53FCA0F8" w:rsidR="00037C73" w:rsidRPr="00342107" w:rsidRDefault="002F1348" w:rsidP="00037C73">
      <w:pPr>
        <w:pStyle w:val="Bullet"/>
      </w:pPr>
      <w:r>
        <w:t>thirty-four</w:t>
      </w:r>
      <w:r w:rsidR="00037C73" w:rsidRPr="00342107">
        <w:t xml:space="preserve"> Traditional Owner</w:t>
      </w:r>
      <w:r w:rsidR="000A5D12" w:rsidRPr="00342107">
        <w:t>s</w:t>
      </w:r>
      <w:r w:rsidR="00037C73" w:rsidRPr="00342107">
        <w:t xml:space="preserve"> including: </w:t>
      </w:r>
    </w:p>
    <w:p w14:paraId="5A7998A9" w14:textId="565F4FFB" w:rsidR="00037C73" w:rsidRDefault="00037C73" w:rsidP="00037C73">
      <w:pPr>
        <w:pStyle w:val="Bullet"/>
        <w:numPr>
          <w:ilvl w:val="1"/>
          <w:numId w:val="5"/>
        </w:numPr>
      </w:pPr>
      <w:r>
        <w:t xml:space="preserve">clients who have been represented by CLC (including members of PBCs) </w:t>
      </w:r>
    </w:p>
    <w:p w14:paraId="05E28382" w14:textId="00769EE6" w:rsidR="00037C73" w:rsidRDefault="00037C73" w:rsidP="00037C73">
      <w:pPr>
        <w:pStyle w:val="Bullet"/>
        <w:numPr>
          <w:ilvl w:val="1"/>
          <w:numId w:val="5"/>
        </w:numPr>
      </w:pPr>
      <w:r>
        <w:t>potential clients in CLC’s RATSIB area</w:t>
      </w:r>
    </w:p>
    <w:p w14:paraId="4B27FAE2" w14:textId="6891DED9" w:rsidR="00127949" w:rsidRDefault="00127949" w:rsidP="00127949">
      <w:pPr>
        <w:pStyle w:val="Bullet"/>
      </w:pPr>
      <w:r w:rsidRPr="0028519C">
        <w:t>the Federal Court of Australia</w:t>
      </w:r>
    </w:p>
    <w:p w14:paraId="2641F24B" w14:textId="5D6BE5A2" w:rsidR="00D07E35" w:rsidRPr="0028519C" w:rsidRDefault="00D07E35" w:rsidP="00127949">
      <w:pPr>
        <w:pStyle w:val="Bullet"/>
      </w:pPr>
      <w:r>
        <w:t>the NIAA</w:t>
      </w:r>
    </w:p>
    <w:p w14:paraId="57D09FBF" w14:textId="77777777" w:rsidR="00127949" w:rsidRPr="0028519C" w:rsidRDefault="00127949" w:rsidP="00127949">
      <w:pPr>
        <w:pStyle w:val="Bullet"/>
      </w:pPr>
      <w:r w:rsidRPr="0028519C">
        <w:t>representatives of the Northern Territory Government</w:t>
      </w:r>
    </w:p>
    <w:p w14:paraId="798D4597" w14:textId="77777777" w:rsidR="00127949" w:rsidRPr="0028519C" w:rsidRDefault="00127949" w:rsidP="00127949">
      <w:pPr>
        <w:pStyle w:val="Bullet"/>
      </w:pPr>
      <w:r w:rsidRPr="0028519C">
        <w:t>members of the CLC Executive Committee (and therefore Council)</w:t>
      </w:r>
    </w:p>
    <w:p w14:paraId="135F5D38" w14:textId="77777777" w:rsidR="00A84C93" w:rsidRDefault="00A84C93" w:rsidP="00127949">
      <w:pPr>
        <w:pStyle w:val="Bullet"/>
      </w:pPr>
      <w:r>
        <w:t>CLC CEO and Executive</w:t>
      </w:r>
    </w:p>
    <w:p w14:paraId="3BB39E94" w14:textId="0B85BB0B" w:rsidR="00127949" w:rsidRDefault="00127949" w:rsidP="00127949">
      <w:pPr>
        <w:pStyle w:val="Bullet"/>
      </w:pPr>
      <w:r w:rsidRPr="0028519C">
        <w:t>CLC staff.</w:t>
      </w:r>
    </w:p>
    <w:p w14:paraId="693D0181" w14:textId="77777777" w:rsidR="007400A1" w:rsidRPr="0028519C" w:rsidRDefault="007400A1" w:rsidP="007400A1">
      <w:pPr>
        <w:pStyle w:val="xAppendixLevel1"/>
      </w:pPr>
      <w:bookmarkStart w:id="70" w:name="_Ref162948504"/>
      <w:bookmarkStart w:id="71" w:name="_Toc170474872"/>
      <w:r w:rsidRPr="0028519C">
        <w:lastRenderedPageBreak/>
        <w:t xml:space="preserve">Documents </w:t>
      </w:r>
      <w:r>
        <w:t>reviewed</w:t>
      </w:r>
      <w:bookmarkEnd w:id="70"/>
      <w:bookmarkEnd w:id="71"/>
    </w:p>
    <w:tbl>
      <w:tblPr>
        <w:tblStyle w:val="NOUSSideHeader1"/>
        <w:tblW w:w="0" w:type="auto"/>
        <w:tblLook w:val="04A0" w:firstRow="1" w:lastRow="0" w:firstColumn="1" w:lastColumn="0" w:noHBand="0" w:noVBand="1"/>
      </w:tblPr>
      <w:tblGrid>
        <w:gridCol w:w="2127"/>
        <w:gridCol w:w="6780"/>
        <w:gridCol w:w="23"/>
      </w:tblGrid>
      <w:tr w:rsidR="007400A1" w:rsidRPr="0028519C" w14:paraId="77CEC1BD" w14:textId="77777777" w:rsidTr="00B568A0">
        <w:trPr>
          <w:gridAfter w:val="1"/>
          <w:cnfStyle w:val="100000000000" w:firstRow="1" w:lastRow="0" w:firstColumn="0" w:lastColumn="0" w:oddVBand="0" w:evenVBand="0" w:oddHBand="0" w:evenHBand="0" w:firstRowFirstColumn="0" w:firstRowLastColumn="0" w:lastRowFirstColumn="0" w:lastRowLastColumn="0"/>
          <w:wAfter w:w="23" w:type="dxa"/>
        </w:trPr>
        <w:tc>
          <w:tcPr>
            <w:tcW w:w="2127" w:type="dxa"/>
          </w:tcPr>
          <w:p w14:paraId="646F990A" w14:textId="77777777" w:rsidR="007400A1" w:rsidRPr="0028519C" w:rsidRDefault="007400A1" w:rsidP="00956E55">
            <w:pPr>
              <w:pStyle w:val="TableNheader"/>
            </w:pPr>
            <w:r w:rsidRPr="0028519C">
              <w:t>Category</w:t>
            </w:r>
          </w:p>
        </w:tc>
        <w:tc>
          <w:tcPr>
            <w:tcW w:w="6780" w:type="dxa"/>
          </w:tcPr>
          <w:p w14:paraId="284EF30B" w14:textId="77777777" w:rsidR="007400A1" w:rsidRPr="0028519C" w:rsidRDefault="007400A1" w:rsidP="00956E55">
            <w:pPr>
              <w:pStyle w:val="TableNheader"/>
            </w:pPr>
            <w:r w:rsidRPr="0028519C">
              <w:t xml:space="preserve">Description </w:t>
            </w:r>
          </w:p>
        </w:tc>
      </w:tr>
      <w:tr w:rsidR="007400A1" w:rsidRPr="0028519C" w14:paraId="68B20BE3" w14:textId="77777777" w:rsidTr="00B568A0">
        <w:trPr>
          <w:cnfStyle w:val="000000100000" w:firstRow="0" w:lastRow="0" w:firstColumn="0" w:lastColumn="0" w:oddVBand="0" w:evenVBand="0" w:oddHBand="1" w:evenHBand="0" w:firstRowFirstColumn="0" w:firstRowLastColumn="0" w:lastRowFirstColumn="0" w:lastRowLastColumn="0"/>
        </w:trPr>
        <w:tc>
          <w:tcPr>
            <w:tcW w:w="2127" w:type="dxa"/>
          </w:tcPr>
          <w:p w14:paraId="51EB5A35" w14:textId="77777777" w:rsidR="007400A1" w:rsidRPr="00B568A0" w:rsidRDefault="007400A1" w:rsidP="00B568A0">
            <w:pPr>
              <w:pStyle w:val="TableNText"/>
              <w:rPr>
                <w:rFonts w:asciiTheme="majorHAnsi" w:hAnsiTheme="majorHAnsi" w:cstheme="majorHAnsi"/>
                <w:lang w:eastAsia="en-AU"/>
              </w:rPr>
            </w:pPr>
            <w:r w:rsidRPr="00B568A0">
              <w:rPr>
                <w:rFonts w:asciiTheme="majorHAnsi" w:hAnsiTheme="majorHAnsi" w:cstheme="majorHAnsi"/>
                <w:lang w:eastAsia="en-AU"/>
              </w:rPr>
              <w:t xml:space="preserve">Annual reports </w:t>
            </w:r>
          </w:p>
        </w:tc>
        <w:tc>
          <w:tcPr>
            <w:tcW w:w="6803" w:type="dxa"/>
            <w:gridSpan w:val="2"/>
          </w:tcPr>
          <w:p w14:paraId="4CF0887B" w14:textId="77777777" w:rsidR="007400A1" w:rsidRPr="0028519C" w:rsidRDefault="007400A1" w:rsidP="00956E55">
            <w:pPr>
              <w:pStyle w:val="TableNText"/>
            </w:pPr>
            <w:r w:rsidRPr="0028519C">
              <w:t>CLC Annual Report 2021-22</w:t>
            </w:r>
          </w:p>
          <w:p w14:paraId="42B0BFBC" w14:textId="77777777" w:rsidR="007400A1" w:rsidRPr="0028519C" w:rsidRDefault="007400A1" w:rsidP="00956E55">
            <w:pPr>
              <w:pStyle w:val="TableNText"/>
            </w:pPr>
            <w:r w:rsidRPr="0028519C">
              <w:t>CLC Annual Report 2020-21</w:t>
            </w:r>
          </w:p>
          <w:p w14:paraId="11B85C1A" w14:textId="77777777" w:rsidR="007400A1" w:rsidRPr="0028519C" w:rsidRDefault="007400A1" w:rsidP="00956E55">
            <w:pPr>
              <w:pStyle w:val="TableNText"/>
              <w:rPr>
                <w:lang w:eastAsia="en-AU"/>
              </w:rPr>
            </w:pPr>
            <w:r w:rsidRPr="0028519C">
              <w:t>CLC Annual Report 2019-20</w:t>
            </w:r>
          </w:p>
        </w:tc>
      </w:tr>
      <w:tr w:rsidR="007400A1" w:rsidRPr="0028519C" w14:paraId="66C13A9D" w14:textId="77777777" w:rsidTr="00B568A0">
        <w:trPr>
          <w:cnfStyle w:val="000000010000" w:firstRow="0" w:lastRow="0" w:firstColumn="0" w:lastColumn="0" w:oddVBand="0" w:evenVBand="0" w:oddHBand="0" w:evenHBand="1" w:firstRowFirstColumn="0" w:firstRowLastColumn="0" w:lastRowFirstColumn="0" w:lastRowLastColumn="0"/>
        </w:trPr>
        <w:tc>
          <w:tcPr>
            <w:tcW w:w="2127" w:type="dxa"/>
          </w:tcPr>
          <w:p w14:paraId="117EF762" w14:textId="25D62609" w:rsidR="007400A1" w:rsidRPr="00B568A0" w:rsidRDefault="00C0532B" w:rsidP="00B568A0">
            <w:pPr>
              <w:pStyle w:val="TableNText"/>
              <w:rPr>
                <w:rFonts w:asciiTheme="majorHAnsi" w:hAnsiTheme="majorHAnsi" w:cstheme="majorHAnsi"/>
                <w:lang w:eastAsia="en-AU"/>
              </w:rPr>
            </w:pPr>
            <w:r>
              <w:rPr>
                <w:rFonts w:asciiTheme="majorHAnsi" w:hAnsiTheme="majorHAnsi" w:cstheme="majorHAnsi"/>
                <w:lang w:eastAsia="en-AU"/>
              </w:rPr>
              <w:t>P</w:t>
            </w:r>
            <w:r w:rsidR="007400A1" w:rsidRPr="00B568A0">
              <w:rPr>
                <w:rFonts w:asciiTheme="majorHAnsi" w:hAnsiTheme="majorHAnsi" w:cstheme="majorHAnsi"/>
                <w:lang w:eastAsia="en-AU"/>
              </w:rPr>
              <w:t xml:space="preserve">olicies </w:t>
            </w:r>
          </w:p>
        </w:tc>
        <w:tc>
          <w:tcPr>
            <w:tcW w:w="6803" w:type="dxa"/>
            <w:gridSpan w:val="2"/>
          </w:tcPr>
          <w:p w14:paraId="4EE51E00" w14:textId="77777777" w:rsidR="007400A1" w:rsidRPr="0028519C" w:rsidRDefault="007400A1" w:rsidP="00956E55">
            <w:pPr>
              <w:pStyle w:val="TableNText"/>
              <w:rPr>
                <w:lang w:eastAsia="en-AU"/>
              </w:rPr>
            </w:pPr>
            <w:r w:rsidRPr="0028519C">
              <w:rPr>
                <w:lang w:eastAsia="en-AU"/>
              </w:rPr>
              <w:t>Complaints Management Policy May 2023</w:t>
            </w:r>
          </w:p>
          <w:p w14:paraId="46BCD711" w14:textId="77777777" w:rsidR="007400A1" w:rsidRPr="0028519C" w:rsidRDefault="007400A1" w:rsidP="00956E55">
            <w:pPr>
              <w:pStyle w:val="TableNText"/>
              <w:rPr>
                <w:lang w:eastAsia="en-AU"/>
              </w:rPr>
            </w:pPr>
            <w:r w:rsidRPr="0028519C">
              <w:rPr>
                <w:lang w:eastAsia="en-AU"/>
              </w:rPr>
              <w:t>Code of Conduct 2021 FINAL</w:t>
            </w:r>
          </w:p>
          <w:p w14:paraId="559384AF" w14:textId="77777777" w:rsidR="007400A1" w:rsidRPr="0028519C" w:rsidRDefault="007400A1" w:rsidP="00956E55">
            <w:pPr>
              <w:pStyle w:val="TableNText"/>
              <w:rPr>
                <w:lang w:eastAsia="en-AU"/>
              </w:rPr>
            </w:pPr>
            <w:r w:rsidRPr="0028519C">
              <w:rPr>
                <w:lang w:eastAsia="en-AU"/>
              </w:rPr>
              <w:t>D20-28872 SWMS Risk Assessment – COVID-19 Remote Work, Conducting Meetings</w:t>
            </w:r>
          </w:p>
          <w:p w14:paraId="175621CA" w14:textId="77777777" w:rsidR="007400A1" w:rsidRPr="0028519C" w:rsidRDefault="007400A1" w:rsidP="00956E55">
            <w:pPr>
              <w:pStyle w:val="TableNText"/>
              <w:rPr>
                <w:lang w:eastAsia="en-AU"/>
              </w:rPr>
            </w:pPr>
            <w:r w:rsidRPr="0028519C">
              <w:rPr>
                <w:lang w:eastAsia="en-AU"/>
              </w:rPr>
              <w:t>D20-29844 COVID-19 RTW Contractor Consultant Acknowledgement Form</w:t>
            </w:r>
          </w:p>
          <w:p w14:paraId="5E5B11A8" w14:textId="77777777" w:rsidR="007400A1" w:rsidRPr="0028519C" w:rsidRDefault="007400A1" w:rsidP="00956E55">
            <w:pPr>
              <w:pStyle w:val="TableNText"/>
              <w:rPr>
                <w:lang w:eastAsia="en-AU"/>
              </w:rPr>
            </w:pPr>
            <w:r w:rsidRPr="0028519C">
              <w:rPr>
                <w:lang w:eastAsia="en-AU"/>
              </w:rPr>
              <w:t>Executive Rules 20 November 2015 as approved by Council</w:t>
            </w:r>
          </w:p>
        </w:tc>
      </w:tr>
      <w:tr w:rsidR="007400A1" w:rsidRPr="0028519C" w14:paraId="0F3ECDA0" w14:textId="77777777" w:rsidTr="00B568A0">
        <w:trPr>
          <w:cnfStyle w:val="000000100000" w:firstRow="0" w:lastRow="0" w:firstColumn="0" w:lastColumn="0" w:oddVBand="0" w:evenVBand="0" w:oddHBand="1" w:evenHBand="0" w:firstRowFirstColumn="0" w:firstRowLastColumn="0" w:lastRowFirstColumn="0" w:lastRowLastColumn="0"/>
        </w:trPr>
        <w:tc>
          <w:tcPr>
            <w:tcW w:w="2127" w:type="dxa"/>
          </w:tcPr>
          <w:p w14:paraId="1DF2780C" w14:textId="4AB12620" w:rsidR="007400A1" w:rsidRPr="00B568A0" w:rsidRDefault="00C0532B" w:rsidP="00B568A0">
            <w:pPr>
              <w:pStyle w:val="TableNText"/>
              <w:rPr>
                <w:rFonts w:asciiTheme="majorHAnsi" w:hAnsiTheme="majorHAnsi" w:cstheme="majorHAnsi"/>
                <w:lang w:eastAsia="en-AU"/>
              </w:rPr>
            </w:pPr>
            <w:r>
              <w:rPr>
                <w:rFonts w:asciiTheme="majorHAnsi" w:hAnsiTheme="majorHAnsi" w:cstheme="majorHAnsi"/>
                <w:lang w:eastAsia="en-AU"/>
              </w:rPr>
              <w:t>O</w:t>
            </w:r>
            <w:r w:rsidR="007400A1" w:rsidRPr="00B568A0">
              <w:rPr>
                <w:rFonts w:asciiTheme="majorHAnsi" w:hAnsiTheme="majorHAnsi" w:cstheme="majorHAnsi"/>
                <w:lang w:eastAsia="en-AU"/>
              </w:rPr>
              <w:t xml:space="preserve">perational documents </w:t>
            </w:r>
          </w:p>
        </w:tc>
        <w:tc>
          <w:tcPr>
            <w:tcW w:w="6803" w:type="dxa"/>
            <w:gridSpan w:val="2"/>
          </w:tcPr>
          <w:p w14:paraId="79F4241F" w14:textId="77777777" w:rsidR="007400A1" w:rsidRPr="0028519C" w:rsidRDefault="007400A1" w:rsidP="00956E55">
            <w:pPr>
              <w:pStyle w:val="TableNText"/>
              <w:rPr>
                <w:lang w:eastAsia="en-AU"/>
              </w:rPr>
            </w:pPr>
            <w:r w:rsidRPr="0028519C">
              <w:rPr>
                <w:lang w:eastAsia="en-AU"/>
              </w:rPr>
              <w:t>Native title determinations – CLC region April 2023</w:t>
            </w:r>
          </w:p>
          <w:p w14:paraId="261AA935" w14:textId="77777777" w:rsidR="007400A1" w:rsidRPr="0028519C" w:rsidRDefault="007400A1" w:rsidP="00956E55">
            <w:pPr>
              <w:pStyle w:val="TableNText"/>
              <w:rPr>
                <w:lang w:eastAsia="en-AU"/>
              </w:rPr>
            </w:pPr>
            <w:r w:rsidRPr="0028519C">
              <w:rPr>
                <w:lang w:eastAsia="en-AU"/>
              </w:rPr>
              <w:t>CLC region Service Agreements – April 2023</w:t>
            </w:r>
          </w:p>
          <w:p w14:paraId="67DA181D" w14:textId="77777777" w:rsidR="007400A1" w:rsidRPr="0028519C" w:rsidRDefault="007400A1" w:rsidP="00956E55">
            <w:pPr>
              <w:pStyle w:val="TableNText"/>
              <w:rPr>
                <w:lang w:eastAsia="en-AU"/>
              </w:rPr>
            </w:pPr>
            <w:r w:rsidRPr="0028519C">
              <w:rPr>
                <w:lang w:eastAsia="en-AU"/>
              </w:rPr>
              <w:t>PBC-RNTBC in the CLC region – April 2023</w:t>
            </w:r>
          </w:p>
          <w:p w14:paraId="34DC03C7" w14:textId="48277913" w:rsidR="007400A1" w:rsidRPr="0028519C" w:rsidRDefault="007400A1" w:rsidP="00956E55">
            <w:pPr>
              <w:pStyle w:val="TableNText"/>
              <w:rPr>
                <w:lang w:eastAsia="en-AU"/>
              </w:rPr>
            </w:pPr>
            <w:r w:rsidRPr="0028519C">
              <w:rPr>
                <w:lang w:eastAsia="en-AU"/>
              </w:rPr>
              <w:t>CLC Operational Plan – Interim Reporting 1 July</w:t>
            </w:r>
            <w:r w:rsidR="00C0532B">
              <w:rPr>
                <w:lang w:eastAsia="en-AU"/>
              </w:rPr>
              <w:t>-</w:t>
            </w:r>
            <w:r w:rsidRPr="0028519C">
              <w:rPr>
                <w:lang w:eastAsia="en-AU"/>
              </w:rPr>
              <w:t>31 December 2022</w:t>
            </w:r>
          </w:p>
          <w:p w14:paraId="7789AAB4" w14:textId="43C3478D" w:rsidR="007400A1" w:rsidRPr="0028519C" w:rsidRDefault="007400A1" w:rsidP="00956E55">
            <w:pPr>
              <w:pStyle w:val="TableNText"/>
              <w:rPr>
                <w:lang w:eastAsia="en-AU"/>
              </w:rPr>
            </w:pPr>
            <w:r w:rsidRPr="0028519C">
              <w:rPr>
                <w:lang w:eastAsia="en-AU"/>
              </w:rPr>
              <w:t>CLC Native Title Operational Plan – Interim Reporting 1 July</w:t>
            </w:r>
            <w:r w:rsidR="00C0532B">
              <w:rPr>
                <w:lang w:eastAsia="en-AU"/>
              </w:rPr>
              <w:t>-</w:t>
            </w:r>
            <w:r w:rsidRPr="0028519C">
              <w:rPr>
                <w:lang w:eastAsia="en-AU"/>
              </w:rPr>
              <w:t>31 December 2022</w:t>
            </w:r>
          </w:p>
          <w:p w14:paraId="7766AB2E" w14:textId="31CC2293" w:rsidR="007400A1" w:rsidRPr="0028519C" w:rsidRDefault="007400A1" w:rsidP="00956E55">
            <w:pPr>
              <w:pStyle w:val="TableNText"/>
              <w:rPr>
                <w:lang w:eastAsia="en-AU"/>
              </w:rPr>
            </w:pPr>
            <w:r w:rsidRPr="0028519C">
              <w:rPr>
                <w:lang w:eastAsia="en-AU"/>
              </w:rPr>
              <w:t>PBCSU Operational Plan – Interim Reporting 1 July</w:t>
            </w:r>
            <w:r w:rsidR="00C0532B">
              <w:rPr>
                <w:lang w:eastAsia="en-AU"/>
              </w:rPr>
              <w:t>-</w:t>
            </w:r>
            <w:r w:rsidRPr="0028519C">
              <w:rPr>
                <w:lang w:eastAsia="en-AU"/>
              </w:rPr>
              <w:t>31 December 2022</w:t>
            </w:r>
          </w:p>
          <w:p w14:paraId="38C20437" w14:textId="56B2CBF0" w:rsidR="007400A1" w:rsidRPr="0028519C" w:rsidRDefault="007400A1" w:rsidP="00956E55">
            <w:pPr>
              <w:pStyle w:val="TableNText"/>
              <w:rPr>
                <w:lang w:eastAsia="en-AU"/>
              </w:rPr>
            </w:pPr>
            <w:r w:rsidRPr="0028519C">
              <w:rPr>
                <w:lang w:eastAsia="en-AU"/>
              </w:rPr>
              <w:t>CLC Interim Report KPIs July 2021</w:t>
            </w:r>
            <w:r w:rsidR="00471FF4">
              <w:rPr>
                <w:lang w:eastAsia="en-AU"/>
              </w:rPr>
              <w:t>-</w:t>
            </w:r>
            <w:r w:rsidRPr="0028519C">
              <w:rPr>
                <w:lang w:eastAsia="en-AU"/>
              </w:rPr>
              <w:t>June 2022</w:t>
            </w:r>
          </w:p>
          <w:p w14:paraId="0628793E" w14:textId="1D7F630C" w:rsidR="007400A1" w:rsidRPr="0028519C" w:rsidRDefault="007400A1" w:rsidP="00956E55">
            <w:pPr>
              <w:pStyle w:val="TableNText"/>
              <w:rPr>
                <w:lang w:eastAsia="en-AU"/>
              </w:rPr>
            </w:pPr>
            <w:r w:rsidRPr="0028519C">
              <w:rPr>
                <w:lang w:eastAsia="en-AU"/>
              </w:rPr>
              <w:t>CLC Interim Report KPIs July 2021</w:t>
            </w:r>
            <w:r w:rsidR="00471FF4">
              <w:rPr>
                <w:lang w:eastAsia="en-AU"/>
              </w:rPr>
              <w:t>-</w:t>
            </w:r>
            <w:r w:rsidRPr="0028519C">
              <w:rPr>
                <w:lang w:eastAsia="en-AU"/>
              </w:rPr>
              <w:t>December 2021</w:t>
            </w:r>
          </w:p>
          <w:p w14:paraId="59BFE908" w14:textId="1B057BED" w:rsidR="007400A1" w:rsidRPr="0028519C" w:rsidRDefault="007400A1" w:rsidP="00956E55">
            <w:pPr>
              <w:pStyle w:val="TableNText"/>
              <w:rPr>
                <w:lang w:eastAsia="en-AU"/>
              </w:rPr>
            </w:pPr>
            <w:r w:rsidRPr="0028519C">
              <w:rPr>
                <w:lang w:eastAsia="en-AU"/>
              </w:rPr>
              <w:t xml:space="preserve">PBCSU Interim </w:t>
            </w:r>
            <w:r w:rsidR="00471FF4">
              <w:rPr>
                <w:lang w:eastAsia="en-AU"/>
              </w:rPr>
              <w:t>R</w:t>
            </w:r>
            <w:r w:rsidRPr="0028519C">
              <w:rPr>
                <w:lang w:eastAsia="en-AU"/>
              </w:rPr>
              <w:t>eport 1 July 2021</w:t>
            </w:r>
            <w:r w:rsidR="00471FF4">
              <w:rPr>
                <w:lang w:eastAsia="en-AU"/>
              </w:rPr>
              <w:t>-</w:t>
            </w:r>
            <w:r w:rsidRPr="0028519C">
              <w:rPr>
                <w:lang w:eastAsia="en-AU"/>
              </w:rPr>
              <w:t>December 2021</w:t>
            </w:r>
          </w:p>
          <w:p w14:paraId="325BC9E0" w14:textId="77777777" w:rsidR="007400A1" w:rsidRPr="0028519C" w:rsidRDefault="007400A1" w:rsidP="00956E55">
            <w:pPr>
              <w:pStyle w:val="TableNText"/>
              <w:rPr>
                <w:lang w:eastAsia="en-AU"/>
              </w:rPr>
            </w:pPr>
            <w:r w:rsidRPr="0028519C">
              <w:rPr>
                <w:lang w:eastAsia="en-AU"/>
              </w:rPr>
              <w:t xml:space="preserve">CLC Native Title Interim Reporting – KPI's – 1 July to 31 December 2019 </w:t>
            </w:r>
          </w:p>
          <w:p w14:paraId="065C546B" w14:textId="77777777" w:rsidR="007400A1" w:rsidRPr="0028519C" w:rsidRDefault="007400A1" w:rsidP="00956E55">
            <w:pPr>
              <w:pStyle w:val="TableNText"/>
              <w:rPr>
                <w:lang w:eastAsia="en-AU"/>
              </w:rPr>
            </w:pPr>
            <w:r w:rsidRPr="0028519C">
              <w:rPr>
                <w:lang w:eastAsia="en-AU"/>
              </w:rPr>
              <w:t xml:space="preserve">CLC Native Title Interim Reporting – PBC Support Unit Activities – 1 July to 31 December 2019 </w:t>
            </w:r>
          </w:p>
          <w:p w14:paraId="1F1F4FA2" w14:textId="0644E99C" w:rsidR="007400A1" w:rsidRPr="0028519C" w:rsidRDefault="007400A1" w:rsidP="00956E55">
            <w:pPr>
              <w:pStyle w:val="TableNText"/>
              <w:rPr>
                <w:lang w:eastAsia="en-AU"/>
              </w:rPr>
            </w:pPr>
            <w:r w:rsidRPr="0028519C">
              <w:rPr>
                <w:lang w:eastAsia="en-AU"/>
              </w:rPr>
              <w:t>Consultant Contracts</w:t>
            </w:r>
            <w:r w:rsidR="00471FF4">
              <w:rPr>
                <w:lang w:eastAsia="en-AU"/>
              </w:rPr>
              <w:t xml:space="preserve"> – </w:t>
            </w:r>
            <w:r w:rsidRPr="0028519C">
              <w:rPr>
                <w:lang w:eastAsia="en-AU"/>
              </w:rPr>
              <w:t>July 2021 to June 2022 – Interim Report – 18 February 2022</w:t>
            </w:r>
          </w:p>
        </w:tc>
      </w:tr>
      <w:tr w:rsidR="007400A1" w:rsidRPr="0028519C" w14:paraId="5FE82985" w14:textId="77777777" w:rsidTr="00B568A0">
        <w:trPr>
          <w:cnfStyle w:val="000000010000" w:firstRow="0" w:lastRow="0" w:firstColumn="0" w:lastColumn="0" w:oddVBand="0" w:evenVBand="0" w:oddHBand="0" w:evenHBand="1" w:firstRowFirstColumn="0" w:firstRowLastColumn="0" w:lastRowFirstColumn="0" w:lastRowLastColumn="0"/>
        </w:trPr>
        <w:tc>
          <w:tcPr>
            <w:tcW w:w="2127" w:type="dxa"/>
          </w:tcPr>
          <w:p w14:paraId="77632972" w14:textId="42DEB1AD" w:rsidR="007400A1" w:rsidRPr="00B568A0" w:rsidRDefault="00C0532B" w:rsidP="00B568A0">
            <w:pPr>
              <w:pStyle w:val="TableNText"/>
              <w:rPr>
                <w:rFonts w:asciiTheme="majorHAnsi" w:hAnsiTheme="majorHAnsi" w:cstheme="majorHAnsi"/>
                <w:lang w:eastAsia="en-AU"/>
              </w:rPr>
            </w:pPr>
            <w:r>
              <w:rPr>
                <w:rFonts w:asciiTheme="majorHAnsi" w:hAnsiTheme="majorHAnsi" w:cstheme="majorHAnsi"/>
                <w:lang w:eastAsia="en-AU"/>
              </w:rPr>
              <w:t>F</w:t>
            </w:r>
            <w:r w:rsidR="007400A1" w:rsidRPr="00B568A0">
              <w:rPr>
                <w:rFonts w:asciiTheme="majorHAnsi" w:hAnsiTheme="majorHAnsi" w:cstheme="majorHAnsi"/>
                <w:lang w:eastAsia="en-AU"/>
              </w:rPr>
              <w:t xml:space="preserve">inancial documents </w:t>
            </w:r>
          </w:p>
        </w:tc>
        <w:tc>
          <w:tcPr>
            <w:tcW w:w="6803" w:type="dxa"/>
            <w:gridSpan w:val="2"/>
          </w:tcPr>
          <w:p w14:paraId="3239EEB4" w14:textId="77777777" w:rsidR="007400A1" w:rsidRPr="0028519C" w:rsidRDefault="007400A1" w:rsidP="00956E55">
            <w:pPr>
              <w:pStyle w:val="TableNText"/>
              <w:rPr>
                <w:lang w:eastAsia="en-AU"/>
              </w:rPr>
            </w:pPr>
            <w:r w:rsidRPr="0028519C">
              <w:rPr>
                <w:lang w:eastAsia="en-AU"/>
              </w:rPr>
              <w:t>CLC Budget for Period 1 July 2021 to 30 June 2022</w:t>
            </w:r>
          </w:p>
          <w:p w14:paraId="738745A1" w14:textId="77777777" w:rsidR="007400A1" w:rsidRPr="0028519C" w:rsidRDefault="007400A1" w:rsidP="00956E55">
            <w:pPr>
              <w:pStyle w:val="TableNText"/>
              <w:rPr>
                <w:lang w:eastAsia="en-AU"/>
              </w:rPr>
            </w:pPr>
            <w:r w:rsidRPr="0028519C">
              <w:rPr>
                <w:lang w:eastAsia="en-AU"/>
              </w:rPr>
              <w:t>CLC Financial Report for 1 July 2021 to 31 December 2021</w:t>
            </w:r>
          </w:p>
          <w:p w14:paraId="27873451" w14:textId="25CCA408" w:rsidR="007400A1" w:rsidRPr="0028519C" w:rsidRDefault="007400A1" w:rsidP="00956E55">
            <w:pPr>
              <w:pStyle w:val="TableNText"/>
              <w:rPr>
                <w:lang w:eastAsia="en-AU"/>
              </w:rPr>
            </w:pPr>
            <w:r w:rsidRPr="0028519C">
              <w:rPr>
                <w:lang w:eastAsia="en-AU"/>
              </w:rPr>
              <w:t>PBCSU Financial Report for 1 July 2021 to 31 December 2021</w:t>
            </w:r>
          </w:p>
          <w:p w14:paraId="08EEC09A" w14:textId="77777777" w:rsidR="007400A1" w:rsidRPr="0028519C" w:rsidRDefault="007400A1" w:rsidP="00956E55">
            <w:pPr>
              <w:pStyle w:val="TableNText"/>
              <w:rPr>
                <w:lang w:eastAsia="en-AU"/>
              </w:rPr>
            </w:pPr>
            <w:r w:rsidRPr="0028519C">
              <w:rPr>
                <w:lang w:eastAsia="en-AU"/>
              </w:rPr>
              <w:t>CLC Native Title Interim Reporting Budget 1 July to 31 December 2019</w:t>
            </w:r>
          </w:p>
          <w:p w14:paraId="4A5F77C3" w14:textId="77777777" w:rsidR="007400A1" w:rsidRPr="0028519C" w:rsidRDefault="007400A1" w:rsidP="00956E55">
            <w:pPr>
              <w:pStyle w:val="TableNText"/>
              <w:rPr>
                <w:lang w:eastAsia="en-AU"/>
              </w:rPr>
            </w:pPr>
            <w:r w:rsidRPr="0028519C">
              <w:rPr>
                <w:lang w:eastAsia="en-AU"/>
              </w:rPr>
              <w:t>CLC Budget – Interim Reporting 1 July to 31 December 2022</w:t>
            </w:r>
          </w:p>
          <w:p w14:paraId="4B8246EF" w14:textId="77777777" w:rsidR="007400A1" w:rsidRPr="0028519C" w:rsidRDefault="007400A1" w:rsidP="00956E55">
            <w:pPr>
              <w:pStyle w:val="TableNText"/>
              <w:rPr>
                <w:lang w:eastAsia="en-AU"/>
              </w:rPr>
            </w:pPr>
            <w:r w:rsidRPr="0028519C">
              <w:rPr>
                <w:lang w:eastAsia="en-AU"/>
              </w:rPr>
              <w:t>PBCSU Budget – Interim Reporting 1 July to 31 December 2022</w:t>
            </w:r>
          </w:p>
        </w:tc>
      </w:tr>
      <w:tr w:rsidR="007400A1" w:rsidRPr="0028519C" w14:paraId="416056DB" w14:textId="77777777" w:rsidTr="00B568A0">
        <w:trPr>
          <w:cnfStyle w:val="000000100000" w:firstRow="0" w:lastRow="0" w:firstColumn="0" w:lastColumn="0" w:oddVBand="0" w:evenVBand="0" w:oddHBand="1" w:evenHBand="0" w:firstRowFirstColumn="0" w:firstRowLastColumn="0" w:lastRowFirstColumn="0" w:lastRowLastColumn="0"/>
        </w:trPr>
        <w:tc>
          <w:tcPr>
            <w:tcW w:w="2127" w:type="dxa"/>
          </w:tcPr>
          <w:p w14:paraId="688DC654" w14:textId="77777777" w:rsidR="007400A1" w:rsidRPr="00B568A0" w:rsidRDefault="007400A1" w:rsidP="00B568A0">
            <w:pPr>
              <w:pStyle w:val="TableNText"/>
              <w:rPr>
                <w:rFonts w:asciiTheme="majorHAnsi" w:hAnsiTheme="majorHAnsi" w:cstheme="majorHAnsi"/>
                <w:lang w:eastAsia="en-AU"/>
              </w:rPr>
            </w:pPr>
            <w:r w:rsidRPr="00B568A0">
              <w:rPr>
                <w:rFonts w:asciiTheme="majorHAnsi" w:hAnsiTheme="majorHAnsi" w:cstheme="majorHAnsi"/>
                <w:lang w:eastAsia="en-AU"/>
              </w:rPr>
              <w:t>Other</w:t>
            </w:r>
          </w:p>
        </w:tc>
        <w:tc>
          <w:tcPr>
            <w:tcW w:w="6803" w:type="dxa"/>
            <w:gridSpan w:val="2"/>
          </w:tcPr>
          <w:p w14:paraId="21FE7DC0" w14:textId="77777777" w:rsidR="007400A1" w:rsidRPr="0028519C" w:rsidRDefault="007400A1" w:rsidP="00956E55">
            <w:pPr>
              <w:pStyle w:val="TableNText"/>
              <w:rPr>
                <w:lang w:eastAsia="en-AU"/>
              </w:rPr>
            </w:pPr>
            <w:r w:rsidRPr="0028519C">
              <w:rPr>
                <w:lang w:eastAsia="en-AU"/>
              </w:rPr>
              <w:t>CLC Corporate Plan 2021-2025</w:t>
            </w:r>
          </w:p>
          <w:p w14:paraId="3B2B048B" w14:textId="77777777" w:rsidR="007400A1" w:rsidRPr="0028519C" w:rsidRDefault="007400A1" w:rsidP="00956E55">
            <w:pPr>
              <w:pStyle w:val="TableNText"/>
              <w:rPr>
                <w:lang w:eastAsia="en-AU"/>
              </w:rPr>
            </w:pPr>
            <w:r w:rsidRPr="0028519C">
              <w:rPr>
                <w:lang w:eastAsia="en-AU"/>
              </w:rPr>
              <w:t>CLC Corporate Plan 2022-2026</w:t>
            </w:r>
          </w:p>
          <w:p w14:paraId="7C5A2182" w14:textId="77777777" w:rsidR="007400A1" w:rsidRPr="0028519C" w:rsidRDefault="007400A1" w:rsidP="00956E55">
            <w:pPr>
              <w:pStyle w:val="TableNText"/>
              <w:rPr>
                <w:lang w:eastAsia="en-AU"/>
              </w:rPr>
            </w:pPr>
            <w:r w:rsidRPr="0028519C">
              <w:rPr>
                <w:lang w:eastAsia="en-AU"/>
              </w:rPr>
              <w:t>4.10 CLC Risk Profile May 2023</w:t>
            </w:r>
          </w:p>
          <w:p w14:paraId="28C47057" w14:textId="77777777" w:rsidR="007400A1" w:rsidRPr="0028519C" w:rsidRDefault="007400A1" w:rsidP="00956E55">
            <w:pPr>
              <w:pStyle w:val="TableNText"/>
              <w:rPr>
                <w:lang w:eastAsia="en-AU"/>
              </w:rPr>
            </w:pPr>
            <w:r w:rsidRPr="0028519C">
              <w:rPr>
                <w:lang w:eastAsia="en-AU"/>
              </w:rPr>
              <w:t>CLC 2021 Council Rules – FINAL approved by Council and Minister</w:t>
            </w:r>
          </w:p>
          <w:p w14:paraId="131673AE" w14:textId="77777777" w:rsidR="007400A1" w:rsidRPr="0028519C" w:rsidRDefault="007400A1" w:rsidP="00956E55">
            <w:pPr>
              <w:pStyle w:val="TableNText"/>
              <w:rPr>
                <w:lang w:eastAsia="en-AU"/>
              </w:rPr>
            </w:pPr>
            <w:r w:rsidRPr="0028519C">
              <w:rPr>
                <w:lang w:eastAsia="en-AU"/>
              </w:rPr>
              <w:t>CLC Facilitation Handbook 2016</w:t>
            </w:r>
          </w:p>
          <w:p w14:paraId="5F6084EB" w14:textId="77777777" w:rsidR="007400A1" w:rsidRPr="0028519C" w:rsidRDefault="007400A1" w:rsidP="00956E55">
            <w:pPr>
              <w:pStyle w:val="TableNText"/>
              <w:rPr>
                <w:lang w:eastAsia="en-AU"/>
              </w:rPr>
            </w:pPr>
            <w:r w:rsidRPr="0028519C">
              <w:rPr>
                <w:lang w:eastAsia="en-AU"/>
              </w:rPr>
              <w:t>CLC-Effective-Consultation-and-Engagement-Strategy-2015–2020</w:t>
            </w:r>
          </w:p>
          <w:p w14:paraId="14D819BE" w14:textId="77777777" w:rsidR="007400A1" w:rsidRPr="0028519C" w:rsidRDefault="007400A1" w:rsidP="00956E55">
            <w:pPr>
              <w:pStyle w:val="TableNText"/>
              <w:rPr>
                <w:lang w:eastAsia="en-AU"/>
              </w:rPr>
            </w:pPr>
            <w:r w:rsidRPr="0028519C">
              <w:rPr>
                <w:lang w:eastAsia="en-AU"/>
              </w:rPr>
              <w:t>Internal CLC Flowchart – Native title – Responding to applications for exploration licences</w:t>
            </w:r>
          </w:p>
        </w:tc>
      </w:tr>
    </w:tbl>
    <w:p w14:paraId="5214D2D2" w14:textId="2ABC510D" w:rsidR="00E729CF" w:rsidRPr="0028519C" w:rsidRDefault="00E729CF" w:rsidP="00300A45">
      <w:pPr>
        <w:pStyle w:val="xAppendixLevel1"/>
      </w:pPr>
      <w:bookmarkStart w:id="72" w:name="_Toc170474873"/>
      <w:r w:rsidRPr="0028519C">
        <w:lastRenderedPageBreak/>
        <w:t>Glossary</w:t>
      </w:r>
      <w:bookmarkEnd w:id="69"/>
      <w:bookmarkEnd w:id="72"/>
    </w:p>
    <w:p w14:paraId="03E89756" w14:textId="4761B808" w:rsidR="00E729CF" w:rsidRPr="0028519C" w:rsidRDefault="00E729CF" w:rsidP="00E729CF">
      <w:pPr>
        <w:rPr>
          <w:lang w:eastAsia="en-AU"/>
        </w:rPr>
      </w:pPr>
      <w:r w:rsidRPr="0028519C">
        <w:t xml:space="preserve">Throughout this document, the following terms have the meaning prescribed in </w:t>
      </w:r>
      <w:r w:rsidRPr="0028519C">
        <w:fldChar w:fldCharType="begin"/>
      </w:r>
      <w:r w:rsidRPr="0028519C">
        <w:instrText xml:space="preserve"> REF _Ref504381411 \h  \* MERGEFORMAT </w:instrText>
      </w:r>
      <w:r w:rsidRPr="0028519C">
        <w:fldChar w:fldCharType="separate"/>
      </w:r>
      <w:r w:rsidR="00D73EA3" w:rsidRPr="0028519C">
        <w:t xml:space="preserve">Table </w:t>
      </w:r>
      <w:r w:rsidR="00D73EA3">
        <w:rPr>
          <w:noProof/>
        </w:rPr>
        <w:t>16</w:t>
      </w:r>
      <w:r w:rsidRPr="0028519C">
        <w:fldChar w:fldCharType="end"/>
      </w:r>
      <w:r w:rsidRPr="0028519C">
        <w:t>.</w:t>
      </w:r>
    </w:p>
    <w:p w14:paraId="0D0277F1" w14:textId="729956CC" w:rsidR="00E729CF" w:rsidRPr="0028519C" w:rsidRDefault="00E729CF" w:rsidP="00E729CF">
      <w:pPr>
        <w:pStyle w:val="Caption"/>
      </w:pPr>
      <w:bookmarkStart w:id="73" w:name="_Ref504381411"/>
      <w:r w:rsidRPr="0028519C">
        <w:t xml:space="preserve">Table </w:t>
      </w:r>
      <w:r w:rsidRPr="0028519C">
        <w:fldChar w:fldCharType="begin"/>
      </w:r>
      <w:r w:rsidRPr="0028519C">
        <w:instrText xml:space="preserve"> SEQ Table \* ARABIC </w:instrText>
      </w:r>
      <w:r w:rsidRPr="0028519C">
        <w:fldChar w:fldCharType="separate"/>
      </w:r>
      <w:r w:rsidR="00D73EA3">
        <w:rPr>
          <w:noProof/>
        </w:rPr>
        <w:t>16</w:t>
      </w:r>
      <w:r w:rsidRPr="0028519C">
        <w:fldChar w:fldCharType="end"/>
      </w:r>
      <w:bookmarkEnd w:id="73"/>
      <w:r w:rsidRPr="0028519C">
        <w:t xml:space="preserve"> | Glossary</w:t>
      </w:r>
    </w:p>
    <w:tbl>
      <w:tblPr>
        <w:tblStyle w:val="AEMO1"/>
        <w:tblW w:w="0" w:type="auto"/>
        <w:tblLook w:val="04A0" w:firstRow="1" w:lastRow="0" w:firstColumn="1" w:lastColumn="0" w:noHBand="0" w:noVBand="1"/>
      </w:tblPr>
      <w:tblGrid>
        <w:gridCol w:w="2332"/>
        <w:gridCol w:w="6598"/>
      </w:tblGrid>
      <w:tr w:rsidR="00CB31CC" w:rsidRPr="00D463C2" w14:paraId="65C44A35" w14:textId="77777777" w:rsidTr="00FB0C52">
        <w:trPr>
          <w:cnfStyle w:val="100000000000" w:firstRow="1" w:lastRow="0" w:firstColumn="0" w:lastColumn="0" w:oddVBand="0" w:evenVBand="0" w:oddHBand="0" w:evenHBand="0" w:firstRowFirstColumn="0" w:firstRowLastColumn="0" w:lastRowFirstColumn="0" w:lastRowLastColumn="0"/>
        </w:trPr>
        <w:tc>
          <w:tcPr>
            <w:tcW w:w="2332" w:type="dxa"/>
          </w:tcPr>
          <w:p w14:paraId="2B89A455" w14:textId="77777777" w:rsidR="00CB31CC" w:rsidRPr="00CB31CC" w:rsidRDefault="00CB31CC" w:rsidP="00FB0C52">
            <w:pPr>
              <w:spacing w:before="40" w:after="40"/>
              <w:rPr>
                <w:rFonts w:ascii="Segoe UI Semibold" w:hAnsi="Segoe UI Semibold"/>
                <w:b w:val="0"/>
                <w:bCs/>
                <w:sz w:val="18"/>
              </w:rPr>
            </w:pPr>
            <w:r w:rsidRPr="00CB31CC">
              <w:rPr>
                <w:rFonts w:ascii="Segoe UI Semibold" w:hAnsi="Segoe UI Semibold"/>
                <w:b w:val="0"/>
                <w:bCs/>
                <w:sz w:val="18"/>
              </w:rPr>
              <w:t>Term</w:t>
            </w:r>
          </w:p>
        </w:tc>
        <w:tc>
          <w:tcPr>
            <w:tcW w:w="6598" w:type="dxa"/>
          </w:tcPr>
          <w:p w14:paraId="5A721609" w14:textId="77777777" w:rsidR="00CB31CC" w:rsidRPr="00CB31CC" w:rsidRDefault="00CB31CC" w:rsidP="00FB0C52">
            <w:pPr>
              <w:spacing w:before="40" w:after="40"/>
              <w:rPr>
                <w:rFonts w:ascii="Segoe UI Semibold" w:hAnsi="Segoe UI Semibold"/>
                <w:b w:val="0"/>
                <w:bCs/>
                <w:sz w:val="18"/>
              </w:rPr>
            </w:pPr>
            <w:r w:rsidRPr="00CB31CC">
              <w:rPr>
                <w:rFonts w:ascii="Segoe UI Semibold" w:hAnsi="Segoe UI Semibold"/>
                <w:b w:val="0"/>
                <w:bCs/>
                <w:sz w:val="18"/>
              </w:rPr>
              <w:t>Meaning</w:t>
            </w:r>
          </w:p>
        </w:tc>
      </w:tr>
      <w:tr w:rsidR="00CB31CC" w:rsidRPr="00D463C2" w14:paraId="62E78995" w14:textId="77777777" w:rsidTr="00FB0C52">
        <w:tc>
          <w:tcPr>
            <w:tcW w:w="2332" w:type="dxa"/>
          </w:tcPr>
          <w:p w14:paraId="365FC585" w14:textId="77777777" w:rsidR="00CB31CC" w:rsidRPr="007460AB" w:rsidRDefault="00CB31CC" w:rsidP="00FB0C52">
            <w:pPr>
              <w:rPr>
                <w:rFonts w:asciiTheme="minorHAnsi" w:hAnsiTheme="minorHAnsi" w:cstheme="minorHAnsi"/>
                <w:i/>
                <w:color w:val="000000" w:themeColor="text1"/>
                <w:sz w:val="17"/>
                <w:szCs w:val="17"/>
                <w:lang w:eastAsia="en-AU"/>
              </w:rPr>
            </w:pPr>
            <w:r w:rsidRPr="007460AB">
              <w:rPr>
                <w:rFonts w:asciiTheme="minorHAnsi" w:hAnsiTheme="minorHAnsi" w:cstheme="minorHAnsi"/>
                <w:i/>
                <w:color w:val="000000" w:themeColor="text1"/>
                <w:sz w:val="17"/>
                <w:szCs w:val="17"/>
                <w:lang w:eastAsia="en-AU"/>
              </w:rPr>
              <w:t xml:space="preserve">Aboriginal Land Rights (Northern Territory) Act 1976 </w:t>
            </w:r>
            <w:r w:rsidRPr="007460AB">
              <w:rPr>
                <w:rFonts w:asciiTheme="minorHAnsi" w:hAnsiTheme="minorHAnsi" w:cstheme="minorHAnsi"/>
                <w:iCs/>
                <w:color w:val="000000" w:themeColor="text1"/>
                <w:sz w:val="17"/>
                <w:szCs w:val="17"/>
                <w:lang w:eastAsia="en-AU"/>
              </w:rPr>
              <w:t>(ALRA)</w:t>
            </w:r>
            <w:r w:rsidRPr="007460AB">
              <w:rPr>
                <w:rFonts w:asciiTheme="minorHAnsi" w:hAnsiTheme="minorHAnsi" w:cstheme="minorHAnsi"/>
                <w:i/>
                <w:color w:val="000000" w:themeColor="text1"/>
                <w:sz w:val="17"/>
                <w:szCs w:val="17"/>
                <w:lang w:eastAsia="en-AU"/>
              </w:rPr>
              <w:t xml:space="preserve"> </w:t>
            </w:r>
          </w:p>
        </w:tc>
        <w:tc>
          <w:tcPr>
            <w:tcW w:w="6598" w:type="dxa"/>
          </w:tcPr>
          <w:p w14:paraId="1329593C" w14:textId="77777777" w:rsidR="00CB31CC" w:rsidRDefault="00CB31CC" w:rsidP="00FB0C52">
            <w:pPr>
              <w:pStyle w:val="TableNbiophoto"/>
              <w:rPr>
                <w:lang w:eastAsia="en-AU"/>
              </w:rPr>
            </w:pPr>
            <w:r w:rsidRPr="001B052F">
              <w:rPr>
                <w:lang w:eastAsia="en-AU"/>
              </w:rPr>
              <w:t xml:space="preserve">The </w:t>
            </w:r>
            <w:r w:rsidRPr="007460AB">
              <w:rPr>
                <w:rFonts w:asciiTheme="minorHAnsi" w:hAnsiTheme="minorHAnsi" w:cstheme="minorHAnsi"/>
                <w:i/>
                <w:color w:val="000000" w:themeColor="text1"/>
                <w:szCs w:val="17"/>
                <w:lang w:eastAsia="en-AU"/>
              </w:rPr>
              <w:t xml:space="preserve">Aboriginal Land Rights (Northern Territory) Act 1976 </w:t>
            </w:r>
            <w:r w:rsidRPr="00236917">
              <w:rPr>
                <w:lang w:eastAsia="en-AU"/>
              </w:rPr>
              <w:t xml:space="preserve">established a system in the Northern Territory where Aboriginal people could make traditional land claims to unalienated Crown land and alienated Crown land in which all estates and interests are held by Aboriginal people. </w:t>
            </w:r>
            <w:r>
              <w:rPr>
                <w:lang w:eastAsia="en-AU"/>
              </w:rPr>
              <w:t xml:space="preserve">The system was </w:t>
            </w:r>
            <w:proofErr w:type="spellStart"/>
            <w:r>
              <w:rPr>
                <w:lang w:eastAsia="en-AU"/>
              </w:rPr>
              <w:t>sunsetted</w:t>
            </w:r>
            <w:proofErr w:type="spellEnd"/>
            <w:r>
              <w:rPr>
                <w:lang w:eastAsia="en-AU"/>
              </w:rPr>
              <w:t xml:space="preserve"> in 1997 and no new grants and claims can be made.</w:t>
            </w:r>
          </w:p>
          <w:p w14:paraId="233C7F2C" w14:textId="7C2DD886" w:rsidR="00CB31CC" w:rsidRPr="00D463C2" w:rsidRDefault="00CB31CC" w:rsidP="00FB0C52">
            <w:pPr>
              <w:pStyle w:val="TableNbiophoto"/>
              <w:rPr>
                <w:rFonts w:cs="Segoe UI"/>
                <w:color w:val="000000" w:themeColor="text1"/>
                <w:szCs w:val="17"/>
                <w:lang w:val="en-US"/>
              </w:rPr>
            </w:pPr>
            <w:r>
              <w:t xml:space="preserve">Land rights granted under the </w:t>
            </w:r>
            <w:r w:rsidRPr="007460AB">
              <w:rPr>
                <w:rFonts w:asciiTheme="minorHAnsi" w:hAnsiTheme="minorHAnsi" w:cstheme="minorHAnsi"/>
                <w:i/>
                <w:color w:val="000000" w:themeColor="text1"/>
                <w:szCs w:val="17"/>
                <w:lang w:eastAsia="en-AU"/>
              </w:rPr>
              <w:t xml:space="preserve">Aboriginal Land Rights (Northern Territory) Act 1976 </w:t>
            </w:r>
            <w:r>
              <w:t>can co-exist with native title rights and interests.</w:t>
            </w:r>
          </w:p>
        </w:tc>
      </w:tr>
      <w:tr w:rsidR="00CB31CC" w:rsidRPr="00D463C2" w14:paraId="75E7829C" w14:textId="77777777" w:rsidTr="00FB0C52">
        <w:tc>
          <w:tcPr>
            <w:tcW w:w="2332" w:type="dxa"/>
          </w:tcPr>
          <w:p w14:paraId="679607B9" w14:textId="77777777" w:rsidR="00CB31CC" w:rsidRPr="00604FAD" w:rsidRDefault="00CB31CC" w:rsidP="00FB0C52">
            <w:pPr>
              <w:rPr>
                <w:rFonts w:asciiTheme="minorHAnsi" w:hAnsiTheme="minorHAnsi" w:cstheme="minorHAnsi"/>
                <w:i/>
                <w:color w:val="000000" w:themeColor="text1"/>
                <w:sz w:val="17"/>
                <w:szCs w:val="17"/>
                <w:lang w:eastAsia="en-AU"/>
              </w:rPr>
            </w:pPr>
            <w:r w:rsidRPr="00236917">
              <w:rPr>
                <w:i/>
                <w:iCs/>
                <w:sz w:val="17"/>
                <w:szCs w:val="17"/>
              </w:rPr>
              <w:t>Northern Territory Aboriginal Sacred Sites Act 1989</w:t>
            </w:r>
          </w:p>
        </w:tc>
        <w:tc>
          <w:tcPr>
            <w:tcW w:w="6598" w:type="dxa"/>
          </w:tcPr>
          <w:p w14:paraId="5029FD4E" w14:textId="7E521F47" w:rsidR="00CB31CC" w:rsidRPr="009E12FE" w:rsidRDefault="00CB31CC" w:rsidP="004B4521">
            <w:pPr>
              <w:spacing w:after="165"/>
              <w:rPr>
                <w:color w:val="000000" w:themeColor="text1"/>
                <w:lang w:val="en-US"/>
              </w:rPr>
            </w:pPr>
            <w:r w:rsidRPr="00236917">
              <w:rPr>
                <w:sz w:val="17"/>
                <w:szCs w:val="17"/>
              </w:rPr>
              <w:t xml:space="preserve">The </w:t>
            </w:r>
            <w:r w:rsidRPr="00236917">
              <w:rPr>
                <w:i/>
                <w:iCs/>
                <w:sz w:val="17"/>
                <w:szCs w:val="17"/>
              </w:rPr>
              <w:t>Northern Territory Aboriginal Sacred Sites Act 1989</w:t>
            </w:r>
            <w:r w:rsidRPr="00236917">
              <w:rPr>
                <w:sz w:val="17"/>
                <w:szCs w:val="17"/>
              </w:rPr>
              <w:t xml:space="preserve"> provides protections over Aboriginal sacred sites across the Northern Territory. Protection measures include penalties for entering, working on, or desecrating a sacred site. Unde</w:t>
            </w:r>
            <w:r w:rsidRPr="0030138F">
              <w:rPr>
                <w:sz w:val="17"/>
                <w:szCs w:val="17"/>
              </w:rPr>
              <w:t xml:space="preserve">r the </w:t>
            </w:r>
            <w:r w:rsidRPr="0030138F">
              <w:rPr>
                <w:i/>
                <w:iCs/>
                <w:sz w:val="17"/>
                <w:szCs w:val="17"/>
              </w:rPr>
              <w:t>Northern Territory Aboriginal Sacred Sites Act 1989,</w:t>
            </w:r>
            <w:r w:rsidRPr="0030138F">
              <w:rPr>
                <w:sz w:val="17"/>
                <w:szCs w:val="17"/>
              </w:rPr>
              <w:t xml:space="preserve"> any person who is proposin</w:t>
            </w:r>
            <w:r w:rsidRPr="00236917">
              <w:rPr>
                <w:sz w:val="17"/>
                <w:szCs w:val="17"/>
              </w:rPr>
              <w:t xml:space="preserve">g to conduct works on an area where there may be a sacred site is expected to apply for an Authority Certificate. </w:t>
            </w:r>
          </w:p>
        </w:tc>
      </w:tr>
      <w:tr w:rsidR="00CB31CC" w:rsidRPr="00D463C2" w14:paraId="65A1098D" w14:textId="77777777" w:rsidTr="00FB0C52">
        <w:tc>
          <w:tcPr>
            <w:tcW w:w="2332" w:type="dxa"/>
          </w:tcPr>
          <w:p w14:paraId="4D8A9361"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5844E20E"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CB31CC" w:rsidRPr="00D463C2" w14:paraId="53588B1B" w14:textId="77777777" w:rsidTr="00FB0C52">
        <w:tc>
          <w:tcPr>
            <w:tcW w:w="2332" w:type="dxa"/>
          </w:tcPr>
          <w:p w14:paraId="6DF85796"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6B450EE0"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provided assistance by a </w:t>
            </w:r>
            <w:r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Service Provider</w:t>
            </w:r>
            <w:r w:rsidRPr="00D463C2">
              <w:rPr>
                <w:rFonts w:cs="Segoe UI"/>
                <w:color w:val="000000" w:themeColor="text1"/>
                <w:sz w:val="17"/>
                <w:szCs w:val="17"/>
                <w:lang w:eastAsia="en-AU"/>
              </w:rPr>
              <w:t xml:space="preserve"> (including assistance with claims, research and/or PBC support).</w:t>
            </w:r>
          </w:p>
        </w:tc>
      </w:tr>
      <w:tr w:rsidR="00CB31CC" w:rsidRPr="00D463C2" w14:paraId="51CF7E54" w14:textId="77777777" w:rsidTr="00FB0C52">
        <w:tc>
          <w:tcPr>
            <w:tcW w:w="2332" w:type="dxa"/>
          </w:tcPr>
          <w:p w14:paraId="06DD5BA9"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7512157E"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CB31CC" w:rsidRPr="00D463C2" w14:paraId="5B6717CD" w14:textId="77777777" w:rsidTr="00FB0C52">
        <w:tc>
          <w:tcPr>
            <w:tcW w:w="2332" w:type="dxa"/>
          </w:tcPr>
          <w:p w14:paraId="202E4A96" w14:textId="77777777" w:rsidR="00CB31CC" w:rsidRPr="00D463C2" w:rsidRDefault="00CB31CC" w:rsidP="00FB0C52">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2AF02FD0"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CB31CC" w:rsidRPr="00D463C2" w14:paraId="6DA9F0D5" w14:textId="77777777" w:rsidTr="00FB0C52">
        <w:tc>
          <w:tcPr>
            <w:tcW w:w="2332" w:type="dxa"/>
          </w:tcPr>
          <w:p w14:paraId="1D08FA20"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7C70719E" w14:textId="77777777" w:rsidR="00CB31CC" w:rsidRPr="00805BDE" w:rsidRDefault="00CB31CC" w:rsidP="00FB0C52">
            <w:pPr>
              <w:pStyle w:val="TableNbiophoto"/>
              <w:rPr>
                <w:lang w:val="en-US"/>
              </w:rPr>
            </w:pPr>
            <w:r w:rsidRPr="00805BDE">
              <w:rPr>
                <w:lang w:val="en-US"/>
              </w:rPr>
              <w:t>A decision by the Federal Court or High Court of Australia. A determination is made either when parties have reached an agreement (consent determination) or following a trial process (litigated determination).</w:t>
            </w:r>
          </w:p>
          <w:p w14:paraId="00C3ABFE" w14:textId="77777777" w:rsidR="00CB31CC" w:rsidRPr="00805BDE" w:rsidRDefault="00CB31CC" w:rsidP="00FB0C52">
            <w:pPr>
              <w:pStyle w:val="TableNbiophoto"/>
              <w:rPr>
                <w:lang w:val="en-US"/>
              </w:rPr>
            </w:pPr>
            <w:r w:rsidRPr="00805BDE">
              <w:rPr>
                <w:lang w:val="en-US"/>
              </w:rPr>
              <w:t>In the context of the Review, a “positive” determination is where the court finds that native title exists and a “negative” determination is a finding that native title has been extinguished or does not exist.</w:t>
            </w:r>
          </w:p>
        </w:tc>
      </w:tr>
      <w:tr w:rsidR="00CB31CC" w:rsidRPr="00D463C2" w14:paraId="05AA3B8F" w14:textId="77777777" w:rsidTr="00FB0C52">
        <w:tc>
          <w:tcPr>
            <w:tcW w:w="2332" w:type="dxa"/>
          </w:tcPr>
          <w:p w14:paraId="2B89191C"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4595249C"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CB31CC" w:rsidRPr="00D463C2" w14:paraId="1764D8DD" w14:textId="77777777" w:rsidTr="00FB0C52">
        <w:tc>
          <w:tcPr>
            <w:tcW w:w="2332" w:type="dxa"/>
          </w:tcPr>
          <w:p w14:paraId="6EBB89FB"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lastRenderedPageBreak/>
              <w:t>Future Act</w:t>
            </w:r>
          </w:p>
        </w:tc>
        <w:tc>
          <w:tcPr>
            <w:tcW w:w="6598" w:type="dxa"/>
          </w:tcPr>
          <w:p w14:paraId="2BA94265" w14:textId="77777777" w:rsidR="00CB31CC" w:rsidRPr="00D463C2" w:rsidRDefault="00CB31CC" w:rsidP="00FB0C5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Pr="00F12BD0">
              <w:rPr>
                <w:rFonts w:cs="Segoe UI"/>
                <w:color w:val="000000" w:themeColor="text1"/>
                <w:sz w:val="17"/>
                <w:szCs w:val="17"/>
              </w:rPr>
              <w:t>act</w:t>
            </w:r>
            <w:r w:rsidRPr="00D463C2">
              <w:rPr>
                <w:rFonts w:cs="Segoe UI"/>
                <w:color w:val="000000" w:themeColor="text1"/>
                <w:sz w:val="17"/>
                <w:szCs w:val="17"/>
              </w:rPr>
              <w:t xml:space="preserve">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CB31CC" w:rsidRPr="00D463C2" w14:paraId="23CC3BF7" w14:textId="77777777" w:rsidTr="00FB0C52">
        <w:tc>
          <w:tcPr>
            <w:tcW w:w="2332" w:type="dxa"/>
          </w:tcPr>
          <w:p w14:paraId="12E0444B"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40A8B8F4"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lang w:eastAsia="en-AU"/>
              </w:rPr>
              <w:t>Native Title Representative Bodies and 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CB31CC" w:rsidRPr="00D463C2" w14:paraId="4DA380EC" w14:textId="77777777" w:rsidTr="00FB0C52">
        <w:tc>
          <w:tcPr>
            <w:tcW w:w="2332" w:type="dxa"/>
          </w:tcPr>
          <w:p w14:paraId="6D25259B"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452091F6"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0D8C5E84" w14:textId="77777777" w:rsidR="00CB31CC" w:rsidRPr="00D463C2" w:rsidRDefault="00CB31CC" w:rsidP="00CB31CC">
            <w:pPr>
              <w:numPr>
                <w:ilvl w:val="0"/>
                <w:numId w:val="41"/>
              </w:numPr>
              <w:spacing w:before="60" w:after="60"/>
              <w:rPr>
                <w:sz w:val="17"/>
                <w:szCs w:val="17"/>
                <w:lang w:val="en-US"/>
              </w:rPr>
            </w:pPr>
            <w:r w:rsidRPr="00D463C2">
              <w:rPr>
                <w:sz w:val="17"/>
                <w:szCs w:val="17"/>
                <w:lang w:val="en-US"/>
              </w:rPr>
              <w:t>mediating between the parties to native title applications at the direction of the Federal Court</w:t>
            </w:r>
          </w:p>
          <w:p w14:paraId="5D12A0C1" w14:textId="77777777" w:rsidR="00CB31CC" w:rsidRPr="00D463C2" w:rsidRDefault="00CB31CC" w:rsidP="00CB31CC">
            <w:pPr>
              <w:numPr>
                <w:ilvl w:val="0"/>
                <w:numId w:val="41"/>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2EADEBCC" w14:textId="77777777" w:rsidR="00CB31CC" w:rsidRPr="00D463C2" w:rsidRDefault="00CB31CC" w:rsidP="00CB31CC">
            <w:pPr>
              <w:numPr>
                <w:ilvl w:val="0"/>
                <w:numId w:val="41"/>
              </w:numPr>
              <w:spacing w:before="60" w:after="60"/>
              <w:rPr>
                <w:sz w:val="16"/>
                <w:lang w:val="en-US"/>
              </w:rPr>
            </w:pPr>
            <w:r w:rsidRPr="00D463C2">
              <w:rPr>
                <w:sz w:val="17"/>
                <w:szCs w:val="17"/>
                <w:lang w:val="en-US"/>
              </w:rPr>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613BC939"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CB31CC" w:rsidRPr="00D463C2" w14:paraId="18396A9A" w14:textId="77777777" w:rsidTr="00FB0C52">
        <w:tc>
          <w:tcPr>
            <w:tcW w:w="2332" w:type="dxa"/>
          </w:tcPr>
          <w:p w14:paraId="1495C92F"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Native title</w:t>
            </w:r>
          </w:p>
        </w:tc>
        <w:tc>
          <w:tcPr>
            <w:tcW w:w="6598" w:type="dxa"/>
          </w:tcPr>
          <w:p w14:paraId="5153D5AF"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The communal, group or individual rights and interests of Aboriginal peoples and Torres Strait Islanders in relation to land and waters, possessed under traditional law and custom, by which those people have a connection with an area which is recognised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CB31CC" w:rsidRPr="00D463C2" w14:paraId="6D904741" w14:textId="77777777" w:rsidTr="00FB0C52">
        <w:tc>
          <w:tcPr>
            <w:tcW w:w="2332" w:type="dxa"/>
          </w:tcPr>
          <w:p w14:paraId="6DBB491E" w14:textId="77777777" w:rsidR="00CB31CC" w:rsidRPr="00D463C2" w:rsidRDefault="00CB31CC" w:rsidP="00FB0C52">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44F1066C" w14:textId="77777777" w:rsidR="00CB31CC" w:rsidRPr="00D463C2" w:rsidRDefault="00CB31CC" w:rsidP="00FB0C52">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CB31CC" w:rsidRPr="00D463C2" w14:paraId="36179283" w14:textId="77777777" w:rsidTr="00FB0C52">
        <w:tc>
          <w:tcPr>
            <w:tcW w:w="2332" w:type="dxa"/>
          </w:tcPr>
          <w:p w14:paraId="530A89A4"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Body (NTRB)</w:t>
            </w:r>
          </w:p>
        </w:tc>
        <w:tc>
          <w:tcPr>
            <w:tcW w:w="6598" w:type="dxa"/>
          </w:tcPr>
          <w:p w14:paraId="564F2A53" w14:textId="77777777" w:rsidR="00CB31CC" w:rsidRPr="00D463C2" w:rsidRDefault="00CB31CC" w:rsidP="00FB0C5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CB31CC" w:rsidRPr="00D463C2" w14:paraId="334AA934" w14:textId="77777777" w:rsidTr="00FB0C52">
        <w:tc>
          <w:tcPr>
            <w:tcW w:w="2332" w:type="dxa"/>
          </w:tcPr>
          <w:p w14:paraId="415C75B2"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Native Title Service Provider (NTSP)</w:t>
            </w:r>
          </w:p>
        </w:tc>
        <w:tc>
          <w:tcPr>
            <w:tcW w:w="6598" w:type="dxa"/>
          </w:tcPr>
          <w:p w14:paraId="131BF9CB" w14:textId="77777777" w:rsidR="00CB31CC" w:rsidRPr="00D463C2" w:rsidRDefault="00CB31CC" w:rsidP="00FB0C5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7A3B07">
              <w:rPr>
                <w:rFonts w:cs="Segoe UI"/>
                <w:color w:val="000000" w:themeColor="text1"/>
                <w:sz w:val="17"/>
                <w:szCs w:val="17"/>
                <w:lang w:eastAsia="en-AU"/>
              </w:rPr>
              <w:t>Native Title Representative Bodies</w:t>
            </w:r>
            <w:r>
              <w:rPr>
                <w:rFonts w:cs="Segoe UI"/>
                <w:color w:val="000000" w:themeColor="text1"/>
                <w:sz w:val="17"/>
                <w:szCs w:val="17"/>
                <w:lang w:eastAsia="en-AU"/>
              </w:rPr>
              <w:t xml:space="preserve"> </w:t>
            </w:r>
            <w:r w:rsidRPr="00D463C2">
              <w:rPr>
                <w:rFonts w:cs="Segoe UI"/>
                <w:color w:val="000000" w:themeColor="text1"/>
                <w:sz w:val="17"/>
                <w:szCs w:val="17"/>
              </w:rPr>
              <w:t xml:space="preserve">in areas where </w:t>
            </w:r>
            <w:r w:rsidRPr="000D3606">
              <w:rPr>
                <w:rFonts w:cs="Segoe UI"/>
                <w:color w:val="000000" w:themeColor="text1"/>
                <w:sz w:val="17"/>
                <w:szCs w:val="17"/>
              </w:rPr>
              <w:t>Native Title Representative Bodies and Service Providers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CB31CC" w:rsidRPr="00D463C2" w14:paraId="0CE1617E" w14:textId="77777777" w:rsidTr="00FB0C52">
        <w:tc>
          <w:tcPr>
            <w:tcW w:w="2332" w:type="dxa"/>
          </w:tcPr>
          <w:p w14:paraId="5249FC2B" w14:textId="77777777" w:rsidR="00CB31CC" w:rsidRPr="00D463C2" w:rsidRDefault="00CB31CC" w:rsidP="00FB0C52">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Title Representative Bodies and Service Providers </w:t>
            </w:r>
            <w:r>
              <w:rPr>
                <w:rFonts w:cs="Segoe UI"/>
                <w:color w:val="000000" w:themeColor="text1"/>
                <w:sz w:val="17"/>
                <w:szCs w:val="17"/>
                <w:lang w:eastAsia="en-AU"/>
              </w:rPr>
              <w:t>(NTRB-SPs)</w:t>
            </w:r>
          </w:p>
        </w:tc>
        <w:tc>
          <w:tcPr>
            <w:tcW w:w="6598" w:type="dxa"/>
          </w:tcPr>
          <w:p w14:paraId="7B5BD403" w14:textId="77777777" w:rsidR="00CB31CC" w:rsidRPr="00D463C2" w:rsidRDefault="00CB31CC" w:rsidP="00FB0C52">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ative Title Representative Bodies and Service Providers</w:t>
            </w:r>
            <w:r>
              <w:rPr>
                <w:rFonts w:cs="Segoe UI"/>
                <w:color w:val="000000" w:themeColor="text1"/>
                <w:sz w:val="17"/>
                <w:szCs w:val="17"/>
              </w:rPr>
              <w:t xml:space="preserve"> refers to the cohort of N</w:t>
            </w:r>
            <w:r w:rsidRPr="00D463C2">
              <w:rPr>
                <w:rFonts w:cs="Segoe UI"/>
                <w:color w:val="000000" w:themeColor="text1"/>
                <w:sz w:val="17"/>
                <w:szCs w:val="17"/>
                <w:lang w:eastAsia="en-AU"/>
              </w:rPr>
              <w:t>ative Title Representative Bod</w:t>
            </w:r>
            <w:r>
              <w:rPr>
                <w:rFonts w:cs="Segoe UI"/>
                <w:color w:val="000000" w:themeColor="text1"/>
                <w:sz w:val="17"/>
                <w:szCs w:val="17"/>
                <w:lang w:eastAsia="en-AU"/>
              </w:rPr>
              <w:t xml:space="preserve">ies </w:t>
            </w:r>
            <w:r>
              <w:rPr>
                <w:rFonts w:cs="Segoe UI"/>
                <w:color w:val="000000" w:themeColor="text1"/>
                <w:sz w:val="17"/>
                <w:szCs w:val="17"/>
              </w:rPr>
              <w:t>and N</w:t>
            </w:r>
            <w:r w:rsidRPr="00D463C2">
              <w:rPr>
                <w:rFonts w:cs="Segoe UI"/>
                <w:color w:val="000000" w:themeColor="text1"/>
                <w:sz w:val="17"/>
                <w:szCs w:val="17"/>
                <w:lang w:eastAsia="en-AU"/>
              </w:rPr>
              <w:t>ative Title Service Provider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CB31CC" w:rsidRPr="00D463C2" w14:paraId="52D8FD0F" w14:textId="77777777" w:rsidTr="00FB0C52">
        <w:tc>
          <w:tcPr>
            <w:tcW w:w="2332" w:type="dxa"/>
          </w:tcPr>
          <w:p w14:paraId="3D65CF8D"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05D83795" w14:textId="77777777" w:rsidR="00CB31CC" w:rsidRPr="00D463C2" w:rsidRDefault="00CB31CC" w:rsidP="00FB0C52">
            <w:pPr>
              <w:rPr>
                <w:rFonts w:cs="Segoe UI"/>
                <w:color w:val="000000" w:themeColor="text1"/>
                <w:sz w:val="17"/>
                <w:szCs w:val="17"/>
                <w:lang w:val="en-US"/>
              </w:rPr>
            </w:pPr>
            <w:r w:rsidRPr="00D463C2">
              <w:rPr>
                <w:rFonts w:cs="Segoe UI"/>
                <w:color w:val="000000" w:themeColor="text1"/>
                <w:sz w:val="17"/>
                <w:szCs w:val="17"/>
                <w:lang w:val="en-US"/>
              </w:rPr>
              <w:t>An application made by a person who does not claim to have native title but who seeks a determination that native title does or does not exist.</w:t>
            </w:r>
          </w:p>
        </w:tc>
      </w:tr>
      <w:tr w:rsidR="00CB31CC" w:rsidRPr="00D463C2" w14:paraId="51ED8AEF" w14:textId="77777777" w:rsidTr="00FB0C52">
        <w:tc>
          <w:tcPr>
            <w:tcW w:w="2332" w:type="dxa"/>
          </w:tcPr>
          <w:p w14:paraId="69710F8C" w14:textId="77777777" w:rsidR="00CB31CC" w:rsidRPr="00D463C2" w:rsidRDefault="00CB31CC" w:rsidP="00FB0C52">
            <w:pPr>
              <w:rPr>
                <w:rFonts w:cs="Segoe UI"/>
                <w:i/>
                <w:color w:val="000000" w:themeColor="text1"/>
                <w:sz w:val="17"/>
                <w:szCs w:val="17"/>
                <w:lang w:eastAsia="en-AU"/>
              </w:rPr>
            </w:pPr>
            <w:r w:rsidRPr="00D463C2">
              <w:rPr>
                <w:rFonts w:cs="Segoe UI"/>
                <w:i/>
                <w:color w:val="000000" w:themeColor="text1"/>
                <w:sz w:val="17"/>
                <w:szCs w:val="17"/>
                <w:lang w:eastAsia="en-AU"/>
              </w:rPr>
              <w:t xml:space="preserve">Pastoral Land Act 1992 </w:t>
            </w:r>
            <w:r w:rsidRPr="007646A4">
              <w:rPr>
                <w:rFonts w:cs="Segoe UI"/>
                <w:color w:val="000000" w:themeColor="text1"/>
                <w:sz w:val="17"/>
                <w:szCs w:val="17"/>
                <w:lang w:eastAsia="en-AU"/>
              </w:rPr>
              <w:t>(NT)</w:t>
            </w:r>
          </w:p>
        </w:tc>
        <w:tc>
          <w:tcPr>
            <w:tcW w:w="6598" w:type="dxa"/>
          </w:tcPr>
          <w:p w14:paraId="7425319F" w14:textId="698F5841" w:rsidR="00CB31CC" w:rsidRPr="007646A4" w:rsidRDefault="00CB31CC" w:rsidP="004B4521">
            <w:pPr>
              <w:spacing w:after="165"/>
            </w:pPr>
            <w:r w:rsidRPr="00236917">
              <w:rPr>
                <w:sz w:val="17"/>
                <w:szCs w:val="17"/>
              </w:rPr>
              <w:t xml:space="preserve">The </w:t>
            </w:r>
            <w:r w:rsidRPr="00236917">
              <w:rPr>
                <w:i/>
                <w:iCs/>
                <w:sz w:val="17"/>
                <w:szCs w:val="17"/>
              </w:rPr>
              <w:t xml:space="preserve">Pastoral Land Act 1992 </w:t>
            </w:r>
            <w:r w:rsidRPr="001011F4">
              <w:rPr>
                <w:sz w:val="17"/>
                <w:szCs w:val="17"/>
              </w:rPr>
              <w:t>(</w:t>
            </w:r>
            <w:r w:rsidRPr="00236917">
              <w:rPr>
                <w:sz w:val="17"/>
                <w:szCs w:val="17"/>
              </w:rPr>
              <w:t>NT</w:t>
            </w:r>
            <w:r w:rsidRPr="001011F4">
              <w:rPr>
                <w:sz w:val="17"/>
                <w:szCs w:val="17"/>
              </w:rPr>
              <w:t xml:space="preserve">) </w:t>
            </w:r>
            <w:r w:rsidRPr="00236917">
              <w:rPr>
                <w:sz w:val="17"/>
                <w:szCs w:val="17"/>
              </w:rPr>
              <w:t>provides Aboriginal peoples in the Northern Territory with access to pastoral land, regardless of whether they hold native title or not. It does not permit Aboriginal peoples to erect or use a structure on the leased land that would serve as a permanent shelter for human occupation, other than at the place on the leased land where they ordinarily reside.</w:t>
            </w:r>
          </w:p>
        </w:tc>
      </w:tr>
      <w:tr w:rsidR="00CB31CC" w:rsidRPr="00D463C2" w14:paraId="79C9A6B3" w14:textId="77777777" w:rsidTr="00FB0C52">
        <w:tc>
          <w:tcPr>
            <w:tcW w:w="2332" w:type="dxa"/>
          </w:tcPr>
          <w:p w14:paraId="20F7DB80"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lastRenderedPageBreak/>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5FAC8DD2" w14:textId="77777777" w:rsidR="00CB31CC" w:rsidRPr="00D463C2" w:rsidRDefault="00CB31CC" w:rsidP="00FB0C52">
            <w:pPr>
              <w:rPr>
                <w:rFonts w:cs="Segoe UI"/>
                <w:color w:val="000000" w:themeColor="text1"/>
                <w:sz w:val="17"/>
                <w:szCs w:val="17"/>
                <w:lang w:eastAsia="en-AU"/>
              </w:rPr>
            </w:pPr>
            <w:bookmarkStart w:id="74"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74"/>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CB31CC" w:rsidRPr="00D463C2" w14:paraId="21BAC59B" w14:textId="77777777" w:rsidTr="00FB0C52">
        <w:tc>
          <w:tcPr>
            <w:tcW w:w="2332" w:type="dxa"/>
          </w:tcPr>
          <w:p w14:paraId="480D1311"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38A15EB3" w14:textId="77777777" w:rsidR="00CB31CC" w:rsidRPr="00805BDE" w:rsidRDefault="00CB31CC" w:rsidP="00FB0C52">
            <w:pPr>
              <w:rPr>
                <w:rFonts w:cs="Segoe UI"/>
                <w:color w:val="000000" w:themeColor="text1"/>
                <w:sz w:val="17"/>
                <w:szCs w:val="17"/>
                <w:lang w:eastAsia="en-AU"/>
              </w:rPr>
            </w:pPr>
            <w:r w:rsidRPr="00805BDE">
              <w:rPr>
                <w:rFonts w:cs="Segoe UI"/>
                <w:color w:val="000000" w:themeColor="text1"/>
                <w:sz w:val="17"/>
                <w:szCs w:val="17"/>
                <w:lang w:eastAsia="en-AU"/>
              </w:rPr>
              <w:t>At a claim level, refers to the period following a determination that native title exists. At a Native Title Representative Body and Service Provider life cycle level, refers to the period following the resolution of all active applications within a Representative Aboriginal/Torres Strait Islander Body area.</w:t>
            </w:r>
          </w:p>
        </w:tc>
      </w:tr>
      <w:tr w:rsidR="00CB31CC" w:rsidRPr="00D463C2" w14:paraId="60C7560B" w14:textId="77777777" w:rsidTr="00FB0C52">
        <w:tc>
          <w:tcPr>
            <w:tcW w:w="2332" w:type="dxa"/>
          </w:tcPr>
          <w:p w14:paraId="153B9737"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2A24CC88" w14:textId="77777777" w:rsidR="00CB31CC" w:rsidRPr="00805BDE" w:rsidRDefault="00CB31CC" w:rsidP="00FB0C52">
            <w:pPr>
              <w:pStyle w:val="TableNbiophoto"/>
              <w:rPr>
                <w:lang w:eastAsia="en-AU"/>
              </w:rPr>
            </w:pPr>
            <w:r w:rsidRPr="00805BDE">
              <w:rPr>
                <w:lang w:val="en-US"/>
              </w:rPr>
              <w:t xml:space="preserve">A body, established under the </w:t>
            </w:r>
            <w:r w:rsidRPr="00805BDE">
              <w:rPr>
                <w:i/>
                <w:lang w:val="en-US"/>
              </w:rPr>
              <w:t xml:space="preserve">Corporations (Aboriginal and Torres Strait Islander) Act 2006 </w:t>
            </w:r>
            <w:r w:rsidRPr="00805BDE">
              <w:rPr>
                <w:lang w:val="en-US"/>
              </w:rPr>
              <w:t>(</w:t>
            </w:r>
            <w:proofErr w:type="spellStart"/>
            <w:r w:rsidRPr="00805BDE">
              <w:rPr>
                <w:lang w:val="en-US"/>
              </w:rPr>
              <w:t>Cth</w:t>
            </w:r>
            <w:proofErr w:type="spellEnd"/>
            <w:r w:rsidRPr="00805BDE">
              <w:rPr>
                <w:lang w:val="en-US"/>
              </w:rPr>
              <w:t>), nominated by native title holders which will manage their native title rights and interests once a determination that native title exists has been made.</w:t>
            </w:r>
          </w:p>
        </w:tc>
      </w:tr>
      <w:tr w:rsidR="00CB31CC" w:rsidRPr="00D463C2" w14:paraId="1E632497" w14:textId="77777777" w:rsidTr="00FB0C52">
        <w:tc>
          <w:tcPr>
            <w:tcW w:w="2332" w:type="dxa"/>
          </w:tcPr>
          <w:p w14:paraId="5A3CDFA0"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6C5BF216" w14:textId="77777777" w:rsidR="00CB31CC" w:rsidRPr="00805BDE" w:rsidRDefault="00CB31CC" w:rsidP="00FB0C52">
            <w:pPr>
              <w:rPr>
                <w:rFonts w:cs="Segoe UI"/>
                <w:color w:val="000000" w:themeColor="text1"/>
                <w:sz w:val="17"/>
                <w:szCs w:val="17"/>
                <w:lang w:val="en-US"/>
              </w:rPr>
            </w:pPr>
            <w:r w:rsidRPr="00805BDE">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805BDE">
              <w:rPr>
                <w:rFonts w:cs="Segoe UI"/>
                <w:i/>
                <w:color w:val="000000" w:themeColor="text1"/>
                <w:sz w:val="17"/>
                <w:szCs w:val="17"/>
                <w:lang w:eastAsia="en-AU"/>
              </w:rPr>
              <w:t>Native Title Act 1993</w:t>
            </w:r>
            <w:r w:rsidRPr="00805BDE">
              <w:rPr>
                <w:rFonts w:cs="Segoe UI"/>
                <w:color w:val="000000" w:themeColor="text1"/>
                <w:sz w:val="17"/>
                <w:szCs w:val="17"/>
                <w:lang w:eastAsia="en-AU"/>
              </w:rPr>
              <w:t xml:space="preserve"> (</w:t>
            </w:r>
            <w:proofErr w:type="spellStart"/>
            <w:r w:rsidRPr="00805BDE">
              <w:rPr>
                <w:rFonts w:cs="Segoe UI"/>
                <w:color w:val="000000" w:themeColor="text1"/>
                <w:sz w:val="17"/>
                <w:szCs w:val="17"/>
                <w:lang w:eastAsia="en-AU"/>
              </w:rPr>
              <w:t>Cth</w:t>
            </w:r>
            <w:proofErr w:type="spellEnd"/>
            <w:r w:rsidRPr="00805BDE">
              <w:rPr>
                <w:rFonts w:cs="Segoe UI"/>
                <w:color w:val="000000" w:themeColor="text1"/>
                <w:sz w:val="17"/>
                <w:szCs w:val="17"/>
                <w:lang w:eastAsia="en-AU"/>
              </w:rPr>
              <w:t>)</w:t>
            </w:r>
            <w:r w:rsidRPr="00805BDE">
              <w:rPr>
                <w:rFonts w:cs="Segoe UI"/>
                <w:color w:val="000000" w:themeColor="text1"/>
                <w:sz w:val="17"/>
                <w:szCs w:val="17"/>
                <w:lang w:val="en-US"/>
              </w:rPr>
              <w:t>.</w:t>
            </w:r>
          </w:p>
        </w:tc>
      </w:tr>
      <w:tr w:rsidR="00CB31CC" w:rsidRPr="00D463C2" w14:paraId="6C9CBAED" w14:textId="77777777" w:rsidTr="00FB0C52">
        <w:tc>
          <w:tcPr>
            <w:tcW w:w="2332" w:type="dxa"/>
          </w:tcPr>
          <w:p w14:paraId="5C7F6C3A"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6598" w:type="dxa"/>
          </w:tcPr>
          <w:p w14:paraId="1F67CFD4" w14:textId="77777777" w:rsidR="00CB31CC" w:rsidRPr="00805BDE" w:rsidRDefault="00CB31CC" w:rsidP="00FB0C52">
            <w:pPr>
              <w:rPr>
                <w:rFonts w:cs="Segoe UI"/>
                <w:color w:val="000000" w:themeColor="text1"/>
                <w:sz w:val="17"/>
                <w:szCs w:val="17"/>
                <w:lang w:eastAsia="en-AU"/>
              </w:rPr>
            </w:pPr>
            <w:r w:rsidRPr="00805BDE">
              <w:rPr>
                <w:rFonts w:cs="Segoe UI"/>
                <w:color w:val="000000" w:themeColor="text1"/>
                <w:sz w:val="17"/>
                <w:szCs w:val="17"/>
                <w:lang w:val="en-US"/>
              </w:rPr>
              <w:t>The area over which a Native Title Representative Body and Service Provider holds jurisdiction.</w:t>
            </w:r>
          </w:p>
        </w:tc>
      </w:tr>
      <w:tr w:rsidR="00CB31CC" w:rsidRPr="00D463C2" w14:paraId="43798ED5" w14:textId="77777777" w:rsidTr="00FB0C52">
        <w:tc>
          <w:tcPr>
            <w:tcW w:w="2332" w:type="dxa"/>
          </w:tcPr>
          <w:p w14:paraId="53BBF7CE"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Terms of Reference (TOR)</w:t>
            </w:r>
          </w:p>
        </w:tc>
        <w:tc>
          <w:tcPr>
            <w:tcW w:w="6598" w:type="dxa"/>
          </w:tcPr>
          <w:p w14:paraId="6D1E6E47" w14:textId="17BE46AF"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D73EA3">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CB31CC" w:rsidRPr="00D463C2" w14:paraId="7A2B9B26" w14:textId="77777777" w:rsidTr="00FB0C52">
        <w:tc>
          <w:tcPr>
            <w:tcW w:w="2332" w:type="dxa"/>
          </w:tcPr>
          <w:p w14:paraId="296950BB"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484AD71F" w14:textId="77777777" w:rsidR="00CB31CC" w:rsidRPr="00D463C2" w:rsidRDefault="00CB31CC" w:rsidP="00FB0C52">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4BA1DDE7" w14:textId="28A48F79" w:rsidR="00E63D0F" w:rsidRPr="00D463C2" w:rsidRDefault="00C62AEB" w:rsidP="00E63D0F">
      <w:pPr>
        <w:rPr>
          <w:lang w:eastAsia="en-AU"/>
        </w:rPr>
      </w:pPr>
      <w:r>
        <w:rPr>
          <w:lang w:eastAsia="en-AU"/>
        </w:rPr>
        <w:br/>
      </w:r>
      <w:r w:rsidR="00E63D0F" w:rsidRPr="00D463C2">
        <w:rPr>
          <w:lang w:eastAsia="en-AU"/>
        </w:rPr>
        <w:t xml:space="preserve">This document refers to the functions of NTRB-SPs outlined under the </w:t>
      </w:r>
      <w:r w:rsidR="00E63D0F">
        <w:rPr>
          <w:iCs/>
          <w:lang w:eastAsia="en-AU"/>
        </w:rPr>
        <w:t>NTA</w:t>
      </w:r>
      <w:r w:rsidR="00E63D0F" w:rsidRPr="00D463C2">
        <w:rPr>
          <w:i/>
          <w:lang w:eastAsia="en-AU"/>
        </w:rPr>
        <w:t xml:space="preserve"> </w:t>
      </w:r>
      <w:r w:rsidR="00E63D0F" w:rsidRPr="00D463C2">
        <w:rPr>
          <w:lang w:eastAsia="en-AU"/>
        </w:rPr>
        <w:t xml:space="preserve">and captured in </w:t>
      </w:r>
      <w:r>
        <w:rPr>
          <w:lang w:eastAsia="en-AU"/>
        </w:rPr>
        <w:fldChar w:fldCharType="begin"/>
      </w:r>
      <w:r>
        <w:rPr>
          <w:lang w:eastAsia="en-AU"/>
        </w:rPr>
        <w:instrText xml:space="preserve"> REF _Ref162948120 \h </w:instrText>
      </w:r>
      <w:r>
        <w:rPr>
          <w:lang w:eastAsia="en-AU"/>
        </w:rPr>
      </w:r>
      <w:r>
        <w:rPr>
          <w:lang w:eastAsia="en-AU"/>
        </w:rPr>
        <w:fldChar w:fldCharType="separate"/>
      </w:r>
      <w:r w:rsidR="00D73EA3">
        <w:t xml:space="preserve">Table </w:t>
      </w:r>
      <w:r w:rsidR="00D73EA3">
        <w:rPr>
          <w:noProof/>
        </w:rPr>
        <w:t>17</w:t>
      </w:r>
      <w:r>
        <w:rPr>
          <w:lang w:eastAsia="en-AU"/>
        </w:rPr>
        <w:fldChar w:fldCharType="end"/>
      </w:r>
    </w:p>
    <w:p w14:paraId="66D9554A" w14:textId="4456770F" w:rsidR="00C62AEB" w:rsidRDefault="00C62AEB" w:rsidP="00C62AEB">
      <w:pPr>
        <w:pStyle w:val="Caption"/>
      </w:pPr>
      <w:bookmarkStart w:id="75" w:name="_Ref162948120"/>
      <w:r>
        <w:t xml:space="preserve">Table </w:t>
      </w:r>
      <w:r>
        <w:fldChar w:fldCharType="begin"/>
      </w:r>
      <w:r>
        <w:instrText xml:space="preserve"> SEQ Table \* ARABIC </w:instrText>
      </w:r>
      <w:r>
        <w:fldChar w:fldCharType="separate"/>
      </w:r>
      <w:r w:rsidR="00D73EA3">
        <w:rPr>
          <w:noProof/>
        </w:rPr>
        <w:t>17</w:t>
      </w:r>
      <w:r>
        <w:fldChar w:fldCharType="end"/>
      </w:r>
      <w:bookmarkEnd w:id="75"/>
      <w:r>
        <w:t xml:space="preserve"> | </w:t>
      </w:r>
      <w:r w:rsidRPr="00594794">
        <w:t>| NTRB-SP functions under the NTA</w:t>
      </w:r>
    </w:p>
    <w:tbl>
      <w:tblPr>
        <w:tblStyle w:val="AEMO1"/>
        <w:tblW w:w="0" w:type="auto"/>
        <w:tblLook w:val="04A0" w:firstRow="1" w:lastRow="0" w:firstColumn="1" w:lastColumn="0" w:noHBand="0" w:noVBand="1"/>
      </w:tblPr>
      <w:tblGrid>
        <w:gridCol w:w="1075"/>
        <w:gridCol w:w="2233"/>
        <w:gridCol w:w="5622"/>
      </w:tblGrid>
      <w:tr w:rsidR="005C6D1D" w:rsidRPr="00D463C2" w14:paraId="095574B9" w14:textId="77777777" w:rsidTr="00FB0C52">
        <w:trPr>
          <w:cnfStyle w:val="100000000000" w:firstRow="1" w:lastRow="0" w:firstColumn="0" w:lastColumn="0" w:oddVBand="0" w:evenVBand="0" w:oddHBand="0" w:evenHBand="0" w:firstRowFirstColumn="0" w:firstRowLastColumn="0" w:lastRowFirstColumn="0" w:lastRowLastColumn="0"/>
        </w:trPr>
        <w:tc>
          <w:tcPr>
            <w:tcW w:w="1078" w:type="dxa"/>
          </w:tcPr>
          <w:p w14:paraId="452F1317" w14:textId="77777777" w:rsidR="005C6D1D" w:rsidRPr="005C6D1D" w:rsidRDefault="005C6D1D" w:rsidP="00FB0C52">
            <w:pPr>
              <w:spacing w:before="40" w:after="40"/>
              <w:rPr>
                <w:rFonts w:ascii="Segoe UI Semibold" w:hAnsi="Segoe UI Semibold"/>
                <w:b w:val="0"/>
                <w:bCs/>
                <w:sz w:val="18"/>
              </w:rPr>
            </w:pPr>
            <w:r w:rsidRPr="005C6D1D">
              <w:rPr>
                <w:rFonts w:ascii="Segoe UI Semibold" w:hAnsi="Segoe UI Semibold"/>
                <w:b w:val="0"/>
                <w:bCs/>
                <w:sz w:val="18"/>
              </w:rPr>
              <w:t xml:space="preserve">Reference </w:t>
            </w:r>
          </w:p>
        </w:tc>
        <w:tc>
          <w:tcPr>
            <w:tcW w:w="2268" w:type="dxa"/>
          </w:tcPr>
          <w:p w14:paraId="39FC428E" w14:textId="77777777" w:rsidR="005C6D1D" w:rsidRPr="005C6D1D" w:rsidRDefault="005C6D1D" w:rsidP="00FB0C52">
            <w:pPr>
              <w:spacing w:before="40" w:after="40"/>
              <w:rPr>
                <w:rFonts w:ascii="Segoe UI Semibold" w:hAnsi="Segoe UI Semibold"/>
                <w:b w:val="0"/>
                <w:bCs/>
                <w:sz w:val="18"/>
              </w:rPr>
            </w:pPr>
            <w:r w:rsidRPr="005C6D1D">
              <w:rPr>
                <w:rFonts w:ascii="Segoe UI Semibold" w:hAnsi="Segoe UI Semibold"/>
                <w:b w:val="0"/>
                <w:bCs/>
                <w:sz w:val="18"/>
              </w:rPr>
              <w:t>Function</w:t>
            </w:r>
          </w:p>
        </w:tc>
        <w:tc>
          <w:tcPr>
            <w:tcW w:w="5754" w:type="dxa"/>
          </w:tcPr>
          <w:p w14:paraId="1D921C54" w14:textId="77777777" w:rsidR="005C6D1D" w:rsidRPr="005C6D1D" w:rsidRDefault="005C6D1D" w:rsidP="00FB0C52">
            <w:pPr>
              <w:spacing w:before="40" w:after="40"/>
              <w:rPr>
                <w:rFonts w:ascii="Segoe UI Semibold" w:hAnsi="Segoe UI Semibold"/>
                <w:b w:val="0"/>
                <w:bCs/>
                <w:sz w:val="18"/>
              </w:rPr>
            </w:pPr>
            <w:r w:rsidRPr="005C6D1D">
              <w:rPr>
                <w:rFonts w:ascii="Segoe UI Semibold" w:hAnsi="Segoe UI Semibold"/>
                <w:b w:val="0"/>
                <w:bCs/>
                <w:sz w:val="18"/>
              </w:rPr>
              <w:t>Detail</w:t>
            </w:r>
          </w:p>
        </w:tc>
      </w:tr>
      <w:tr w:rsidR="005C6D1D" w:rsidRPr="00D463C2" w14:paraId="3FA487DE" w14:textId="77777777" w:rsidTr="00FB0C52">
        <w:tc>
          <w:tcPr>
            <w:tcW w:w="1078" w:type="dxa"/>
          </w:tcPr>
          <w:p w14:paraId="2E6B8525" w14:textId="77777777" w:rsidR="005C6D1D" w:rsidRPr="00D463C2" w:rsidRDefault="005C6D1D" w:rsidP="00FB0C52">
            <w:pPr>
              <w:rPr>
                <w:sz w:val="17"/>
                <w:szCs w:val="17"/>
                <w:lang w:eastAsia="en-AU"/>
              </w:rPr>
            </w:pPr>
            <w:r w:rsidRPr="00D463C2">
              <w:rPr>
                <w:sz w:val="17"/>
                <w:szCs w:val="17"/>
                <w:lang w:eastAsia="en-AU"/>
              </w:rPr>
              <w:t>s203BB</w:t>
            </w:r>
          </w:p>
        </w:tc>
        <w:tc>
          <w:tcPr>
            <w:tcW w:w="2268" w:type="dxa"/>
          </w:tcPr>
          <w:p w14:paraId="6DDFAF29" w14:textId="77777777" w:rsidR="005C6D1D" w:rsidRPr="00D463C2" w:rsidRDefault="005C6D1D" w:rsidP="00FB0C52">
            <w:pPr>
              <w:rPr>
                <w:sz w:val="17"/>
                <w:szCs w:val="17"/>
                <w:lang w:eastAsia="en-AU"/>
              </w:rPr>
            </w:pPr>
            <w:r w:rsidRPr="00D463C2">
              <w:rPr>
                <w:sz w:val="17"/>
                <w:szCs w:val="17"/>
                <w:lang w:eastAsia="en-AU"/>
              </w:rPr>
              <w:t>Facilitation and assistance</w:t>
            </w:r>
          </w:p>
        </w:tc>
        <w:tc>
          <w:tcPr>
            <w:tcW w:w="5754" w:type="dxa"/>
          </w:tcPr>
          <w:p w14:paraId="394FA61D" w14:textId="77777777" w:rsidR="005C6D1D" w:rsidRPr="00D463C2" w:rsidRDefault="005C6D1D" w:rsidP="00FB0C52">
            <w:pPr>
              <w:rPr>
                <w:sz w:val="17"/>
                <w:szCs w:val="17"/>
                <w:lang w:eastAsia="en-AU"/>
              </w:rPr>
            </w:pPr>
            <w:r w:rsidRPr="00D463C2">
              <w:rPr>
                <w:sz w:val="17"/>
                <w:szCs w:val="17"/>
                <w:lang w:eastAsia="en-AU"/>
              </w:rPr>
              <w:t>NTRB-SPs provide assistance to native title interest holders in relation to native title applications, Future Acts, agreements, rights of access and other matters.</w:t>
            </w:r>
          </w:p>
        </w:tc>
      </w:tr>
      <w:tr w:rsidR="005C6D1D" w:rsidRPr="00D463C2" w14:paraId="181BDDFA" w14:textId="77777777" w:rsidTr="00FB0C52">
        <w:tc>
          <w:tcPr>
            <w:tcW w:w="1078" w:type="dxa"/>
          </w:tcPr>
          <w:p w14:paraId="25FD279E" w14:textId="77777777" w:rsidR="005C6D1D" w:rsidRPr="00D463C2" w:rsidRDefault="005C6D1D" w:rsidP="00FB0C52">
            <w:pPr>
              <w:rPr>
                <w:sz w:val="17"/>
                <w:szCs w:val="17"/>
                <w:lang w:eastAsia="en-AU"/>
              </w:rPr>
            </w:pPr>
            <w:r w:rsidRPr="00D463C2">
              <w:rPr>
                <w:sz w:val="17"/>
                <w:szCs w:val="17"/>
                <w:lang w:eastAsia="en-AU"/>
              </w:rPr>
              <w:t>s203BF</w:t>
            </w:r>
          </w:p>
        </w:tc>
        <w:tc>
          <w:tcPr>
            <w:tcW w:w="2268" w:type="dxa"/>
          </w:tcPr>
          <w:p w14:paraId="7BE59550" w14:textId="77777777" w:rsidR="005C6D1D" w:rsidRPr="00D463C2" w:rsidRDefault="005C6D1D" w:rsidP="00FB0C52">
            <w:pPr>
              <w:rPr>
                <w:sz w:val="17"/>
                <w:szCs w:val="17"/>
                <w:lang w:eastAsia="en-AU"/>
              </w:rPr>
            </w:pPr>
            <w:r w:rsidRPr="00D463C2">
              <w:rPr>
                <w:sz w:val="17"/>
                <w:szCs w:val="17"/>
                <w:lang w:eastAsia="en-AU"/>
              </w:rPr>
              <w:t>Certification</w:t>
            </w:r>
          </w:p>
        </w:tc>
        <w:tc>
          <w:tcPr>
            <w:tcW w:w="5754" w:type="dxa"/>
          </w:tcPr>
          <w:p w14:paraId="319E11C1" w14:textId="77777777" w:rsidR="005C6D1D" w:rsidRPr="00D463C2" w:rsidRDefault="005C6D1D" w:rsidP="00FB0C52">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5C6D1D" w:rsidRPr="00D463C2" w14:paraId="067A52F9" w14:textId="77777777" w:rsidTr="00FB0C52">
        <w:tc>
          <w:tcPr>
            <w:tcW w:w="1078" w:type="dxa"/>
          </w:tcPr>
          <w:p w14:paraId="001F7087" w14:textId="77777777" w:rsidR="005C6D1D" w:rsidRPr="00D463C2" w:rsidRDefault="005C6D1D" w:rsidP="00FB0C52">
            <w:pPr>
              <w:rPr>
                <w:sz w:val="17"/>
                <w:szCs w:val="17"/>
                <w:lang w:eastAsia="en-AU"/>
              </w:rPr>
            </w:pPr>
            <w:r w:rsidRPr="00D463C2">
              <w:rPr>
                <w:sz w:val="17"/>
                <w:szCs w:val="17"/>
                <w:lang w:eastAsia="en-AU"/>
              </w:rPr>
              <w:t>s203BF</w:t>
            </w:r>
          </w:p>
        </w:tc>
        <w:tc>
          <w:tcPr>
            <w:tcW w:w="2268" w:type="dxa"/>
          </w:tcPr>
          <w:p w14:paraId="512CA111" w14:textId="77777777" w:rsidR="005C6D1D" w:rsidRPr="00D463C2" w:rsidRDefault="005C6D1D" w:rsidP="00FB0C52">
            <w:pPr>
              <w:rPr>
                <w:sz w:val="17"/>
                <w:szCs w:val="17"/>
                <w:lang w:eastAsia="en-AU"/>
              </w:rPr>
            </w:pPr>
            <w:r w:rsidRPr="00D463C2">
              <w:rPr>
                <w:sz w:val="17"/>
                <w:szCs w:val="17"/>
                <w:lang w:eastAsia="en-AU"/>
              </w:rPr>
              <w:t>Dispute resolution</w:t>
            </w:r>
          </w:p>
        </w:tc>
        <w:tc>
          <w:tcPr>
            <w:tcW w:w="5754" w:type="dxa"/>
          </w:tcPr>
          <w:p w14:paraId="382BE198" w14:textId="77777777" w:rsidR="005C6D1D" w:rsidRPr="00D463C2" w:rsidRDefault="005C6D1D" w:rsidP="00FB0C52">
            <w:pPr>
              <w:rPr>
                <w:sz w:val="17"/>
                <w:szCs w:val="17"/>
                <w:lang w:eastAsia="en-AU"/>
              </w:rPr>
            </w:pPr>
            <w:r w:rsidRPr="00D463C2">
              <w:rPr>
                <w:sz w:val="17"/>
                <w:szCs w:val="17"/>
                <w:lang w:eastAsia="en-AU"/>
              </w:rPr>
              <w:t xml:space="preserve">NTRB-SPs promote agreement and mediate disputes between native title groups. </w:t>
            </w:r>
          </w:p>
        </w:tc>
      </w:tr>
      <w:tr w:rsidR="005C6D1D" w:rsidRPr="00D463C2" w14:paraId="02769F56" w14:textId="77777777" w:rsidTr="00FB0C52">
        <w:tc>
          <w:tcPr>
            <w:tcW w:w="1078" w:type="dxa"/>
          </w:tcPr>
          <w:p w14:paraId="1DCDCA44" w14:textId="77777777" w:rsidR="005C6D1D" w:rsidRPr="00D463C2" w:rsidRDefault="005C6D1D" w:rsidP="00FB0C52">
            <w:pPr>
              <w:rPr>
                <w:sz w:val="17"/>
                <w:szCs w:val="17"/>
                <w:lang w:eastAsia="en-AU"/>
              </w:rPr>
            </w:pPr>
            <w:r w:rsidRPr="00D463C2">
              <w:rPr>
                <w:sz w:val="17"/>
                <w:szCs w:val="17"/>
                <w:lang w:eastAsia="en-AU"/>
              </w:rPr>
              <w:t>s203BG</w:t>
            </w:r>
          </w:p>
        </w:tc>
        <w:tc>
          <w:tcPr>
            <w:tcW w:w="2268" w:type="dxa"/>
          </w:tcPr>
          <w:p w14:paraId="7AD541D4" w14:textId="77777777" w:rsidR="005C6D1D" w:rsidRPr="00D463C2" w:rsidRDefault="005C6D1D" w:rsidP="00FB0C52">
            <w:pPr>
              <w:rPr>
                <w:sz w:val="17"/>
                <w:szCs w:val="17"/>
                <w:lang w:eastAsia="en-AU"/>
              </w:rPr>
            </w:pPr>
            <w:r w:rsidRPr="00D463C2">
              <w:rPr>
                <w:sz w:val="17"/>
                <w:szCs w:val="17"/>
                <w:lang w:eastAsia="en-AU"/>
              </w:rPr>
              <w:t>Notification</w:t>
            </w:r>
          </w:p>
        </w:tc>
        <w:tc>
          <w:tcPr>
            <w:tcW w:w="5754" w:type="dxa"/>
          </w:tcPr>
          <w:p w14:paraId="624B6BE2" w14:textId="77777777" w:rsidR="005C6D1D" w:rsidRPr="00D463C2" w:rsidRDefault="005C6D1D" w:rsidP="00FB0C52">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5C6D1D" w:rsidRPr="00D463C2" w14:paraId="32513214" w14:textId="77777777" w:rsidTr="00FB0C52">
        <w:tc>
          <w:tcPr>
            <w:tcW w:w="1078" w:type="dxa"/>
          </w:tcPr>
          <w:p w14:paraId="1BCB5EBE" w14:textId="77777777" w:rsidR="005C6D1D" w:rsidRPr="00D463C2" w:rsidRDefault="005C6D1D" w:rsidP="00FB0C52">
            <w:pPr>
              <w:rPr>
                <w:sz w:val="17"/>
                <w:szCs w:val="17"/>
                <w:lang w:eastAsia="en-AU"/>
              </w:rPr>
            </w:pPr>
            <w:r w:rsidRPr="00D463C2">
              <w:rPr>
                <w:sz w:val="17"/>
                <w:szCs w:val="17"/>
                <w:lang w:eastAsia="en-AU"/>
              </w:rPr>
              <w:t>s203BH</w:t>
            </w:r>
          </w:p>
        </w:tc>
        <w:tc>
          <w:tcPr>
            <w:tcW w:w="2268" w:type="dxa"/>
          </w:tcPr>
          <w:p w14:paraId="63FE50DA" w14:textId="77777777" w:rsidR="005C6D1D" w:rsidRPr="00D463C2" w:rsidRDefault="005C6D1D" w:rsidP="00FB0C52">
            <w:pPr>
              <w:rPr>
                <w:sz w:val="17"/>
                <w:szCs w:val="17"/>
                <w:lang w:eastAsia="en-AU"/>
              </w:rPr>
            </w:pPr>
            <w:r w:rsidRPr="00D463C2">
              <w:rPr>
                <w:sz w:val="17"/>
                <w:szCs w:val="17"/>
                <w:lang w:eastAsia="en-AU"/>
              </w:rPr>
              <w:t>Agreement making</w:t>
            </w:r>
          </w:p>
        </w:tc>
        <w:tc>
          <w:tcPr>
            <w:tcW w:w="5754" w:type="dxa"/>
          </w:tcPr>
          <w:p w14:paraId="2E70A405" w14:textId="77777777" w:rsidR="005C6D1D" w:rsidRPr="00D463C2" w:rsidRDefault="005C6D1D" w:rsidP="00FB0C52">
            <w:pPr>
              <w:rPr>
                <w:sz w:val="17"/>
                <w:szCs w:val="17"/>
                <w:lang w:eastAsia="en-AU"/>
              </w:rPr>
            </w:pPr>
            <w:r w:rsidRPr="00D463C2">
              <w:rPr>
                <w:sz w:val="17"/>
                <w:szCs w:val="17"/>
                <w:lang w:eastAsia="en-AU"/>
              </w:rPr>
              <w:t>NTRB-SPs can be a party to ILUAs or other agreements.</w:t>
            </w:r>
          </w:p>
        </w:tc>
      </w:tr>
      <w:tr w:rsidR="005C6D1D" w:rsidRPr="00D463C2" w14:paraId="2E0ACFA0" w14:textId="77777777" w:rsidTr="00FB0C52">
        <w:tc>
          <w:tcPr>
            <w:tcW w:w="1078" w:type="dxa"/>
          </w:tcPr>
          <w:p w14:paraId="6FFAF012" w14:textId="77777777" w:rsidR="005C6D1D" w:rsidRPr="00D463C2" w:rsidRDefault="005C6D1D" w:rsidP="00FB0C52">
            <w:pPr>
              <w:rPr>
                <w:sz w:val="17"/>
                <w:szCs w:val="17"/>
                <w:lang w:eastAsia="en-AU"/>
              </w:rPr>
            </w:pPr>
            <w:r w:rsidRPr="00D463C2">
              <w:rPr>
                <w:sz w:val="17"/>
                <w:szCs w:val="17"/>
                <w:lang w:eastAsia="en-AU"/>
              </w:rPr>
              <w:lastRenderedPageBreak/>
              <w:t>s203BI</w:t>
            </w:r>
          </w:p>
        </w:tc>
        <w:tc>
          <w:tcPr>
            <w:tcW w:w="2268" w:type="dxa"/>
          </w:tcPr>
          <w:p w14:paraId="08D8D555" w14:textId="77777777" w:rsidR="005C6D1D" w:rsidRPr="00D463C2" w:rsidRDefault="005C6D1D" w:rsidP="00FB0C52">
            <w:pPr>
              <w:rPr>
                <w:sz w:val="17"/>
                <w:szCs w:val="17"/>
                <w:lang w:eastAsia="en-AU"/>
              </w:rPr>
            </w:pPr>
            <w:r w:rsidRPr="00D463C2">
              <w:rPr>
                <w:sz w:val="17"/>
                <w:szCs w:val="17"/>
                <w:lang w:eastAsia="en-AU"/>
              </w:rPr>
              <w:t>Internal review</w:t>
            </w:r>
          </w:p>
        </w:tc>
        <w:tc>
          <w:tcPr>
            <w:tcW w:w="5754" w:type="dxa"/>
            <w:vAlign w:val="top"/>
          </w:tcPr>
          <w:p w14:paraId="017CDBD9" w14:textId="77777777" w:rsidR="005C6D1D" w:rsidRPr="00D463C2" w:rsidRDefault="005C6D1D" w:rsidP="00FB0C52">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5C6D1D" w:rsidRPr="00D463C2" w14:paraId="05A91F4F" w14:textId="77777777" w:rsidTr="00FB0C52">
        <w:tc>
          <w:tcPr>
            <w:tcW w:w="1078" w:type="dxa"/>
          </w:tcPr>
          <w:p w14:paraId="6FCC0504" w14:textId="77777777" w:rsidR="005C6D1D" w:rsidRPr="00D463C2" w:rsidRDefault="005C6D1D" w:rsidP="00FB0C52">
            <w:pPr>
              <w:rPr>
                <w:sz w:val="17"/>
                <w:szCs w:val="17"/>
                <w:lang w:eastAsia="en-AU"/>
              </w:rPr>
            </w:pPr>
            <w:r w:rsidRPr="00D463C2">
              <w:rPr>
                <w:sz w:val="17"/>
                <w:szCs w:val="17"/>
                <w:lang w:eastAsia="en-AU"/>
              </w:rPr>
              <w:t>s203BJ</w:t>
            </w:r>
          </w:p>
        </w:tc>
        <w:tc>
          <w:tcPr>
            <w:tcW w:w="2268" w:type="dxa"/>
          </w:tcPr>
          <w:p w14:paraId="00E95245" w14:textId="77777777" w:rsidR="005C6D1D" w:rsidRPr="00D463C2" w:rsidRDefault="005C6D1D" w:rsidP="00FB0C52">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sz w:val="17"/>
                <w:szCs w:val="17"/>
                <w:lang w:eastAsia="en-AU"/>
              </w:rPr>
              <w:t>or by any other law</w:t>
            </w:r>
          </w:p>
        </w:tc>
        <w:tc>
          <w:tcPr>
            <w:tcW w:w="5754" w:type="dxa"/>
          </w:tcPr>
          <w:p w14:paraId="1205DAD7" w14:textId="77777777" w:rsidR="005C6D1D" w:rsidRPr="00D463C2" w:rsidRDefault="005C6D1D" w:rsidP="00FB0C52">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6610B2AB" w14:textId="77777777" w:rsidR="00F863D2" w:rsidRPr="0028519C" w:rsidRDefault="00F863D2" w:rsidP="00E729CF">
      <w:pPr>
        <w:spacing w:after="165"/>
        <w:rPr>
          <w:lang w:eastAsia="en-AU"/>
        </w:rPr>
      </w:pPr>
    </w:p>
    <w:p w14:paraId="29A32696" w14:textId="77777777" w:rsidR="00C21DFE" w:rsidRPr="0028519C" w:rsidRDefault="00C21DFE" w:rsidP="00E729CF">
      <w:pPr>
        <w:spacing w:after="165"/>
        <w:rPr>
          <w:lang w:eastAsia="en-AU"/>
        </w:rPr>
      </w:pPr>
    </w:p>
    <w:p w14:paraId="730C0183" w14:textId="77777777" w:rsidR="00C21DFE" w:rsidRPr="0028519C" w:rsidRDefault="00C21DFE" w:rsidP="00E729CF">
      <w:pPr>
        <w:spacing w:after="165"/>
        <w:rPr>
          <w:lang w:eastAsia="en-AU"/>
        </w:rPr>
      </w:pPr>
    </w:p>
    <w:p w14:paraId="2EA2E132" w14:textId="77777777" w:rsidR="00C21DFE" w:rsidRPr="0028519C" w:rsidRDefault="00C21DFE" w:rsidP="00E729CF">
      <w:pPr>
        <w:spacing w:after="165"/>
        <w:rPr>
          <w:lang w:eastAsia="en-AU"/>
        </w:rPr>
      </w:pPr>
    </w:p>
    <w:p w14:paraId="47720BE9" w14:textId="0D65F940" w:rsidR="00A16F07" w:rsidRDefault="00A16F07">
      <w:pPr>
        <w:spacing w:after="165"/>
        <w:rPr>
          <w:noProof/>
        </w:rPr>
      </w:pPr>
      <w:r>
        <w:rPr>
          <w:noProof/>
        </w:rPr>
        <w:br w:type="page"/>
      </w:r>
    </w:p>
    <w:p w14:paraId="568CE364" w14:textId="3AF7B3AA" w:rsidR="00560348" w:rsidRPr="00E77873" w:rsidRDefault="00A16F07" w:rsidP="00E77873">
      <w:pPr>
        <w:spacing w:after="165"/>
        <w:rPr>
          <w:rFonts w:eastAsia="Times New Roman" w:cs="Times New Roman"/>
          <w:szCs w:val="19"/>
          <w:lang w:eastAsia="en-AU"/>
        </w:rPr>
      </w:pPr>
      <w:r w:rsidRPr="00A16F07">
        <w:rPr>
          <w:rFonts w:eastAsia="Times New Roman" w:cs="Times New Roman"/>
          <w:noProof/>
          <w:szCs w:val="19"/>
          <w:lang w:eastAsia="en-AU"/>
        </w:rPr>
        <w:lastRenderedPageBreak/>
        <w:drawing>
          <wp:anchor distT="0" distB="0" distL="114300" distR="114300" simplePos="0" relativeHeight="251658252" behindDoc="0" locked="0" layoutInCell="1" allowOverlap="1" wp14:anchorId="6EE3915B" wp14:editId="04763784">
            <wp:simplePos x="0" y="0"/>
            <wp:positionH relativeFrom="column">
              <wp:posOffset>-985520</wp:posOffset>
            </wp:positionH>
            <wp:positionV relativeFrom="paragraph">
              <wp:posOffset>1270</wp:posOffset>
            </wp:positionV>
            <wp:extent cx="7563332" cy="9787442"/>
            <wp:effectExtent l="0" t="0" r="0" b="4445"/>
            <wp:wrapNone/>
            <wp:docPr id="129763398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33980" name="Picture 6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560348" w:rsidRPr="00E77873" w:rsidSect="00E06CAA">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69D60" w14:textId="77777777" w:rsidR="002471C1" w:rsidRDefault="002471C1" w:rsidP="00302076">
      <w:pPr>
        <w:spacing w:after="0"/>
      </w:pPr>
      <w:r>
        <w:separator/>
      </w:r>
    </w:p>
  </w:endnote>
  <w:endnote w:type="continuationSeparator" w:id="0">
    <w:p w14:paraId="0963B91E" w14:textId="77777777" w:rsidR="002471C1" w:rsidRDefault="002471C1" w:rsidP="00302076">
      <w:pPr>
        <w:spacing w:after="0"/>
      </w:pPr>
      <w:r>
        <w:continuationSeparator/>
      </w:r>
    </w:p>
  </w:endnote>
  <w:endnote w:type="continuationNotice" w:id="1">
    <w:p w14:paraId="059EA8EB" w14:textId="77777777" w:rsidR="002471C1" w:rsidRDefault="002471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3942B" w14:textId="38C13280" w:rsidR="00460509" w:rsidRDefault="00460509">
    <w:pPr>
      <w:pStyle w:val="Footer"/>
    </w:pPr>
    <w:r>
      <w:rPr>
        <w:noProof/>
      </w:rPr>
      <mc:AlternateContent>
        <mc:Choice Requires="wps">
          <w:drawing>
            <wp:anchor distT="0" distB="0" distL="0" distR="0" simplePos="0" relativeHeight="251666434" behindDoc="0" locked="0" layoutInCell="1" allowOverlap="1" wp14:anchorId="66BB235A" wp14:editId="34481F25">
              <wp:simplePos x="635" y="635"/>
              <wp:positionH relativeFrom="page">
                <wp:align>center</wp:align>
              </wp:positionH>
              <wp:positionV relativeFrom="page">
                <wp:align>bottom</wp:align>
              </wp:positionV>
              <wp:extent cx="552450" cy="390525"/>
              <wp:effectExtent l="0" t="0" r="0" b="0"/>
              <wp:wrapNone/>
              <wp:docPr id="196982033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53F86C0" w14:textId="412126ED"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BB235A" id="_x0000_t202" coordsize="21600,21600" o:spt="202" path="m,l,21600r21600,l21600,xe">
              <v:stroke joinstyle="miter"/>
              <v:path gradientshapeok="t" o:connecttype="rect"/>
            </v:shapetype>
            <v:shape id="Text Box 8" o:spid="_x0000_s1038" type="#_x0000_t202" alt="OFFICIAL" style="position:absolute;margin-left:0;margin-top:0;width:43.5pt;height:30.75pt;z-index:251666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filled="f" stroked="f">
              <v:textbox style="mso-fit-shape-to-text:t" inset="0,0,0,15pt">
                <w:txbxContent>
                  <w:p w14:paraId="153F86C0" w14:textId="412126ED"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D4C9" w14:textId="66D33C9E" w:rsidR="00C42432" w:rsidRPr="00FD4AB1" w:rsidRDefault="00460509" w:rsidP="00956E55">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7458" behindDoc="0" locked="0" layoutInCell="1" allowOverlap="1" wp14:anchorId="02150EED" wp14:editId="7CEA4D92">
              <wp:simplePos x="635" y="635"/>
              <wp:positionH relativeFrom="page">
                <wp:align>center</wp:align>
              </wp:positionH>
              <wp:positionV relativeFrom="page">
                <wp:align>bottom</wp:align>
              </wp:positionV>
              <wp:extent cx="552450" cy="390525"/>
              <wp:effectExtent l="0" t="0" r="0" b="0"/>
              <wp:wrapNone/>
              <wp:docPr id="175727999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4BE135F" w14:textId="2AF9EFA4"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150EED" id="_x0000_t202" coordsize="21600,21600" o:spt="202" path="m,l,21600r21600,l21600,xe">
              <v:stroke joinstyle="miter"/>
              <v:path gradientshapeok="t" o:connecttype="rect"/>
            </v:shapetype>
            <v:shape id="_x0000_s1039" type="#_x0000_t202" alt="OFFICIAL" style="position:absolute;margin-left:0;margin-top:0;width:43.5pt;height:30.75pt;z-index:251667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24BE135F" w14:textId="2AF9EFA4"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r w:rsidR="00C42432" w:rsidRPr="00924D2B">
      <w:rPr>
        <w:color w:val="595959" w:themeColor="text1" w:themeTint="A6"/>
        <w:szCs w:val="15"/>
        <w:lang w:eastAsia="en-AU"/>
      </w:rPr>
      <w:t xml:space="preserve">Nous Group | </w:t>
    </w:r>
    <w:r w:rsidR="00AF2F8F" w:rsidRPr="00924D2B">
      <w:rPr>
        <w:color w:val="595959" w:themeColor="text1" w:themeTint="A6"/>
        <w:szCs w:val="15"/>
        <w:lang w:eastAsia="en-AU"/>
      </w:rPr>
      <w:t>Review of Central Land Council, 2019-22</w:t>
    </w:r>
    <w:r w:rsidR="00C42432" w:rsidRPr="00924D2B">
      <w:rPr>
        <w:color w:val="595959" w:themeColor="text1" w:themeTint="A6"/>
        <w:szCs w:val="15"/>
        <w:lang w:eastAsia="en-AU"/>
      </w:rPr>
      <w:t xml:space="preserve"> | </w:t>
    </w:r>
    <w:r w:rsidR="00F950DF" w:rsidRPr="00924D2B">
      <w:rPr>
        <w:color w:val="595959" w:themeColor="text1" w:themeTint="A6"/>
        <w:szCs w:val="15"/>
        <w:lang w:eastAsia="en-AU"/>
      </w:rPr>
      <w:t>14 February 204</w:t>
    </w:r>
    <w:r w:rsidR="00C42432" w:rsidRPr="00924D2B">
      <w:rPr>
        <w:rFonts w:ascii="Segoe UI Semibold" w:hAnsi="Segoe UI Semibold" w:cs="Segoe UI"/>
        <w:color w:val="747474"/>
      </w:rPr>
      <w:ptab w:relativeTo="margin" w:alignment="right" w:leader="none"/>
    </w:r>
    <w:r w:rsidR="00C42432" w:rsidRPr="00924D2B">
      <w:rPr>
        <w:rFonts w:cs="Segoe UI"/>
        <w:color w:val="747474"/>
      </w:rPr>
      <w:t xml:space="preserve">| </w:t>
    </w:r>
    <w:r w:rsidR="00C42432" w:rsidRPr="00924D2B">
      <w:rPr>
        <w:rFonts w:cs="Segoe UI"/>
        <w:b/>
        <w:color w:val="747474"/>
        <w:sz w:val="16"/>
        <w:szCs w:val="16"/>
      </w:rPr>
      <w:fldChar w:fldCharType="begin"/>
    </w:r>
    <w:r w:rsidR="00C42432" w:rsidRPr="00924D2B">
      <w:rPr>
        <w:rFonts w:cs="Segoe UI"/>
        <w:color w:val="747474"/>
        <w:sz w:val="16"/>
        <w:szCs w:val="16"/>
      </w:rPr>
      <w:instrText xml:space="preserve"> PAGE  \* roman  \* MERGEFORMAT </w:instrText>
    </w:r>
    <w:r w:rsidR="00C42432" w:rsidRPr="00924D2B">
      <w:rPr>
        <w:rFonts w:cs="Segoe UI"/>
        <w:b/>
        <w:color w:val="747474"/>
        <w:sz w:val="16"/>
        <w:szCs w:val="16"/>
      </w:rPr>
      <w:fldChar w:fldCharType="separate"/>
    </w:r>
    <w:r w:rsidR="00C42432" w:rsidRPr="00924D2B">
      <w:rPr>
        <w:rFonts w:cs="Segoe UI"/>
        <w:b/>
        <w:noProof/>
        <w:color w:val="747474"/>
        <w:sz w:val="16"/>
        <w:szCs w:val="16"/>
      </w:rPr>
      <w:t>i</w:t>
    </w:r>
    <w:r w:rsidR="00C42432" w:rsidRPr="00924D2B">
      <w:rPr>
        <w:rFonts w:cs="Segoe UI"/>
        <w:b/>
        <w:color w:val="747474"/>
        <w:sz w:val="16"/>
        <w:szCs w:val="16"/>
      </w:rPr>
      <w:fldChar w:fldCharType="end"/>
    </w:r>
    <w:r w:rsidR="00C42432" w:rsidRPr="00924D2B">
      <w:rPr>
        <w:rFonts w:cs="Segoe UI"/>
        <w:color w:val="747474"/>
        <w:sz w:val="16"/>
        <w:szCs w:val="16"/>
      </w:rPr>
      <w:t xml:space="preserve"> </w:t>
    </w:r>
    <w:r w:rsidR="00C42432" w:rsidRPr="00924D2B">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0FF0" w14:textId="4D484067" w:rsidR="00460509" w:rsidRDefault="00460509">
    <w:pPr>
      <w:pStyle w:val="Footer"/>
    </w:pPr>
    <w:r>
      <w:rPr>
        <w:noProof/>
      </w:rPr>
      <mc:AlternateContent>
        <mc:Choice Requires="wps">
          <w:drawing>
            <wp:anchor distT="0" distB="0" distL="0" distR="0" simplePos="0" relativeHeight="251665410" behindDoc="0" locked="0" layoutInCell="1" allowOverlap="1" wp14:anchorId="67DB7B18" wp14:editId="6A0E3317">
              <wp:simplePos x="635" y="635"/>
              <wp:positionH relativeFrom="page">
                <wp:align>center</wp:align>
              </wp:positionH>
              <wp:positionV relativeFrom="page">
                <wp:align>bottom</wp:align>
              </wp:positionV>
              <wp:extent cx="552450" cy="390525"/>
              <wp:effectExtent l="0" t="0" r="0" b="0"/>
              <wp:wrapNone/>
              <wp:docPr id="18991972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AC14391" w14:textId="5349EAD7"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DB7B18" id="_x0000_t202" coordsize="21600,21600" o:spt="202" path="m,l,21600r21600,l21600,xe">
              <v:stroke joinstyle="miter"/>
              <v:path gradientshapeok="t" o:connecttype="rect"/>
            </v:shapetype>
            <v:shape id="_x0000_s1041" type="#_x0000_t202" alt="OFFICIAL" style="position:absolute;margin-left:0;margin-top:0;width:43.5pt;height:30.75pt;z-index:2516654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filled="f" stroked="f">
              <v:textbox style="mso-fit-shape-to-text:t" inset="0,0,0,15pt">
                <w:txbxContent>
                  <w:p w14:paraId="2AC14391" w14:textId="5349EAD7"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4E9E" w14:textId="45C87E2B" w:rsidR="00460509" w:rsidRDefault="00460509">
    <w:pPr>
      <w:pStyle w:val="Footer"/>
    </w:pPr>
    <w:r>
      <w:rPr>
        <w:noProof/>
      </w:rPr>
      <mc:AlternateContent>
        <mc:Choice Requires="wps">
          <w:drawing>
            <wp:anchor distT="0" distB="0" distL="0" distR="0" simplePos="0" relativeHeight="251669506" behindDoc="0" locked="0" layoutInCell="1" allowOverlap="1" wp14:anchorId="379D1C1A" wp14:editId="214BDB2D">
              <wp:simplePos x="635" y="635"/>
              <wp:positionH relativeFrom="page">
                <wp:align>center</wp:align>
              </wp:positionH>
              <wp:positionV relativeFrom="page">
                <wp:align>bottom</wp:align>
              </wp:positionV>
              <wp:extent cx="552450" cy="390525"/>
              <wp:effectExtent l="0" t="0" r="0" b="0"/>
              <wp:wrapNone/>
              <wp:docPr id="132022814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2793FB2" w14:textId="608D8094"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9D1C1A" id="_x0000_t202" coordsize="21600,21600" o:spt="202" path="m,l,21600r21600,l21600,xe">
              <v:stroke joinstyle="miter"/>
              <v:path gradientshapeok="t" o:connecttype="rect"/>
            </v:shapetype>
            <v:shape id="_x0000_s1044" type="#_x0000_t202" alt="OFFICIAL" style="position:absolute;margin-left:0;margin-top:0;width:43.5pt;height:30.75pt;z-index:251669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P9AWG8NAgAAHAQA&#10;AA4AAAAAAAAAAAAAAAAALgIAAGRycy9lMm9Eb2MueG1sUEsBAi0AFAAGAAgAAAAhALQVYx7aAAAA&#10;AwEAAA8AAAAAAAAAAAAAAAAAZwQAAGRycy9kb3ducmV2LnhtbFBLBQYAAAAABAAEAPMAAABuBQAA&#10;AAA=&#10;" filled="f" stroked="f">
              <v:textbox style="mso-fit-shape-to-text:t" inset="0,0,0,15pt">
                <w:txbxContent>
                  <w:p w14:paraId="62793FB2" w14:textId="608D8094"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DCEA" w14:textId="74B7067B" w:rsidR="0005260C" w:rsidRPr="00924D2B" w:rsidRDefault="00460509" w:rsidP="009704A9">
    <w:pPr>
      <w:pStyle w:val="NousFooter"/>
      <w:rPr>
        <w:color w:val="595959" w:themeColor="text1" w:themeTint="A6"/>
      </w:rPr>
    </w:pPr>
    <w:r>
      <w:rPr>
        <w:noProof/>
      </w:rPr>
      <mc:AlternateContent>
        <mc:Choice Requires="wps">
          <w:drawing>
            <wp:anchor distT="0" distB="0" distL="0" distR="0" simplePos="0" relativeHeight="251670530" behindDoc="0" locked="0" layoutInCell="1" allowOverlap="1" wp14:anchorId="2C809193" wp14:editId="5B5D75AA">
              <wp:simplePos x="635" y="635"/>
              <wp:positionH relativeFrom="page">
                <wp:align>center</wp:align>
              </wp:positionH>
              <wp:positionV relativeFrom="page">
                <wp:align>bottom</wp:align>
              </wp:positionV>
              <wp:extent cx="552450" cy="390525"/>
              <wp:effectExtent l="0" t="0" r="0" b="0"/>
              <wp:wrapNone/>
              <wp:docPr id="5210273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057556B" w14:textId="2174B04E"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809193" id="_x0000_t202" coordsize="21600,21600" o:spt="202" path="m,l,21600r21600,l21600,xe">
              <v:stroke joinstyle="miter"/>
              <v:path gradientshapeok="t" o:connecttype="rect"/>
            </v:shapetype>
            <v:shape id="_x0000_s1045" type="#_x0000_t202" alt="OFFICIAL" style="position:absolute;margin-left:0;margin-top:0;width:43.5pt;height:30.75pt;z-index:251670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DQ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VXJb8bud1CdaCiEYd/eyXVDpTfChyeBtGDqlkQb&#10;HunQBrqSw9nirAb8+Td/zCfeKcpZR4IpuSVFc2a+W9pH1NZo4GjskjElSnKK20N7ByTDKb0IJ5NJ&#10;XgxmNDVC+0JyXsVCFBJWUrmS70bzLgzKpecg1WqVkkhGToSN3ToZoSNdkcvn/kWgOxMeaFMPMKpJ&#10;FG94H3LjTe9Wh0Dsp6VEagciz4yTBNNaz88lavz1f8q6PurlL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JL/6lINAgAAHAQA&#10;AA4AAAAAAAAAAAAAAAAALgIAAGRycy9lMm9Eb2MueG1sUEsBAi0AFAAGAAgAAAAhALQVYx7aAAAA&#10;AwEAAA8AAAAAAAAAAAAAAAAAZwQAAGRycy9kb3ducmV2LnhtbFBLBQYAAAAABAAEAPMAAABuBQAA&#10;AAA=&#10;" filled="f" stroked="f">
              <v:textbox style="mso-fit-shape-to-text:t" inset="0,0,0,15pt">
                <w:txbxContent>
                  <w:p w14:paraId="3057556B" w14:textId="2174B04E"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r w:rsidR="0005260C" w:rsidRPr="00924D2B">
      <w:rPr>
        <w:color w:val="595959" w:themeColor="text1" w:themeTint="A6"/>
      </w:rPr>
      <w:t xml:space="preserve">Review of Central Land Council | </w:t>
    </w:r>
    <w:r w:rsidR="0002515F" w:rsidRPr="00924D2B">
      <w:rPr>
        <w:color w:val="595959" w:themeColor="text1" w:themeTint="A6"/>
      </w:rPr>
      <w:t>June 2024</w:t>
    </w:r>
    <w:r w:rsidR="0005260C" w:rsidRPr="00924D2B">
      <w:rPr>
        <w:color w:val="595959" w:themeColor="text1" w:themeTint="A6"/>
      </w:rPr>
      <w:ptab w:relativeTo="margin" w:alignment="right" w:leader="none"/>
    </w:r>
    <w:r w:rsidR="0005260C" w:rsidRPr="00924D2B">
      <w:rPr>
        <w:color w:val="595959" w:themeColor="text1" w:themeTint="A6"/>
      </w:rPr>
      <w:t xml:space="preserve">| </w:t>
    </w:r>
    <w:r w:rsidR="0005260C" w:rsidRPr="00924D2B">
      <w:rPr>
        <w:color w:val="595959" w:themeColor="text1" w:themeTint="A6"/>
      </w:rPr>
      <w:fldChar w:fldCharType="begin"/>
    </w:r>
    <w:r w:rsidR="0005260C" w:rsidRPr="00924D2B">
      <w:rPr>
        <w:color w:val="595959" w:themeColor="text1" w:themeTint="A6"/>
      </w:rPr>
      <w:instrText xml:space="preserve"> PAGE  \* Arabic  \* MERGEFORMAT </w:instrText>
    </w:r>
    <w:r w:rsidR="0005260C" w:rsidRPr="00924D2B">
      <w:rPr>
        <w:color w:val="595959" w:themeColor="text1" w:themeTint="A6"/>
      </w:rPr>
      <w:fldChar w:fldCharType="separate"/>
    </w:r>
    <w:r w:rsidR="0044215C" w:rsidRPr="00924D2B">
      <w:rPr>
        <w:noProof/>
        <w:color w:val="595959" w:themeColor="text1" w:themeTint="A6"/>
      </w:rPr>
      <w:t>63</w:t>
    </w:r>
    <w:r w:rsidR="0005260C" w:rsidRPr="00924D2B">
      <w:rPr>
        <w:color w:val="595959" w:themeColor="text1" w:themeTint="A6"/>
      </w:rPr>
      <w:fldChar w:fldCharType="end"/>
    </w:r>
    <w:r w:rsidR="0005260C" w:rsidRPr="00924D2B">
      <w:rPr>
        <w:color w:val="595959" w:themeColor="text1" w:themeTint="A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2DCE1" w14:textId="17F8388D" w:rsidR="0005260C" w:rsidRPr="00924D2B" w:rsidRDefault="00460509" w:rsidP="009704A9">
    <w:pPr>
      <w:pStyle w:val="NousFooter"/>
      <w:rPr>
        <w:color w:val="595959" w:themeColor="text1" w:themeTint="A6"/>
      </w:rPr>
    </w:pPr>
    <w:r>
      <w:rPr>
        <w:noProof/>
      </w:rPr>
      <mc:AlternateContent>
        <mc:Choice Requires="wps">
          <w:drawing>
            <wp:anchor distT="0" distB="0" distL="0" distR="0" simplePos="0" relativeHeight="251668482" behindDoc="0" locked="0" layoutInCell="1" allowOverlap="1" wp14:anchorId="289E2941" wp14:editId="56A166A6">
              <wp:simplePos x="635" y="635"/>
              <wp:positionH relativeFrom="page">
                <wp:align>center</wp:align>
              </wp:positionH>
              <wp:positionV relativeFrom="page">
                <wp:align>bottom</wp:align>
              </wp:positionV>
              <wp:extent cx="552450" cy="390525"/>
              <wp:effectExtent l="0" t="0" r="0" b="0"/>
              <wp:wrapNone/>
              <wp:docPr id="112480874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80289C5" w14:textId="746C1EDC"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9E2941" id="_x0000_t202" coordsize="21600,21600" o:spt="202" path="m,l,21600r21600,l21600,xe">
              <v:stroke joinstyle="miter"/>
              <v:path gradientshapeok="t" o:connecttype="rect"/>
            </v:shapetype>
            <v:shape id="_x0000_s1047" type="#_x0000_t202" alt="OFFICIAL" style="position:absolute;margin-left:0;margin-top:0;width:43.5pt;height:30.75pt;z-index:25166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WL/1/gwCAAAdBAAA&#10;DgAAAAAAAAAAAAAAAAAuAgAAZHJzL2Uyb0RvYy54bWxQSwECLQAUAAYACAAAACEAtBVjHtoAAAAD&#10;AQAADwAAAAAAAAAAAAAAAABmBAAAZHJzL2Rvd25yZXYueG1sUEsFBgAAAAAEAAQA8wAAAG0FAAAA&#10;AA==&#10;" filled="f" stroked="f">
              <v:textbox style="mso-fit-shape-to-text:t" inset="0,0,0,15pt">
                <w:txbxContent>
                  <w:p w14:paraId="580289C5" w14:textId="746C1EDC"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r w:rsidR="0005260C" w:rsidRPr="00924D2B">
      <w:rPr>
        <w:color w:val="595959" w:themeColor="text1" w:themeTint="A6"/>
      </w:rPr>
      <w:t xml:space="preserve">Review of Central Land Council | </w:t>
    </w:r>
    <w:r w:rsidR="00622C6B" w:rsidRPr="00924D2B">
      <w:rPr>
        <w:color w:val="595959" w:themeColor="text1" w:themeTint="A6"/>
      </w:rPr>
      <w:t>June 2024</w:t>
    </w:r>
    <w:r w:rsidR="0005260C" w:rsidRPr="00924D2B">
      <w:rPr>
        <w:color w:val="595959" w:themeColor="text1" w:themeTint="A6"/>
      </w:rPr>
      <w:ptab w:relativeTo="margin" w:alignment="right" w:leader="none"/>
    </w:r>
    <w:r w:rsidR="0005260C" w:rsidRPr="00924D2B">
      <w:rPr>
        <w:color w:val="595959" w:themeColor="text1" w:themeTint="A6"/>
      </w:rPr>
      <w:t xml:space="preserve">| </w:t>
    </w:r>
    <w:r w:rsidR="0005260C" w:rsidRPr="00924D2B">
      <w:rPr>
        <w:color w:val="595959" w:themeColor="text1" w:themeTint="A6"/>
      </w:rPr>
      <w:fldChar w:fldCharType="begin"/>
    </w:r>
    <w:r w:rsidR="0005260C" w:rsidRPr="00924D2B">
      <w:rPr>
        <w:color w:val="595959" w:themeColor="text1" w:themeTint="A6"/>
      </w:rPr>
      <w:instrText xml:space="preserve"> PAGE  \* Arabic  \* MERGEFORMAT </w:instrText>
    </w:r>
    <w:r w:rsidR="0005260C" w:rsidRPr="00924D2B">
      <w:rPr>
        <w:color w:val="595959" w:themeColor="text1" w:themeTint="A6"/>
      </w:rPr>
      <w:fldChar w:fldCharType="separate"/>
    </w:r>
    <w:r w:rsidR="0044215C" w:rsidRPr="00924D2B">
      <w:rPr>
        <w:noProof/>
        <w:color w:val="595959" w:themeColor="text1" w:themeTint="A6"/>
      </w:rPr>
      <w:t>10</w:t>
    </w:r>
    <w:r w:rsidR="0005260C" w:rsidRPr="00924D2B">
      <w:rPr>
        <w:color w:val="595959" w:themeColor="text1" w:themeTint="A6"/>
      </w:rPr>
      <w:fldChar w:fldCharType="end"/>
    </w:r>
    <w:r w:rsidR="0005260C" w:rsidRPr="00924D2B">
      <w:rPr>
        <w:color w:val="595959" w:themeColor="text1" w:themeTint="A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2078A" w14:textId="77777777" w:rsidR="002471C1" w:rsidRDefault="002471C1" w:rsidP="00302076">
      <w:pPr>
        <w:spacing w:after="0"/>
      </w:pPr>
      <w:r>
        <w:separator/>
      </w:r>
    </w:p>
  </w:footnote>
  <w:footnote w:type="continuationSeparator" w:id="0">
    <w:p w14:paraId="7DB4C4F5" w14:textId="77777777" w:rsidR="002471C1" w:rsidRDefault="002471C1" w:rsidP="00302076">
      <w:pPr>
        <w:spacing w:after="0"/>
      </w:pPr>
      <w:r>
        <w:continuationSeparator/>
      </w:r>
    </w:p>
  </w:footnote>
  <w:footnote w:type="continuationNotice" w:id="1">
    <w:p w14:paraId="3EB6FB9C" w14:textId="77777777" w:rsidR="002471C1" w:rsidRDefault="002471C1">
      <w:pPr>
        <w:spacing w:after="0" w:line="240" w:lineRule="auto"/>
      </w:pPr>
    </w:p>
  </w:footnote>
  <w:footnote w:id="2">
    <w:p w14:paraId="3B4A0CA1" w14:textId="36C13919" w:rsidR="001E15A2" w:rsidRDefault="001E15A2" w:rsidP="00CB7855">
      <w:pPr>
        <w:pStyle w:val="Footer"/>
      </w:pPr>
      <w:r>
        <w:rPr>
          <w:rStyle w:val="FootnoteReference"/>
        </w:rPr>
        <w:footnoteRef/>
      </w:r>
      <w:r>
        <w:t xml:space="preserve"> </w:t>
      </w:r>
      <w:r w:rsidR="00DA730D">
        <w:t xml:space="preserve">The </w:t>
      </w:r>
      <w:r w:rsidR="00BD6A23" w:rsidRPr="00BD6A23">
        <w:t>National Indigenous Australians Agency</w:t>
      </w:r>
      <w:r w:rsidR="00BD6A23" w:rsidRPr="00BD6A23" w:rsidDel="00BD6A23">
        <w:t xml:space="preserve"> </w:t>
      </w:r>
      <w:r w:rsidR="00D5766D">
        <w:t>provided $</w:t>
      </w:r>
      <w:r w:rsidR="00D036B4">
        <w:t>4,078,</w:t>
      </w:r>
      <w:r w:rsidR="00D40683">
        <w:t>950</w:t>
      </w:r>
      <w:r w:rsidR="004852E1">
        <w:t xml:space="preserve"> </w:t>
      </w:r>
      <w:r w:rsidR="001C065A">
        <w:t xml:space="preserve">as part of the </w:t>
      </w:r>
      <w:r w:rsidR="00AE46C0">
        <w:t>native title</w:t>
      </w:r>
      <w:r w:rsidR="001C065A">
        <w:t xml:space="preserve"> program</w:t>
      </w:r>
      <w:r w:rsidR="007E52FE">
        <w:t xml:space="preserve"> in </w:t>
      </w:r>
      <w:r w:rsidR="00FA1C62">
        <w:t>FY</w:t>
      </w:r>
      <w:r w:rsidR="007E52FE">
        <w:t xml:space="preserve">2021-22. </w:t>
      </w:r>
    </w:p>
  </w:footnote>
  <w:footnote w:id="3">
    <w:p w14:paraId="4ACDB41F" w14:textId="77777777" w:rsidR="0005260C" w:rsidRDefault="0005260C" w:rsidP="009704A9">
      <w:pPr>
        <w:pStyle w:val="Footer"/>
      </w:pPr>
      <w:r>
        <w:rPr>
          <w:rStyle w:val="FootnoteReference"/>
        </w:rPr>
        <w:footnoteRef/>
      </w:r>
      <w:r>
        <w:t xml:space="preserve"> </w:t>
      </w:r>
      <w:r w:rsidRPr="00C31B59">
        <w:t>The Review notes that most native title determinations in the CLC region, especially those on land with a pastoral lease, will only</w:t>
      </w:r>
      <w:r>
        <w:t xml:space="preserve"> </w:t>
      </w:r>
      <w:r w:rsidRPr="00C31B59">
        <w:t>recognise the claim group native title in parts of the area, with limited activity rights.</w:t>
      </w:r>
    </w:p>
  </w:footnote>
  <w:footnote w:id="4">
    <w:p w14:paraId="5083E0A1" w14:textId="37C7B3FB" w:rsidR="0005260C" w:rsidRDefault="0005260C" w:rsidP="009704A9">
      <w:pPr>
        <w:pStyle w:val="Footer"/>
      </w:pPr>
      <w:r>
        <w:rPr>
          <w:rStyle w:val="FootnoteReference"/>
        </w:rPr>
        <w:footnoteRef/>
      </w:r>
      <w:r>
        <w:t xml:space="preserve"> </w:t>
      </w:r>
      <w:r w:rsidRPr="007C167C">
        <w:t>National Native Title Tribunal</w:t>
      </w:r>
      <w:r w:rsidRPr="000E7A1B">
        <w:t xml:space="preserve"> </w:t>
      </w:r>
      <w:r w:rsidR="003106B2">
        <w:t xml:space="preserve">(NNTT) </w:t>
      </w:r>
      <w:r w:rsidRPr="000E7A1B">
        <w:t>Register of Native Title Applications, Registration Decisions and Determinations.</w:t>
      </w:r>
    </w:p>
  </w:footnote>
  <w:footnote w:id="5">
    <w:p w14:paraId="6E4D5262" w14:textId="2AE5F8AA" w:rsidR="0005260C" w:rsidRDefault="0005260C" w:rsidP="009704A9">
      <w:pPr>
        <w:pStyle w:val="Footer"/>
      </w:pPr>
      <w:r>
        <w:rPr>
          <w:rStyle w:val="FootnoteReference"/>
        </w:rPr>
        <w:footnoteRef/>
      </w:r>
      <w:r>
        <w:t xml:space="preserve"> </w:t>
      </w:r>
      <w:r w:rsidR="00C6198A">
        <w:t>CLC</w:t>
      </w:r>
      <w:r>
        <w:t xml:space="preserve">. (2020). Native title to be recognised on Wave Hill Station. </w:t>
      </w:r>
      <w:hyperlink r:id="rId1" w:history="1">
        <w:r w:rsidRPr="00DA1846">
          <w:rPr>
            <w:rStyle w:val="Hyperlink"/>
          </w:rPr>
          <w:t>https://www.clc.org.au/native-title-to-be-recognised-on-wave-hill-station/</w:t>
        </w:r>
      </w:hyperlink>
    </w:p>
  </w:footnote>
  <w:footnote w:id="6">
    <w:p w14:paraId="275E67E6" w14:textId="422C5519" w:rsidR="0005260C" w:rsidRDefault="0005260C" w:rsidP="009704A9">
      <w:pPr>
        <w:pStyle w:val="Footer"/>
      </w:pPr>
      <w:r>
        <w:rPr>
          <w:rStyle w:val="FootnoteReference"/>
        </w:rPr>
        <w:footnoteRef/>
      </w:r>
      <w:r>
        <w:t xml:space="preserve"> </w:t>
      </w:r>
      <w:r w:rsidR="00C6198A">
        <w:t>CLC</w:t>
      </w:r>
      <w:r w:rsidRPr="00FE6F00">
        <w:t xml:space="preserve">. (2021). Native title to be recognised on two Territory stations. </w:t>
      </w:r>
      <w:hyperlink r:id="rId2" w:history="1">
        <w:r w:rsidRPr="00FE6F00">
          <w:rPr>
            <w:rStyle w:val="Hyperlink"/>
          </w:rPr>
          <w:t>https://www.clc.org.au/native-title-to-be-recognised-on-two-territory-stations/</w:t>
        </w:r>
      </w:hyperlink>
    </w:p>
  </w:footnote>
  <w:footnote w:id="7">
    <w:p w14:paraId="6BC4A46A" w14:textId="193AA800" w:rsidR="0005260C" w:rsidRDefault="0005260C" w:rsidP="009704A9">
      <w:pPr>
        <w:pStyle w:val="Footer"/>
      </w:pPr>
      <w:r>
        <w:rPr>
          <w:rStyle w:val="FootnoteReference"/>
        </w:rPr>
        <w:footnoteRef/>
      </w:r>
      <w:r>
        <w:t xml:space="preserve"> </w:t>
      </w:r>
      <w:r w:rsidR="003106B2">
        <w:t>NNTT</w:t>
      </w:r>
      <w:r w:rsidRPr="001105FD">
        <w:t xml:space="preserve"> Register of Native Title Applications, Registration Decisions and Determinations.</w:t>
      </w:r>
    </w:p>
  </w:footnote>
  <w:footnote w:id="8">
    <w:p w14:paraId="1D3CF9AD" w14:textId="14B22120" w:rsidR="007723E8" w:rsidRPr="003E36A9" w:rsidRDefault="007723E8" w:rsidP="00CB7855">
      <w:pPr>
        <w:pStyle w:val="Footer"/>
      </w:pPr>
      <w:r>
        <w:rPr>
          <w:rStyle w:val="FootnoteReference"/>
        </w:rPr>
        <w:footnoteRef/>
      </w:r>
      <w:r w:rsidR="005E112A">
        <w:t xml:space="preserve"> </w:t>
      </w:r>
      <w:r w:rsidR="003E36A9">
        <w:t xml:space="preserve">Boeck, G; </w:t>
      </w:r>
      <w:r w:rsidR="005E112A">
        <w:t>Finlayson, J</w:t>
      </w:r>
      <w:r w:rsidR="001F6ADA">
        <w:t xml:space="preserve">. </w:t>
      </w:r>
      <w:r w:rsidR="003E36A9">
        <w:t xml:space="preserve">2001. </w:t>
      </w:r>
      <w:r w:rsidR="003E36A9" w:rsidRPr="00A04372">
        <w:rPr>
          <w:i/>
          <w:iCs/>
        </w:rPr>
        <w:t>Land, Rights, Laws: Issues of Native Title</w:t>
      </w:r>
      <w:r w:rsidR="003E36A9">
        <w:t>. Australian Institute of Aboriginal and Torres Strait Islander Studies</w:t>
      </w:r>
    </w:p>
  </w:footnote>
  <w:footnote w:id="9">
    <w:p w14:paraId="71E469BF" w14:textId="724A2797" w:rsidR="0005260C" w:rsidRDefault="0005260C" w:rsidP="009704A9">
      <w:pPr>
        <w:pStyle w:val="Footer"/>
      </w:pPr>
      <w:r>
        <w:rPr>
          <w:rStyle w:val="FootnoteReference"/>
        </w:rPr>
        <w:footnoteRef/>
      </w:r>
      <w:r>
        <w:t xml:space="preserve"> </w:t>
      </w:r>
      <w:r w:rsidRPr="00985339">
        <w:t>CLC Annual Reports 201</w:t>
      </w:r>
      <w:r>
        <w:t>9</w:t>
      </w:r>
      <w:r w:rsidR="00EB61A7">
        <w:t>-</w:t>
      </w:r>
      <w:r>
        <w:t>20</w:t>
      </w:r>
      <w:r w:rsidRPr="00985339">
        <w:t>, 20</w:t>
      </w:r>
      <w:r>
        <w:t>20</w:t>
      </w:r>
      <w:r w:rsidR="00EB61A7">
        <w:t>-</w:t>
      </w:r>
      <w:r>
        <w:t>21</w:t>
      </w:r>
      <w:r w:rsidRPr="00985339">
        <w:t>, 20</w:t>
      </w:r>
      <w:r>
        <w:t>21</w:t>
      </w:r>
      <w:r w:rsidR="00EB61A7">
        <w:t>-</w:t>
      </w:r>
      <w:r>
        <w:t>22</w:t>
      </w:r>
      <w:r w:rsidRPr="00985339">
        <w:t xml:space="preserve">; </w:t>
      </w:r>
      <w:r w:rsidR="003106B2">
        <w:t xml:space="preserve">NNTT </w:t>
      </w:r>
      <w:r w:rsidRPr="00985339">
        <w:t>data; CLC data provided for the purposes of the Review.</w:t>
      </w:r>
    </w:p>
  </w:footnote>
  <w:footnote w:id="10">
    <w:p w14:paraId="62B9AC4F" w14:textId="6DBA57AE" w:rsidR="0005260C" w:rsidRDefault="0005260C" w:rsidP="009704A9">
      <w:pPr>
        <w:pStyle w:val="Footer"/>
      </w:pPr>
      <w:r>
        <w:rPr>
          <w:rStyle w:val="FootnoteReference"/>
        </w:rPr>
        <w:footnoteRef/>
      </w:r>
      <w:r>
        <w:t xml:space="preserve"> Future Act n</w:t>
      </w:r>
      <w:r w:rsidRPr="00BE2297">
        <w:t>otices are also advertised under s</w:t>
      </w:r>
      <w:r w:rsidR="004A59EB">
        <w:t xml:space="preserve">ection </w:t>
      </w:r>
      <w:r w:rsidRPr="00BE2297">
        <w:t>18 and s</w:t>
      </w:r>
      <w:r w:rsidR="004A59EB">
        <w:t xml:space="preserve">ection </w:t>
      </w:r>
      <w:r w:rsidRPr="00BE2297">
        <w:t xml:space="preserve">71 of the </w:t>
      </w:r>
      <w:r w:rsidRPr="00183100">
        <w:rPr>
          <w:i/>
          <w:iCs/>
        </w:rPr>
        <w:t>Mineral Titles (Northern Territory) Act 2010</w:t>
      </w:r>
      <w:r w:rsidRPr="00F93D8D">
        <w:t>.</w:t>
      </w:r>
      <w:r w:rsidRPr="00BE2297">
        <w:t xml:space="preserve"> This additional detail is not highlighted as it is beyond the scope of the Review of the CLC’s functions under the </w:t>
      </w:r>
      <w:r w:rsidRPr="003234F5">
        <w:t>NTA</w:t>
      </w:r>
      <w:r w:rsidRPr="00F93D8D">
        <w:t>.</w:t>
      </w:r>
    </w:p>
  </w:footnote>
  <w:footnote w:id="11">
    <w:p w14:paraId="08145082" w14:textId="318EF6A3" w:rsidR="0005260C" w:rsidRDefault="0005260C" w:rsidP="009704A9">
      <w:pPr>
        <w:pStyle w:val="Footer"/>
      </w:pPr>
      <w:r>
        <w:rPr>
          <w:rStyle w:val="FootnoteReference"/>
        </w:rPr>
        <w:footnoteRef/>
      </w:r>
      <w:r>
        <w:t xml:space="preserve"> </w:t>
      </w:r>
      <w:r w:rsidR="00F93D8D">
        <w:t xml:space="preserve">The </w:t>
      </w:r>
      <w:r>
        <w:t>CLC’s Annual Report 2019</w:t>
      </w:r>
      <w:r w:rsidR="00EB61A7">
        <w:t>-</w:t>
      </w:r>
      <w:r>
        <w:t>20 does not provide a figure for this datapoint.</w:t>
      </w:r>
    </w:p>
  </w:footnote>
  <w:footnote w:id="12">
    <w:p w14:paraId="25A5AF9D" w14:textId="5BD09D7E" w:rsidR="00DD44CA" w:rsidRDefault="00DD44CA" w:rsidP="00CB7855">
      <w:pPr>
        <w:pStyle w:val="Footer"/>
      </w:pPr>
      <w:r>
        <w:rPr>
          <w:rStyle w:val="FootnoteReference"/>
        </w:rPr>
        <w:footnoteRef/>
      </w:r>
      <w:r>
        <w:t xml:space="preserve"> Revised from Annual Report</w:t>
      </w:r>
      <w:r w:rsidR="007F60EC">
        <w:t xml:space="preserve"> figure, as</w:t>
      </w:r>
      <w:r>
        <w:t xml:space="preserve"> advised by CLC</w:t>
      </w:r>
      <w:r w:rsidR="004F5D56">
        <w:t>.</w:t>
      </w:r>
    </w:p>
  </w:footnote>
  <w:footnote w:id="13">
    <w:p w14:paraId="0724063F" w14:textId="5D72F197" w:rsidR="000F02C7" w:rsidRDefault="000F02C7" w:rsidP="00CB7855">
      <w:pPr>
        <w:pStyle w:val="Footer"/>
      </w:pPr>
      <w:r>
        <w:rPr>
          <w:rStyle w:val="FootnoteReference"/>
        </w:rPr>
        <w:footnoteRef/>
      </w:r>
      <w:r>
        <w:t xml:space="preserve"> Revis</w:t>
      </w:r>
      <w:r w:rsidR="007F60EC">
        <w:t>ed from Annual Report figure, as advised by CLC</w:t>
      </w:r>
      <w:r w:rsidR="004F5D56">
        <w:t>.</w:t>
      </w:r>
    </w:p>
  </w:footnote>
  <w:footnote w:id="14">
    <w:p w14:paraId="0E613DBB" w14:textId="24C35B6D" w:rsidR="0005260C" w:rsidRDefault="0005260C" w:rsidP="00CB7855">
      <w:pPr>
        <w:pStyle w:val="Footer"/>
      </w:pPr>
      <w:r>
        <w:rPr>
          <w:rStyle w:val="FootnoteReference"/>
        </w:rPr>
        <w:footnoteRef/>
      </w:r>
      <w:r>
        <w:t xml:space="preserve"> </w:t>
      </w:r>
      <w:r w:rsidR="003106B2">
        <w:t>NNTT</w:t>
      </w:r>
      <w:r>
        <w:t xml:space="preserve"> Register of Indigenous Use Land Agreements.</w:t>
      </w:r>
    </w:p>
  </w:footnote>
  <w:footnote w:id="15">
    <w:p w14:paraId="4389F2BE" w14:textId="43B614E9" w:rsidR="0005260C" w:rsidRDefault="0005260C" w:rsidP="009704A9">
      <w:pPr>
        <w:pStyle w:val="Footer"/>
      </w:pPr>
      <w:r>
        <w:rPr>
          <w:rStyle w:val="FootnoteReference"/>
        </w:rPr>
        <w:footnoteRef/>
      </w:r>
      <w:r>
        <w:t xml:space="preserve"> </w:t>
      </w:r>
      <w:r w:rsidR="003106B2">
        <w:t>NNTT</w:t>
      </w:r>
      <w:r>
        <w:t xml:space="preserve">. </w:t>
      </w:r>
      <w:r w:rsidRPr="0099481A">
        <w:t>Native Title Applications, Registration Decisions and Determinations</w:t>
      </w:r>
      <w:r>
        <w:t>. 2023. Accessed June 2023.</w:t>
      </w:r>
      <w:r w:rsidR="0099481A">
        <w:t xml:space="preserve"> </w:t>
      </w:r>
      <w:hyperlink r:id="rId3" w:history="1">
        <w:r w:rsidR="0099481A" w:rsidRPr="00F235F0">
          <w:rPr>
            <w:rStyle w:val="Hyperlink"/>
          </w:rPr>
          <w:t>http://www.nntt.gov.au/searchRegApps/NativeTitleClaims/Pages/default.aspx</w:t>
        </w:r>
      </w:hyperlink>
      <w:r w:rsidR="0099481A">
        <w:t xml:space="preserve"> </w:t>
      </w:r>
    </w:p>
  </w:footnote>
  <w:footnote w:id="16">
    <w:p w14:paraId="77F421B2" w14:textId="00B19FDD" w:rsidR="00473FB8" w:rsidRDefault="00473FB8" w:rsidP="00473FB8">
      <w:pPr>
        <w:pStyle w:val="Footer"/>
      </w:pPr>
      <w:r>
        <w:rPr>
          <w:rStyle w:val="FootnoteReference"/>
        </w:rPr>
        <w:footnoteRef/>
      </w:r>
      <w:r>
        <w:t xml:space="preserve"> Based on </w:t>
      </w:r>
      <w:r w:rsidR="00BD2065" w:rsidRPr="00BD2065">
        <w:t>geographic information system</w:t>
      </w:r>
      <w:r w:rsidR="00BD2065" w:rsidRPr="00BD2065" w:rsidDel="00BD2065">
        <w:t xml:space="preserve"> </w:t>
      </w:r>
      <w:r>
        <w:t xml:space="preserve">data from </w:t>
      </w:r>
      <w:r w:rsidR="003106B2">
        <w:t>NNTT</w:t>
      </w:r>
      <w:r>
        <w:t>.</w:t>
      </w:r>
      <w:r w:rsidRPr="00BC7F5F">
        <w:t xml:space="preserve"> </w:t>
      </w:r>
      <w:r w:rsidRPr="0099481A">
        <w:t>Native Title Vision</w:t>
      </w:r>
      <w:r>
        <w:t xml:space="preserve">. 2023. Accessed June 2023. </w:t>
      </w:r>
      <w:hyperlink r:id="rId4" w:history="1">
        <w:r w:rsidR="0099481A" w:rsidRPr="00F235F0">
          <w:rPr>
            <w:rStyle w:val="Hyperlink"/>
          </w:rPr>
          <w:t>https://nntt.maps.arcgis.com/apps/webappviewer/index.html?id=a4fab24b605b43bd9049d3a372d79e62</w:t>
        </w:r>
      </w:hyperlink>
      <w:r w:rsidR="0099481A">
        <w:t xml:space="preserve"> </w:t>
      </w:r>
    </w:p>
  </w:footnote>
  <w:footnote w:id="17">
    <w:p w14:paraId="1109D53F" w14:textId="2962E843" w:rsidR="00776FD1" w:rsidRDefault="00776FD1" w:rsidP="0099481A">
      <w:pPr>
        <w:pStyle w:val="Footer"/>
      </w:pPr>
      <w:r>
        <w:rPr>
          <w:rStyle w:val="FootnoteReference"/>
        </w:rPr>
        <w:footnoteRef/>
      </w:r>
      <w:r>
        <w:t xml:space="preserve"> Calculated based on the average NIAA native title funding received each year </w:t>
      </w:r>
      <w:r w:rsidR="00015818">
        <w:t xml:space="preserve">within the Review period </w:t>
      </w:r>
      <w:r>
        <w:t>(</w:t>
      </w:r>
      <w:r w:rsidR="00003049">
        <w:t>$</w:t>
      </w:r>
      <w:r w:rsidR="00734E72" w:rsidRPr="00734E72">
        <w:t>4,353,966.66</w:t>
      </w:r>
      <w:r>
        <w:t>) divided by the total square kilometres within the CLC RATSIB area</w:t>
      </w:r>
      <w:r w:rsidR="00003049">
        <w:t xml:space="preserve"> (</w:t>
      </w:r>
      <w:r w:rsidR="001A00E4">
        <w:t xml:space="preserve">770,000 square kilometres). </w:t>
      </w:r>
    </w:p>
  </w:footnote>
  <w:footnote w:id="18">
    <w:p w14:paraId="3C95CBDD" w14:textId="0BB0E664" w:rsidR="0005260C" w:rsidRDefault="0005260C" w:rsidP="009704A9">
      <w:pPr>
        <w:pStyle w:val="Footer"/>
      </w:pPr>
      <w:r>
        <w:rPr>
          <w:rStyle w:val="FootnoteReference"/>
        </w:rPr>
        <w:footnoteRef/>
      </w:r>
      <w:r>
        <w:t xml:space="preserve"> Stages of Native Title Determination document supplied by CLC for the review, 2023. </w:t>
      </w:r>
    </w:p>
  </w:footnote>
  <w:footnote w:id="19">
    <w:p w14:paraId="59BAA5D1" w14:textId="0E34FF13" w:rsidR="0005260C" w:rsidRDefault="0005260C" w:rsidP="009704A9">
      <w:pPr>
        <w:pStyle w:val="Footer"/>
      </w:pPr>
      <w:r>
        <w:rPr>
          <w:rStyle w:val="FootnoteReference"/>
        </w:rPr>
        <w:footnoteRef/>
      </w:r>
      <w:r>
        <w:t xml:space="preserve"> Calculated based on</w:t>
      </w:r>
      <w:r w:rsidR="004A4465">
        <w:t xml:space="preserve"> the total native title funding from NIAA received during the Review period ($</w:t>
      </w:r>
      <w:r w:rsidR="004A4465" w:rsidRPr="004D0A25">
        <w:t>13,061,900</w:t>
      </w:r>
      <w:r w:rsidR="004A4465">
        <w:t>) divided by</w:t>
      </w:r>
      <w:r>
        <w:t xml:space="preserve"> the total number of </w:t>
      </w:r>
      <w:r w:rsidR="00D81AB9">
        <w:t>applications</w:t>
      </w:r>
      <w:r>
        <w:t xml:space="preserve"> filed during the Review period </w:t>
      </w:r>
      <w:r w:rsidR="00D81AB9">
        <w:t xml:space="preserve">(n=7) </w:t>
      </w:r>
      <w:r w:rsidR="00487D0A">
        <w:t>and applications determined (n=4)</w:t>
      </w:r>
      <w:r w:rsidR="004A4465">
        <w:t>.</w:t>
      </w:r>
      <w:r>
        <w:t xml:space="preserve"> </w:t>
      </w:r>
    </w:p>
  </w:footnote>
  <w:footnote w:id="20">
    <w:p w14:paraId="6878162B" w14:textId="0FB77A60" w:rsidR="0005260C" w:rsidRDefault="0005260C" w:rsidP="009704A9">
      <w:pPr>
        <w:pStyle w:val="Footer"/>
      </w:pPr>
      <w:r>
        <w:rPr>
          <w:rStyle w:val="FootnoteReference"/>
        </w:rPr>
        <w:footnoteRef/>
      </w:r>
      <w:r>
        <w:t xml:space="preserve"> CLC Corporate Plan 2022-2026.</w:t>
      </w:r>
    </w:p>
  </w:footnote>
  <w:footnote w:id="21">
    <w:p w14:paraId="11C66FC5" w14:textId="00548C0C" w:rsidR="0005260C" w:rsidRDefault="0005260C" w:rsidP="009704A9">
      <w:pPr>
        <w:pStyle w:val="Footer"/>
      </w:pPr>
      <w:r>
        <w:rPr>
          <w:rStyle w:val="FootnoteReference"/>
        </w:rPr>
        <w:footnoteRef/>
      </w:r>
      <w:r>
        <w:t xml:space="preserve"> </w:t>
      </w:r>
      <w:r w:rsidRPr="00A93C6A">
        <w:t xml:space="preserve">The CLC. (n.d.). The CLC’s Commitment to Service. </w:t>
      </w:r>
      <w:hyperlink r:id="rId5" w:history="1">
        <w:r w:rsidR="00CB3AFF" w:rsidRPr="002176A4">
          <w:rPr>
            <w:rStyle w:val="Hyperlink"/>
          </w:rPr>
          <w:t>https://www.clc.org.au/wp-content/uploads/2021/03/CLC-service-charter.pdf</w:t>
        </w:r>
      </w:hyperlink>
    </w:p>
  </w:footnote>
  <w:footnote w:id="22">
    <w:p w14:paraId="6B677062" w14:textId="52B2B41C" w:rsidR="0005260C" w:rsidRDefault="0005260C" w:rsidP="009704A9">
      <w:pPr>
        <w:pStyle w:val="Footer"/>
      </w:pPr>
      <w:r>
        <w:rPr>
          <w:rStyle w:val="FootnoteReference"/>
        </w:rPr>
        <w:footnoteRef/>
      </w:r>
      <w:r>
        <w:t xml:space="preserve"> </w:t>
      </w:r>
      <w:r w:rsidR="000344DB" w:rsidRPr="0010442E">
        <w:t>S</w:t>
      </w:r>
      <w:r w:rsidR="000344DB">
        <w:t xml:space="preserve">ection </w:t>
      </w:r>
      <w:r w:rsidRPr="0010442E">
        <w:t xml:space="preserve">203BI of the </w:t>
      </w:r>
      <w:r w:rsidR="00E541FA" w:rsidRPr="00E541FA">
        <w:t>NTA</w:t>
      </w:r>
      <w:r>
        <w:t>.</w:t>
      </w:r>
    </w:p>
  </w:footnote>
  <w:footnote w:id="23">
    <w:p w14:paraId="7A4F5995" w14:textId="4F49230D" w:rsidR="0005260C" w:rsidRDefault="0005260C" w:rsidP="009704A9">
      <w:pPr>
        <w:pStyle w:val="Footer"/>
      </w:pPr>
      <w:r>
        <w:rPr>
          <w:rStyle w:val="FootnoteReference"/>
        </w:rPr>
        <w:footnoteRef/>
      </w:r>
      <w:r>
        <w:t xml:space="preserve"> </w:t>
      </w:r>
      <w:r w:rsidR="00CF2492">
        <w:t>CLC</w:t>
      </w:r>
      <w:r>
        <w:t>. Native Title Policy and Procedure document, provided to Nous for the purposes of the Review.</w:t>
      </w:r>
    </w:p>
  </w:footnote>
  <w:footnote w:id="24">
    <w:p w14:paraId="0BB395D2" w14:textId="3FF15A76" w:rsidR="00A060F4" w:rsidRDefault="0005260C" w:rsidP="009704A9">
      <w:pPr>
        <w:pStyle w:val="Footer"/>
        <w:rPr>
          <w:lang w:eastAsia="en-AU"/>
        </w:rPr>
      </w:pPr>
      <w:r>
        <w:rPr>
          <w:rStyle w:val="FootnoteReference"/>
        </w:rPr>
        <w:footnoteRef/>
      </w:r>
      <w:r>
        <w:t xml:space="preserve"> </w:t>
      </w:r>
      <w:r>
        <w:rPr>
          <w:lang w:eastAsia="en-AU"/>
        </w:rPr>
        <w:t>National Archives of Australia</w:t>
      </w:r>
      <w:r w:rsidR="00E11FEB">
        <w:rPr>
          <w:lang w:eastAsia="en-AU"/>
        </w:rPr>
        <w:t xml:space="preserve">. </w:t>
      </w:r>
      <w:r w:rsidR="00A060F4">
        <w:rPr>
          <w:lang w:eastAsia="en-AU"/>
        </w:rPr>
        <w:t xml:space="preserve">2009. </w:t>
      </w:r>
      <w:r w:rsidR="00E11FEB" w:rsidRPr="00E11FEB">
        <w:rPr>
          <w:lang w:eastAsia="en-AU"/>
        </w:rPr>
        <w:t>Records affecting the rights and entitlements of Aboriginal and Torres Strait Islander people</w:t>
      </w:r>
      <w:r w:rsidR="00A060F4">
        <w:rPr>
          <w:lang w:eastAsia="en-AU"/>
        </w:rPr>
        <w:t xml:space="preserve">. </w:t>
      </w:r>
      <w:hyperlink r:id="rId6" w:history="1">
        <w:r w:rsidR="00A060F4" w:rsidRPr="00A060F4">
          <w:rPr>
            <w:rStyle w:val="Hyperlink"/>
            <w:lang w:eastAsia="en-AU"/>
          </w:rPr>
          <w:t>https://www.naa.gov.au/information-management/disposing-information/disposal-freezes-and-retention-notices/records-affecting-rights-and-entitlements-aboriginal-and-torres-strait-islander-people</w:t>
        </w:r>
      </w:hyperlink>
    </w:p>
  </w:footnote>
  <w:footnote w:id="25">
    <w:p w14:paraId="49A1E9AA" w14:textId="77777777" w:rsidR="0005260C" w:rsidRDefault="0005260C" w:rsidP="009704A9">
      <w:pPr>
        <w:pStyle w:val="Footer"/>
      </w:pPr>
      <w:r>
        <w:rPr>
          <w:rStyle w:val="FootnoteReference"/>
        </w:rPr>
        <w:footnoteRef/>
      </w:r>
      <w:r>
        <w:t xml:space="preserve"> Financial data provided by the CLC for the Review, 2023.</w:t>
      </w:r>
    </w:p>
  </w:footnote>
  <w:footnote w:id="26">
    <w:p w14:paraId="638DFE24" w14:textId="7BCB79A7" w:rsidR="0005260C" w:rsidRDefault="0005260C" w:rsidP="009704A9">
      <w:pPr>
        <w:pStyle w:val="Footer"/>
      </w:pPr>
      <w:r>
        <w:rPr>
          <w:rStyle w:val="FootnoteReference"/>
        </w:rPr>
        <w:footnoteRef/>
      </w:r>
      <w:r>
        <w:t xml:space="preserve"> PBC</w:t>
      </w:r>
      <w:r w:rsidR="00C31E46">
        <w:t xml:space="preserve">SU </w:t>
      </w:r>
      <w:r>
        <w:t xml:space="preserve">expenses were only available for </w:t>
      </w:r>
      <w:r w:rsidR="00E96843">
        <w:t>FY</w:t>
      </w:r>
      <w:r>
        <w:t>2022</w:t>
      </w:r>
      <w:r w:rsidR="0064633E">
        <w:t>-</w:t>
      </w:r>
      <w:r>
        <w:t xml:space="preserve">23 due to the CLC internal reporting processes. </w:t>
      </w:r>
    </w:p>
  </w:footnote>
  <w:footnote w:id="27">
    <w:p w14:paraId="09F5EB21" w14:textId="3507853E" w:rsidR="001E7523" w:rsidRDefault="00986650" w:rsidP="00E541FA">
      <w:pPr>
        <w:pStyle w:val="Footer"/>
      </w:pPr>
      <w:r>
        <w:rPr>
          <w:rStyle w:val="FootnoteReference"/>
        </w:rPr>
        <w:footnoteRef/>
      </w:r>
      <w:r>
        <w:t xml:space="preserve"> </w:t>
      </w:r>
      <w:r w:rsidR="008C713E" w:rsidRPr="008C713E">
        <w:t>A</w:t>
      </w:r>
      <w:r w:rsidR="008C713E">
        <w:t xml:space="preserve">ustralian </w:t>
      </w:r>
      <w:r w:rsidR="008E45F9">
        <w:t xml:space="preserve">Bureau of Statistics. </w:t>
      </w:r>
      <w:r w:rsidR="003C6A01">
        <w:t xml:space="preserve">2021. </w:t>
      </w:r>
      <w:r w:rsidR="003C6A01" w:rsidRPr="003C6A01">
        <w:t>Australian Statistical Geography Standard (ASGS)</w:t>
      </w:r>
      <w:r w:rsidR="003C6A01">
        <w:t>.</w:t>
      </w:r>
      <w:r w:rsidR="001E7523">
        <w:t xml:space="preserve"> </w:t>
      </w:r>
      <w:hyperlink r:id="rId7" w:history="1">
        <w:r w:rsidR="001E7523" w:rsidRPr="001E7523">
          <w:rPr>
            <w:rStyle w:val="Hyperlink"/>
          </w:rPr>
          <w:t>https://www.abs.gov.au/statistics/standards/australian-statistical-geography-standard-asgs-edition-3/jul2021-jun2026</w:t>
        </w:r>
      </w:hyperlink>
    </w:p>
  </w:footnote>
  <w:footnote w:id="28">
    <w:p w14:paraId="65DE3C6B" w14:textId="114A09EF" w:rsidR="0005260C" w:rsidRDefault="0005260C" w:rsidP="009704A9">
      <w:pPr>
        <w:pStyle w:val="Footer"/>
      </w:pPr>
      <w:r>
        <w:rPr>
          <w:rStyle w:val="FootnoteReference"/>
        </w:rPr>
        <w:footnoteRef/>
      </w:r>
      <w:r w:rsidR="00E93CED">
        <w:t xml:space="preserve"> </w:t>
      </w:r>
      <w:r w:rsidR="00D46ACA">
        <w:t>PGPA Act.</w:t>
      </w:r>
    </w:p>
  </w:footnote>
  <w:footnote w:id="29">
    <w:p w14:paraId="6CC1357D" w14:textId="1F7E1682" w:rsidR="00DA4475" w:rsidRDefault="00DA4475" w:rsidP="00E541FA">
      <w:pPr>
        <w:pStyle w:val="Footer"/>
      </w:pPr>
      <w:r>
        <w:rPr>
          <w:rStyle w:val="FootnoteReference"/>
        </w:rPr>
        <w:footnoteRef/>
      </w:r>
      <w:r>
        <w:t xml:space="preserve"> </w:t>
      </w:r>
      <w:r w:rsidRPr="00DA4475">
        <w:t>When making certification decisions, the relevant decision-maker within CLC could be the CEO, Executive Committee or Council</w:t>
      </w:r>
      <w:r w:rsidR="00B25F8D">
        <w:t>.</w:t>
      </w:r>
    </w:p>
  </w:footnote>
  <w:footnote w:id="30">
    <w:p w14:paraId="28574DEA" w14:textId="776B4A64" w:rsidR="0005260C" w:rsidRDefault="0005260C" w:rsidP="00E541FA">
      <w:pPr>
        <w:pStyle w:val="Footer"/>
      </w:pPr>
      <w:r>
        <w:rPr>
          <w:rStyle w:val="FootnoteReference"/>
        </w:rPr>
        <w:footnoteRef/>
      </w:r>
      <w:r>
        <w:t xml:space="preserve"> CLC Annual Report 2021</w:t>
      </w:r>
      <w:r w:rsidR="00EB61A7">
        <w:t>-</w:t>
      </w:r>
      <w:r>
        <w:t>22.</w:t>
      </w:r>
    </w:p>
  </w:footnote>
  <w:footnote w:id="31">
    <w:p w14:paraId="3854CD98" w14:textId="456DDA79" w:rsidR="0005260C" w:rsidRDefault="0005260C" w:rsidP="00E541FA">
      <w:pPr>
        <w:pStyle w:val="Footer"/>
      </w:pPr>
      <w:r>
        <w:rPr>
          <w:rStyle w:val="FootnoteReference"/>
        </w:rPr>
        <w:footnoteRef/>
      </w:r>
      <w:r>
        <w:t xml:space="preserve"> </w:t>
      </w:r>
      <w:r w:rsidRPr="00434E64">
        <w:t>CLC Annual Report</w:t>
      </w:r>
      <w:r>
        <w:t xml:space="preserve"> 2021</w:t>
      </w:r>
      <w:r w:rsidR="00EB61A7">
        <w:t>-</w:t>
      </w:r>
      <w:r>
        <w:t>22.</w:t>
      </w:r>
    </w:p>
  </w:footnote>
  <w:footnote w:id="32">
    <w:p w14:paraId="450C97B4" w14:textId="16409A91" w:rsidR="00276D28" w:rsidRDefault="00276D28" w:rsidP="00E541FA">
      <w:pPr>
        <w:pStyle w:val="Footer"/>
      </w:pPr>
      <w:r>
        <w:rPr>
          <w:rStyle w:val="FootnoteReference"/>
        </w:rPr>
        <w:footnoteRef/>
      </w:r>
      <w:r>
        <w:t xml:space="preserve"> </w:t>
      </w:r>
      <w:r w:rsidRPr="00276D28">
        <w:t>The CLC advised that from 1 July 2023, the senior management structure was changed.</w:t>
      </w:r>
    </w:p>
  </w:footnote>
  <w:footnote w:id="33">
    <w:p w14:paraId="2391FA05" w14:textId="490E79DB" w:rsidR="00802347" w:rsidRDefault="00802347" w:rsidP="00E541FA">
      <w:pPr>
        <w:pStyle w:val="Footer"/>
      </w:pPr>
      <w:r>
        <w:rPr>
          <w:rStyle w:val="FootnoteReference"/>
        </w:rPr>
        <w:footnoteRef/>
      </w:r>
      <w:r>
        <w:t xml:space="preserve"> From 1 July 2023 (after the Review period) </w:t>
      </w:r>
      <w:r w:rsidR="00CB7BCE">
        <w:t>t</w:t>
      </w:r>
      <w:r w:rsidR="00CB7BCE" w:rsidRPr="00CB7BCE">
        <w:t xml:space="preserve">he PLO </w:t>
      </w:r>
      <w:r w:rsidR="006C2B52">
        <w:t>was</w:t>
      </w:r>
      <w:r w:rsidR="006C2B52" w:rsidRPr="00CB7BCE">
        <w:t xml:space="preserve"> </w:t>
      </w:r>
      <w:r w:rsidR="00CB7BCE" w:rsidRPr="00CB7BCE">
        <w:t xml:space="preserve">no longer the solicitor on the record for all native title claims; rather, the solicitor with carriage of the claim </w:t>
      </w:r>
      <w:r w:rsidR="006C2B52">
        <w:t>was</w:t>
      </w:r>
      <w:r w:rsidR="006C2B52" w:rsidRPr="00CB7BCE">
        <w:t xml:space="preserve"> </w:t>
      </w:r>
      <w:r w:rsidR="00CB7BCE" w:rsidRPr="00CB7BCE">
        <w:t>the person on the record, subject to the supervision of the Senior Lawyer Native Title.</w:t>
      </w:r>
    </w:p>
  </w:footnote>
  <w:footnote w:id="34">
    <w:p w14:paraId="51D2A220" w14:textId="0E774B45" w:rsidR="00DA46FA" w:rsidRDefault="00DA46FA" w:rsidP="00E541FA">
      <w:pPr>
        <w:pStyle w:val="Footer"/>
      </w:pPr>
      <w:r>
        <w:rPr>
          <w:rStyle w:val="FootnoteReference"/>
        </w:rPr>
        <w:footnoteRef/>
      </w:r>
      <w:r>
        <w:t xml:space="preserve"> </w:t>
      </w:r>
      <w:r w:rsidRPr="00DA46FA">
        <w:t>From 1 July 2023, the G</w:t>
      </w:r>
      <w:r w:rsidR="006C2B52">
        <w:t xml:space="preserve">eneral </w:t>
      </w:r>
      <w:r w:rsidR="006C2B52" w:rsidRPr="00DA46FA">
        <w:t>M</w:t>
      </w:r>
      <w:r w:rsidR="006C2B52">
        <w:t>anager</w:t>
      </w:r>
      <w:r w:rsidRPr="00DA46FA">
        <w:t xml:space="preserve"> Professional Services took on responsibility for anthropology and mining sections.</w:t>
      </w:r>
    </w:p>
  </w:footnote>
  <w:footnote w:id="35">
    <w:p w14:paraId="70508858" w14:textId="7C433DC3" w:rsidR="00121D58" w:rsidRDefault="00121D58" w:rsidP="00E541FA">
      <w:pPr>
        <w:pStyle w:val="Footer"/>
      </w:pPr>
      <w:r>
        <w:rPr>
          <w:rStyle w:val="FootnoteReference"/>
        </w:rPr>
        <w:footnoteRef/>
      </w:r>
      <w:r>
        <w:t xml:space="preserve"> </w:t>
      </w:r>
      <w:r w:rsidRPr="00121D58">
        <w:t xml:space="preserve">This position was re-titled as General </w:t>
      </w:r>
      <w:r w:rsidR="006C2B52">
        <w:t>M</w:t>
      </w:r>
      <w:r w:rsidR="006C2B52" w:rsidRPr="00121D58">
        <w:t>anager</w:t>
      </w:r>
      <w:r w:rsidRPr="00121D58">
        <w:t>, Corporate Services from 1 July 2023.</w:t>
      </w:r>
    </w:p>
  </w:footnote>
  <w:footnote w:id="36">
    <w:p w14:paraId="49F4E4ED" w14:textId="0D96025D" w:rsidR="00DA46FA" w:rsidRDefault="00DA46FA" w:rsidP="00E541FA">
      <w:pPr>
        <w:pStyle w:val="Footer"/>
      </w:pPr>
      <w:r>
        <w:rPr>
          <w:rStyle w:val="FootnoteReference"/>
        </w:rPr>
        <w:footnoteRef/>
      </w:r>
      <w:r>
        <w:t xml:space="preserve"> </w:t>
      </w:r>
      <w:r w:rsidRPr="00DA46FA">
        <w:t>From</w:t>
      </w:r>
      <w:r>
        <w:t xml:space="preserve"> </w:t>
      </w:r>
      <w:r w:rsidRPr="00DA46FA">
        <w:t>1 July 2023, the Native Title Manager reports to the G</w:t>
      </w:r>
      <w:r w:rsidR="00075F37">
        <w:t xml:space="preserve">eneral </w:t>
      </w:r>
      <w:r w:rsidRPr="00DA46FA">
        <w:t>M</w:t>
      </w:r>
      <w:r w:rsidR="00075F37">
        <w:t>anager</w:t>
      </w:r>
      <w:r w:rsidRPr="00DA46FA">
        <w:t xml:space="preserve"> Regional and Development Services, who </w:t>
      </w:r>
      <w:r w:rsidR="004C721F" w:rsidRPr="00DA46FA">
        <w:t>ha</w:t>
      </w:r>
      <w:r w:rsidR="004C721F">
        <w:t>d</w:t>
      </w:r>
      <w:r w:rsidR="004C721F" w:rsidRPr="00DA46FA">
        <w:t xml:space="preserve"> </w:t>
      </w:r>
      <w:r w:rsidRPr="00DA46FA">
        <w:t>an overarching responsibility for ensuring the Native Title Manager fulfil</w:t>
      </w:r>
      <w:r w:rsidR="004C721F">
        <w:t>led</w:t>
      </w:r>
      <w:r w:rsidRPr="00DA46FA">
        <w:t xml:space="preserve"> these functions.</w:t>
      </w:r>
    </w:p>
  </w:footnote>
  <w:footnote w:id="37">
    <w:p w14:paraId="08E8CDBB" w14:textId="5161715D" w:rsidR="0005260C" w:rsidRDefault="0005260C" w:rsidP="00E541FA">
      <w:pPr>
        <w:pStyle w:val="Footer"/>
      </w:pPr>
      <w:r w:rsidRPr="000B747E">
        <w:rPr>
          <w:rStyle w:val="FootnoteReference"/>
        </w:rPr>
        <w:footnoteRef/>
      </w:r>
      <w:r w:rsidRPr="000B747E">
        <w:t xml:space="preserve"> </w:t>
      </w:r>
      <w:r w:rsidR="00BE0097">
        <w:t>ANAO</w:t>
      </w:r>
      <w:r w:rsidRPr="000B747E">
        <w:t xml:space="preserve">. (2023). Governance of the Central Land Council. </w:t>
      </w:r>
      <w:hyperlink r:id="rId8" w:history="1">
        <w:r w:rsidRPr="000B747E">
          <w:rPr>
            <w:rStyle w:val="Hyperlink"/>
          </w:rPr>
          <w:t>https://www.anao.gov.au/work/performance-audit/governance-the-central-land-council</w:t>
        </w:r>
      </w:hyperlink>
    </w:p>
  </w:footnote>
  <w:footnote w:id="38">
    <w:p w14:paraId="5454C544" w14:textId="10AD931B" w:rsidR="0005260C" w:rsidRPr="000B747E" w:rsidRDefault="0005260C" w:rsidP="009704A9">
      <w:pPr>
        <w:pStyle w:val="Footer"/>
      </w:pPr>
      <w:r w:rsidRPr="000B747E">
        <w:rPr>
          <w:rStyle w:val="FootnoteReference"/>
        </w:rPr>
        <w:footnoteRef/>
      </w:r>
      <w:r w:rsidRPr="000B747E">
        <w:t xml:space="preserve"> CLC Code of Conduct</w:t>
      </w:r>
      <w:r w:rsidR="00F63FC5">
        <w:t xml:space="preserve"> for</w:t>
      </w:r>
      <w:r w:rsidR="00F63FC5" w:rsidRPr="00F63FC5">
        <w:t xml:space="preserve"> Council and Executive</w:t>
      </w:r>
      <w:r w:rsidR="00AC6323">
        <w:t xml:space="preserve"> Committee</w:t>
      </w:r>
      <w:r w:rsidR="00F63FC5" w:rsidRPr="00F63FC5">
        <w:t xml:space="preserve"> members</w:t>
      </w:r>
      <w:r w:rsidR="00F63FC5">
        <w:t xml:space="preserve"> (no date provided).</w:t>
      </w:r>
    </w:p>
  </w:footnote>
  <w:footnote w:id="39">
    <w:p w14:paraId="5320A1AF" w14:textId="20E7FBFF" w:rsidR="0005260C" w:rsidRDefault="0005260C" w:rsidP="009704A9">
      <w:pPr>
        <w:pStyle w:val="Footer"/>
      </w:pPr>
      <w:r w:rsidRPr="000B747E">
        <w:rPr>
          <w:rStyle w:val="FootnoteReference"/>
        </w:rPr>
        <w:footnoteRef/>
      </w:r>
      <w:r w:rsidRPr="000B747E">
        <w:t xml:space="preserve"> CLC Annual Report 2021</w:t>
      </w:r>
      <w:r w:rsidR="00EB61A7">
        <w:t>-</w:t>
      </w:r>
      <w:r w:rsidRPr="000B747E">
        <w:t>22.</w:t>
      </w:r>
    </w:p>
  </w:footnote>
  <w:footnote w:id="40">
    <w:p w14:paraId="25E7AA91" w14:textId="4F2E1490" w:rsidR="0005260C" w:rsidRDefault="0005260C" w:rsidP="009704A9">
      <w:pPr>
        <w:pStyle w:val="Footer"/>
      </w:pPr>
      <w:r w:rsidRPr="000B747E">
        <w:rPr>
          <w:rStyle w:val="FootnoteReference"/>
        </w:rPr>
        <w:footnoteRef/>
      </w:r>
      <w:r w:rsidRPr="000B747E">
        <w:t xml:space="preserve"> </w:t>
      </w:r>
      <w:r w:rsidR="00BE0097">
        <w:t>ANAO</w:t>
      </w:r>
      <w:r w:rsidRPr="000B747E">
        <w:t xml:space="preserve">. (2023). Governance of the Central Land Council. </w:t>
      </w:r>
      <w:hyperlink r:id="rId9" w:history="1">
        <w:r w:rsidRPr="00862628">
          <w:rPr>
            <w:rStyle w:val="Hyperlink"/>
          </w:rPr>
          <w:t>https://www.anao.gov.au/work/performance-audit/governance-the-central-land-council</w:t>
        </w:r>
      </w:hyperlink>
    </w:p>
  </w:footnote>
  <w:footnote w:id="41">
    <w:p w14:paraId="4387370C" w14:textId="73913781" w:rsidR="0005260C" w:rsidRDefault="0005260C" w:rsidP="009704A9">
      <w:pPr>
        <w:pStyle w:val="Footer"/>
      </w:pPr>
      <w:r>
        <w:rPr>
          <w:rStyle w:val="FootnoteReference"/>
        </w:rPr>
        <w:footnoteRef/>
      </w:r>
      <w:r>
        <w:t xml:space="preserve"> CLC Annual Report 2021</w:t>
      </w:r>
      <w:r w:rsidR="00EB61A7">
        <w:t>-</w:t>
      </w:r>
      <w:r>
        <w:t>22.</w:t>
      </w:r>
    </w:p>
  </w:footnote>
  <w:footnote w:id="42">
    <w:p w14:paraId="35578DF1" w14:textId="2F22309C" w:rsidR="0005260C" w:rsidRDefault="0005260C" w:rsidP="009704A9">
      <w:pPr>
        <w:pStyle w:val="Footer"/>
      </w:pPr>
      <w:r>
        <w:rPr>
          <w:rStyle w:val="FootnoteReference"/>
        </w:rPr>
        <w:footnoteRef/>
      </w:r>
      <w:r>
        <w:t xml:space="preserve"> </w:t>
      </w:r>
      <w:r w:rsidR="00BE0097">
        <w:t>ANAO</w:t>
      </w:r>
      <w:r w:rsidRPr="00EB2951">
        <w:t xml:space="preserve">. (2023). Governance of the Central Land Council. </w:t>
      </w:r>
      <w:hyperlink r:id="rId10" w:history="1">
        <w:r w:rsidRPr="00862628">
          <w:rPr>
            <w:rStyle w:val="Hyperlink"/>
          </w:rPr>
          <w:t>https://www.anao.gov.au/work/performance-audit/governance-the-central-land-council</w:t>
        </w:r>
      </w:hyperlink>
    </w:p>
  </w:footnote>
  <w:footnote w:id="43">
    <w:p w14:paraId="7AED346F" w14:textId="5AA85787" w:rsidR="0005260C" w:rsidRDefault="0005260C" w:rsidP="009704A9">
      <w:pPr>
        <w:pStyle w:val="Footer"/>
      </w:pPr>
      <w:r>
        <w:rPr>
          <w:rStyle w:val="FootnoteReference"/>
        </w:rPr>
        <w:footnoteRef/>
      </w:r>
      <w:r>
        <w:t xml:space="preserve"> CLC Corporate Plan 202</w:t>
      </w:r>
      <w:r w:rsidR="00917B7A">
        <w:t>2</w:t>
      </w:r>
      <w:r>
        <w:t>-202</w:t>
      </w:r>
      <w:r w:rsidR="00917B7A">
        <w:t>6</w:t>
      </w:r>
      <w:r>
        <w:t>.</w:t>
      </w:r>
    </w:p>
  </w:footnote>
  <w:footnote w:id="44">
    <w:p w14:paraId="79017703" w14:textId="0EF35E61" w:rsidR="0005260C" w:rsidRDefault="0005260C" w:rsidP="00137844">
      <w:pPr>
        <w:pStyle w:val="Footer"/>
      </w:pPr>
      <w:r>
        <w:rPr>
          <w:rStyle w:val="FootnoteReference"/>
        </w:rPr>
        <w:footnoteRef/>
      </w:r>
      <w:r>
        <w:t xml:space="preserve"> </w:t>
      </w:r>
      <w:r w:rsidR="00137844">
        <w:t>CLC Annual Reports 2019</w:t>
      </w:r>
      <w:r w:rsidR="00EB61A7">
        <w:t>-</w:t>
      </w:r>
      <w:r w:rsidR="00137844">
        <w:t>20; 2020</w:t>
      </w:r>
      <w:r w:rsidR="00EB61A7">
        <w:t>-</w:t>
      </w:r>
      <w:r w:rsidR="00137844">
        <w:t>21; 2021</w:t>
      </w:r>
      <w:r w:rsidR="00EB61A7">
        <w:t>-</w:t>
      </w:r>
      <w:r w:rsidR="00137844">
        <w:t>22.</w:t>
      </w:r>
    </w:p>
  </w:footnote>
  <w:footnote w:id="45">
    <w:p w14:paraId="483FB57C" w14:textId="36054EE0" w:rsidR="0005260C" w:rsidRDefault="0005260C" w:rsidP="009704A9">
      <w:pPr>
        <w:pStyle w:val="Footer"/>
      </w:pPr>
      <w:r>
        <w:rPr>
          <w:rStyle w:val="FootnoteReference"/>
        </w:rPr>
        <w:footnoteRef/>
      </w:r>
      <w:r>
        <w:t xml:space="preserve"> </w:t>
      </w:r>
      <w:r w:rsidR="00137844">
        <w:t>CLC Annual Reports 2019</w:t>
      </w:r>
      <w:r w:rsidR="00EB61A7">
        <w:t>-</w:t>
      </w:r>
      <w:r w:rsidR="00137844">
        <w:t>20; 2020</w:t>
      </w:r>
      <w:r w:rsidR="00EB61A7">
        <w:t>-</w:t>
      </w:r>
      <w:r w:rsidR="00137844">
        <w:t>21; 2021</w:t>
      </w:r>
      <w:r w:rsidR="00EB61A7">
        <w:t>-</w:t>
      </w:r>
      <w:r w:rsidR="00137844">
        <w:t>22.</w:t>
      </w:r>
    </w:p>
  </w:footnote>
  <w:footnote w:id="46">
    <w:p w14:paraId="4F223894" w14:textId="632B036E" w:rsidR="0005260C" w:rsidRDefault="0005260C" w:rsidP="009704A9">
      <w:pPr>
        <w:pStyle w:val="Footer"/>
      </w:pPr>
      <w:r>
        <w:rPr>
          <w:rStyle w:val="FootnoteReference"/>
        </w:rPr>
        <w:footnoteRef/>
      </w:r>
      <w:r>
        <w:t xml:space="preserve"> </w:t>
      </w:r>
      <w:r w:rsidR="00BE0097">
        <w:t>ANAO</w:t>
      </w:r>
      <w:r w:rsidR="00C754A2">
        <w:t>. 2023. Governance of the Central Land Council.</w:t>
      </w:r>
      <w:r>
        <w:t xml:space="preserve"> </w:t>
      </w:r>
      <w:hyperlink r:id="rId11" w:history="1">
        <w:r w:rsidRPr="006D4D34">
          <w:rPr>
            <w:rStyle w:val="Hyperlink"/>
          </w:rPr>
          <w:t>https://www.anao.gov.au/work/performance-audit/governance-the-central-land-council</w:t>
        </w:r>
      </w:hyperlink>
    </w:p>
  </w:footnote>
  <w:footnote w:id="47">
    <w:p w14:paraId="6EE15A22" w14:textId="46CA8D55" w:rsidR="0005260C" w:rsidRDefault="0005260C" w:rsidP="009704A9">
      <w:pPr>
        <w:pStyle w:val="Footer"/>
      </w:pPr>
      <w:r>
        <w:rPr>
          <w:rStyle w:val="FootnoteReference"/>
        </w:rPr>
        <w:footnoteRef/>
      </w:r>
      <w:r>
        <w:t xml:space="preserve"> CLC Corporate Plan 202</w:t>
      </w:r>
      <w:r w:rsidR="00D03AA0">
        <w:t>2</w:t>
      </w:r>
      <w:r>
        <w:t>-202</w:t>
      </w:r>
      <w:r w:rsidR="00D03AA0">
        <w:t>6</w:t>
      </w:r>
      <w:r>
        <w:t>.</w:t>
      </w:r>
    </w:p>
  </w:footnote>
  <w:footnote w:id="48">
    <w:p w14:paraId="564BB86C" w14:textId="22D3CFB1" w:rsidR="0005260C" w:rsidRDefault="0005260C" w:rsidP="009704A9">
      <w:pPr>
        <w:pStyle w:val="Footer"/>
      </w:pPr>
      <w:r>
        <w:rPr>
          <w:rStyle w:val="FootnoteReference"/>
        </w:rPr>
        <w:footnoteRef/>
      </w:r>
      <w:r>
        <w:t xml:space="preserve"> CLC Corporate Plan 202</w:t>
      </w:r>
      <w:r w:rsidR="00D03AA0">
        <w:t>2</w:t>
      </w:r>
      <w:r>
        <w:t>-202</w:t>
      </w:r>
      <w:r w:rsidR="00D03AA0">
        <w:t>6</w:t>
      </w:r>
      <w:r>
        <w:t>.</w:t>
      </w:r>
    </w:p>
  </w:footnote>
  <w:footnote w:id="49">
    <w:p w14:paraId="1ABFD1C7" w14:textId="26CE945B" w:rsidR="00FA3479" w:rsidRDefault="00FA3479" w:rsidP="00FA3479">
      <w:pPr>
        <w:pStyle w:val="Footer"/>
      </w:pPr>
      <w:r>
        <w:rPr>
          <w:rStyle w:val="FootnoteReference"/>
        </w:rPr>
        <w:footnoteRef/>
      </w:r>
      <w:r>
        <w:t xml:space="preserve"> </w:t>
      </w:r>
      <w:r w:rsidR="00C6198A">
        <w:t>CLC</w:t>
      </w:r>
      <w:r>
        <w:t xml:space="preserve">. (2021). PBC Camp 2021 Final Report for Native Title Holders. </w:t>
      </w:r>
      <w:hyperlink r:id="rId12" w:history="1">
        <w:r w:rsidRPr="00862628">
          <w:rPr>
            <w:rStyle w:val="Hyperlink"/>
          </w:rPr>
          <w:t>https://www.clc.org.au/files/CLC-PBC-Camp-2021-Final-Report-for-Native-Title-Holders.pdf</w:t>
        </w:r>
      </w:hyperlink>
    </w:p>
    <w:p w14:paraId="4BDF849A" w14:textId="77777777" w:rsidR="00FA3479" w:rsidRDefault="00FA3479" w:rsidP="00FA3479">
      <w:pPr>
        <w:pStyle w:val="FootnoteText"/>
      </w:pPr>
    </w:p>
    <w:p w14:paraId="58EEE275" w14:textId="77777777" w:rsidR="00FA3479" w:rsidRDefault="00FA3479" w:rsidP="00FA3479">
      <w:pPr>
        <w:pStyle w:val="FootnoteText"/>
      </w:pPr>
    </w:p>
  </w:footnote>
  <w:footnote w:id="50">
    <w:p w14:paraId="2153B21F" w14:textId="5E79B4E1" w:rsidR="009556A5" w:rsidRDefault="00BD4483" w:rsidP="00BD4483">
      <w:pPr>
        <w:pStyle w:val="Footer"/>
      </w:pPr>
      <w:r>
        <w:rPr>
          <w:rStyle w:val="FootnoteReference"/>
        </w:rPr>
        <w:footnoteRef/>
      </w:r>
      <w:r>
        <w:t xml:space="preserve"> Calculated using the PBC </w:t>
      </w:r>
      <w:r w:rsidRPr="0064705A">
        <w:t>Financial Report for Period 1 July 2022 to 31 December 2022. Calculated based on the total attributable funding (</w:t>
      </w:r>
      <w:r>
        <w:t>excluding</w:t>
      </w:r>
      <w:r w:rsidRPr="0064705A">
        <w:t xml:space="preserve"> corporate </w:t>
      </w:r>
      <w:r w:rsidRPr="009704A9">
        <w:rPr>
          <w:rStyle w:val="FooterChar"/>
        </w:rPr>
        <w:t>expenses) divided</w:t>
      </w:r>
      <w:r w:rsidRPr="0064705A">
        <w:t xml:space="preserve"> by the PBCs that the CLC </w:t>
      </w:r>
      <w:r w:rsidR="009556A5">
        <w:t xml:space="preserve">had </w:t>
      </w:r>
      <w:r w:rsidRPr="0064705A">
        <w:t>service agreements with.</w:t>
      </w:r>
    </w:p>
  </w:footnote>
  <w:footnote w:id="51">
    <w:p w14:paraId="31EEDAA1" w14:textId="77777777" w:rsidR="0005260C" w:rsidRDefault="0005260C" w:rsidP="009704A9">
      <w:pPr>
        <w:pStyle w:val="Footer"/>
      </w:pPr>
      <w:r>
        <w:rPr>
          <w:rStyle w:val="FootnoteReference"/>
        </w:rPr>
        <w:footnoteRef/>
      </w:r>
      <w:r>
        <w:t xml:space="preserve"> T</w:t>
      </w:r>
      <w:r w:rsidRPr="00911665">
        <w:t>he CLC has engaged an external contractor to develop a PBCSU Business Plan and Framework to ad</w:t>
      </w:r>
      <w:r>
        <w:t>dress this</w:t>
      </w:r>
      <w:r w:rsidRPr="00911665">
        <w:t>, although progress has been limited due to internal capacity constraints.</w:t>
      </w:r>
    </w:p>
  </w:footnote>
  <w:footnote w:id="52">
    <w:p w14:paraId="334632B3" w14:textId="5A813E4A" w:rsidR="0005260C" w:rsidRDefault="0005260C" w:rsidP="009704A9">
      <w:pPr>
        <w:pStyle w:val="Footer"/>
      </w:pPr>
      <w:r>
        <w:rPr>
          <w:rStyle w:val="FootnoteReference"/>
        </w:rPr>
        <w:footnoteRef/>
      </w:r>
      <w:r>
        <w:t xml:space="preserve"> </w:t>
      </w:r>
      <w:r w:rsidRPr="004D7019">
        <w:t>There are two self-sufficient PBCs within the CLC RATSIB area which are currently financially independent and capable of performing their statutory functions without assistance</w:t>
      </w:r>
      <w:r w:rsidR="00D93BB7">
        <w:t>. T</w:t>
      </w:r>
      <w:r w:rsidRPr="004D7019">
        <w:t xml:space="preserve">hese are Gurindji Aboriginal Corporation in </w:t>
      </w:r>
      <w:proofErr w:type="spellStart"/>
      <w:r w:rsidRPr="004D7019">
        <w:t>Kalkarindji</w:t>
      </w:r>
      <w:proofErr w:type="spellEnd"/>
      <w:r w:rsidRPr="004D7019">
        <w:t xml:space="preserve"> and</w:t>
      </w:r>
      <w:r w:rsidR="00D93BB7">
        <w:t xml:space="preserve"> the</w:t>
      </w:r>
      <w:r w:rsidRPr="004D7019">
        <w:t xml:space="preserve"> </w:t>
      </w:r>
      <w:proofErr w:type="spellStart"/>
      <w:r w:rsidRPr="004D7019">
        <w:t>Lhere</w:t>
      </w:r>
      <w:proofErr w:type="spellEnd"/>
      <w:r w:rsidRPr="004D7019">
        <w:t xml:space="preserve"> </w:t>
      </w:r>
      <w:proofErr w:type="spellStart"/>
      <w:r w:rsidRPr="004D7019">
        <w:t>Artepe</w:t>
      </w:r>
      <w:proofErr w:type="spellEnd"/>
      <w:r w:rsidRPr="004D7019">
        <w:t xml:space="preserve"> Aboriginal Corporation in Alice Springs. Further, Patta Aboriginal Corporation in Tennant Creek maintains its own email correspondence but is not yet fully self-sufficient.</w:t>
      </w:r>
    </w:p>
  </w:footnote>
  <w:footnote w:id="53">
    <w:p w14:paraId="2713B932" w14:textId="77777777" w:rsidR="0005260C" w:rsidRDefault="0005260C" w:rsidP="009704A9">
      <w:pPr>
        <w:pStyle w:val="Footer"/>
      </w:pPr>
      <w:r>
        <w:rPr>
          <w:rStyle w:val="FootnoteReference"/>
        </w:rPr>
        <w:footnoteRef/>
      </w:r>
      <w:r>
        <w:t xml:space="preserve"> </w:t>
      </w:r>
      <w:hyperlink r:id="rId13" w:history="1">
        <w:r w:rsidRPr="006D4D34">
          <w:rPr>
            <w:rStyle w:val="Hyperlink"/>
          </w:rPr>
          <w:t>https://barklyregionaldeal.com.au/</w:t>
        </w:r>
      </w:hyperlink>
    </w:p>
  </w:footnote>
  <w:footnote w:id="54">
    <w:p w14:paraId="240D570E" w14:textId="77777777" w:rsidR="00C35D25" w:rsidRDefault="00C35D25" w:rsidP="009F26D4">
      <w:pPr>
        <w:pStyle w:val="Footer"/>
      </w:pPr>
      <w:r>
        <w:rPr>
          <w:rStyle w:val="FootnoteReference"/>
        </w:rPr>
        <w:footnoteRef/>
      </w:r>
      <w:r>
        <w:t xml:space="preserve"> Australian Bureau of Statistics. 2021. </w:t>
      </w:r>
      <w:r w:rsidRPr="00161524">
        <w:t>Socio-Economic Indexes for Areas (SEIFA), Australia</w:t>
      </w:r>
      <w:r>
        <w:t xml:space="preserve">. </w:t>
      </w:r>
      <w:hyperlink r:id="rId14" w:history="1">
        <w:r w:rsidRPr="00F03896">
          <w:rPr>
            <w:rStyle w:val="Hyperlink"/>
          </w:rPr>
          <w:t>https://www.abs.gov.au/statistics/people/people-and-communities/socio-economic-indexes-areas-seifa-australia/latest-release</w:t>
        </w:r>
      </w:hyperlink>
    </w:p>
  </w:footnote>
  <w:footnote w:id="55">
    <w:p w14:paraId="5D4C5B87" w14:textId="67A923C8" w:rsidR="00A2381C" w:rsidRDefault="00A2381C" w:rsidP="009F26D4">
      <w:pPr>
        <w:pStyle w:val="Footer"/>
      </w:pPr>
      <w:r>
        <w:rPr>
          <w:rStyle w:val="FootnoteReference"/>
        </w:rPr>
        <w:footnoteRef/>
      </w:r>
      <w:r>
        <w:t xml:space="preserve"> </w:t>
      </w:r>
      <w:r w:rsidRPr="00A2381C">
        <w:t xml:space="preserve">A low </w:t>
      </w:r>
      <w:r w:rsidR="000230FA" w:rsidRPr="000230FA">
        <w:t>Index of Education and Occupation</w:t>
      </w:r>
      <w:r w:rsidR="000230FA" w:rsidRPr="000230FA" w:rsidDel="000230FA">
        <w:t xml:space="preserve"> </w:t>
      </w:r>
      <w:r w:rsidRPr="00A2381C">
        <w:t>score indicates relatively lower education and occupation levels of people in the area. For example, an area could have a low score if there are many people without qualifications, or many people in low skilled occupations, or many people unemployed, AND few people with a high level of qualifications or in highly skilled occupations.</w:t>
      </w:r>
    </w:p>
  </w:footnote>
  <w:footnote w:id="56">
    <w:p w14:paraId="40943526" w14:textId="0EE9F74D" w:rsidR="0005260C" w:rsidRDefault="0005260C" w:rsidP="009704A9">
      <w:pPr>
        <w:pStyle w:val="Footer"/>
      </w:pPr>
      <w:r>
        <w:rPr>
          <w:rStyle w:val="FootnoteReference"/>
        </w:rPr>
        <w:footnoteRef/>
      </w:r>
      <w:r>
        <w:t xml:space="preserve"> CLC Corporate Plan 2022-26, </w:t>
      </w:r>
      <w:hyperlink r:id="rId15" w:history="1">
        <w:r w:rsidRPr="002C1082">
          <w:rPr>
            <w:rStyle w:val="Hyperlink"/>
          </w:rPr>
          <w:t>https://www.clc.org.au/central-land-council-corporate-plan-2022-2026/</w:t>
        </w:r>
      </w:hyperlink>
      <w:r>
        <w:t xml:space="preserve"> </w:t>
      </w:r>
    </w:p>
  </w:footnote>
  <w:footnote w:id="57">
    <w:p w14:paraId="1E46E0C6" w14:textId="0AE2CEFD" w:rsidR="009E0369" w:rsidRDefault="009E0369" w:rsidP="009F26D4">
      <w:pPr>
        <w:pStyle w:val="Footer"/>
      </w:pPr>
      <w:r>
        <w:rPr>
          <w:rStyle w:val="FootnoteReference"/>
        </w:rPr>
        <w:footnoteRef/>
      </w:r>
      <w:r>
        <w:t xml:space="preserve"> </w:t>
      </w:r>
      <w:r w:rsidR="006C3DD3" w:rsidRPr="009F26D4">
        <w:rPr>
          <w:i/>
          <w:iCs/>
        </w:rPr>
        <w:t xml:space="preserve">Northern Territory v Mr A. Griffiths (deceased) and Lorraine Jones on behalf of the </w:t>
      </w:r>
      <w:proofErr w:type="spellStart"/>
      <w:r w:rsidR="006C3DD3" w:rsidRPr="009F26D4">
        <w:rPr>
          <w:i/>
          <w:iCs/>
        </w:rPr>
        <w:t>Ngaliwurru</w:t>
      </w:r>
      <w:proofErr w:type="spellEnd"/>
      <w:r w:rsidR="006C3DD3" w:rsidRPr="009F26D4">
        <w:rPr>
          <w:i/>
          <w:iCs/>
        </w:rPr>
        <w:t xml:space="preserve"> and </w:t>
      </w:r>
      <w:proofErr w:type="spellStart"/>
      <w:r w:rsidR="006C3DD3" w:rsidRPr="009F26D4">
        <w:rPr>
          <w:i/>
          <w:iCs/>
        </w:rPr>
        <w:t>Nungali</w:t>
      </w:r>
      <w:proofErr w:type="spellEnd"/>
      <w:r w:rsidR="006C3DD3" w:rsidRPr="009F26D4">
        <w:rPr>
          <w:i/>
          <w:iCs/>
        </w:rPr>
        <w:t xml:space="preserve"> Peoples [2019] HCA 7</w:t>
      </w:r>
      <w:r w:rsidR="009F26D4">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6CFA" w14:textId="776C9E8F" w:rsidR="00460509" w:rsidRDefault="00460509">
    <w:pPr>
      <w:pStyle w:val="Header"/>
    </w:pPr>
    <w:r>
      <w:rPr>
        <w:noProof/>
      </w:rPr>
      <mc:AlternateContent>
        <mc:Choice Requires="wps">
          <w:drawing>
            <wp:anchor distT="0" distB="0" distL="0" distR="0" simplePos="0" relativeHeight="251660290" behindDoc="0" locked="0" layoutInCell="1" allowOverlap="1" wp14:anchorId="1D0BBA4E" wp14:editId="060F8521">
              <wp:simplePos x="635" y="635"/>
              <wp:positionH relativeFrom="page">
                <wp:align>center</wp:align>
              </wp:positionH>
              <wp:positionV relativeFrom="page">
                <wp:align>top</wp:align>
              </wp:positionV>
              <wp:extent cx="552450" cy="390525"/>
              <wp:effectExtent l="0" t="0" r="0" b="9525"/>
              <wp:wrapNone/>
              <wp:docPr id="5234250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0009630" w14:textId="718E95A3"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BBA4E" id="_x0000_t202" coordsize="21600,21600" o:spt="202" path="m,l,21600r21600,l21600,xe">
              <v:stroke joinstyle="miter"/>
              <v:path gradientshapeok="t" o:connecttype="rect"/>
            </v:shapetype>
            <v:shape id="Text Box 2" o:spid="_x0000_s1036" type="#_x0000_t202" alt="OFFICIAL" style="position:absolute;margin-left:0;margin-top:0;width:43.5pt;height:30.7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40009630" w14:textId="718E95A3"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7D92A" w14:textId="02ECF351" w:rsidR="00C42432" w:rsidRDefault="00460509">
    <w:pPr>
      <w:pStyle w:val="Header"/>
    </w:pPr>
    <w:r>
      <w:rPr>
        <w:noProof/>
        <w:sz w:val="20"/>
        <w:szCs w:val="20"/>
        <w:lang w:eastAsia="en-AU"/>
      </w:rPr>
      <mc:AlternateContent>
        <mc:Choice Requires="wps">
          <w:drawing>
            <wp:anchor distT="0" distB="0" distL="0" distR="0" simplePos="0" relativeHeight="251661314" behindDoc="0" locked="0" layoutInCell="1" allowOverlap="1" wp14:anchorId="573F2C70" wp14:editId="48C529F5">
              <wp:simplePos x="635" y="635"/>
              <wp:positionH relativeFrom="page">
                <wp:align>center</wp:align>
              </wp:positionH>
              <wp:positionV relativeFrom="page">
                <wp:align>top</wp:align>
              </wp:positionV>
              <wp:extent cx="552450" cy="390525"/>
              <wp:effectExtent l="0" t="0" r="0" b="9525"/>
              <wp:wrapNone/>
              <wp:docPr id="6849869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67188BF" w14:textId="5C97DB4E"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F2C70" id="_x0000_t202" coordsize="21600,21600" o:spt="202" path="m,l,21600r21600,l21600,xe">
              <v:stroke joinstyle="miter"/>
              <v:path gradientshapeok="t" o:connecttype="rect"/>
            </v:shapetype>
            <v:shape id="Text Box 3" o:spid="_x0000_s1037" type="#_x0000_t202" alt="OFFICIAL" style="position:absolute;margin-left:0;margin-top:0;width:43.5pt;height:30.7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" filled="f" stroked="f">
              <v:textbox style="mso-fit-shape-to-text:t" inset="0,15pt,0,0">
                <w:txbxContent>
                  <w:p w14:paraId="567188BF" w14:textId="5C97DB4E"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r w:rsidR="00C42432">
      <w:rPr>
        <w:noProof/>
        <w:sz w:val="20"/>
        <w:szCs w:val="20"/>
        <w:lang w:eastAsia="en-AU"/>
      </w:rPr>
      <w:drawing>
        <wp:anchor distT="0" distB="0" distL="114300" distR="114300" simplePos="0" relativeHeight="251658242" behindDoc="0" locked="0" layoutInCell="1" allowOverlap="1" wp14:anchorId="4262B473" wp14:editId="581474FF">
          <wp:simplePos x="0" y="0"/>
          <wp:positionH relativeFrom="page">
            <wp:posOffset>3337</wp:posOffset>
          </wp:positionH>
          <wp:positionV relativeFrom="page">
            <wp:posOffset>-6985</wp:posOffset>
          </wp:positionV>
          <wp:extent cx="7559749" cy="116958"/>
          <wp:effectExtent l="0" t="0" r="0" b="0"/>
          <wp:wrapNone/>
          <wp:docPr id="1942621787" name="Picture 1942621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2621787" name="Picture 194262178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3BBB" w14:textId="12745C49" w:rsidR="00C42432" w:rsidRDefault="00460509" w:rsidP="00956E55">
    <w:pPr>
      <w:pStyle w:val="Header"/>
      <w:tabs>
        <w:tab w:val="clear" w:pos="4513"/>
        <w:tab w:val="clear" w:pos="9026"/>
        <w:tab w:val="left" w:pos="1758"/>
      </w:tabs>
    </w:pPr>
    <w:r>
      <w:rPr>
        <w:noProof/>
      </w:rPr>
      <mc:AlternateContent>
        <mc:Choice Requires="wps">
          <w:drawing>
            <wp:anchor distT="0" distB="0" distL="0" distR="0" simplePos="0" relativeHeight="251659266" behindDoc="0" locked="0" layoutInCell="1" allowOverlap="1" wp14:anchorId="15051D7C" wp14:editId="132B9E70">
              <wp:simplePos x="635" y="635"/>
              <wp:positionH relativeFrom="page">
                <wp:align>center</wp:align>
              </wp:positionH>
              <wp:positionV relativeFrom="page">
                <wp:align>top</wp:align>
              </wp:positionV>
              <wp:extent cx="552450" cy="390525"/>
              <wp:effectExtent l="0" t="0" r="0" b="9525"/>
              <wp:wrapNone/>
              <wp:docPr id="152921610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89B2815" w14:textId="635D73AD"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051D7C" id="_x0000_t202" coordsize="21600,21600" o:spt="202" path="m,l,21600r21600,l21600,xe">
              <v:stroke joinstyle="miter"/>
              <v:path gradientshapeok="t" o:connecttype="rect"/>
            </v:shapetype>
            <v:shape id="Text Box 1" o:spid="_x0000_s1040" type="#_x0000_t202" alt="OFFICIAL" style="position:absolute;margin-left:0;margin-top:0;width:43.5pt;height:30.75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cbDAIAABw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D8hycbDAIAABwEAAAO&#10;AAAAAAAAAAAAAAAAAC4CAABkcnMvZTJvRG9jLnhtbFBLAQItABQABgAIAAAAIQBX5r+h2QAAAAMB&#10;AAAPAAAAAAAAAAAAAAAAAGYEAABkcnMvZG93bnJldi54bWxQSwUGAAAAAAQABADzAAAAbAUAAAAA&#10;" filled="f" stroked="f">
              <v:textbox style="mso-fit-shape-to-text:t" inset="0,15pt,0,0">
                <w:txbxContent>
                  <w:p w14:paraId="289B2815" w14:textId="635D73AD"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r w:rsidR="00C42432">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C01B6" w14:textId="7F6C7992" w:rsidR="0005260C" w:rsidRDefault="00460509">
    <w:pPr>
      <w:pStyle w:val="Header"/>
    </w:pPr>
    <w:r>
      <w:rPr>
        <w:noProof/>
      </w:rPr>
      <mc:AlternateContent>
        <mc:Choice Requires="wps">
          <w:drawing>
            <wp:anchor distT="0" distB="0" distL="0" distR="0" simplePos="0" relativeHeight="251663362" behindDoc="0" locked="0" layoutInCell="1" allowOverlap="1" wp14:anchorId="7F80E513" wp14:editId="6A20BB86">
              <wp:simplePos x="635" y="635"/>
              <wp:positionH relativeFrom="page">
                <wp:align>center</wp:align>
              </wp:positionH>
              <wp:positionV relativeFrom="page">
                <wp:align>top</wp:align>
              </wp:positionV>
              <wp:extent cx="552450" cy="390525"/>
              <wp:effectExtent l="0" t="0" r="0" b="9525"/>
              <wp:wrapNone/>
              <wp:docPr id="108959562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37B2CB8" w14:textId="576F7678"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80E513" id="_x0000_t202" coordsize="21600,21600" o:spt="202" path="m,l,21600r21600,l21600,xe">
              <v:stroke joinstyle="miter"/>
              <v:path gradientshapeok="t" o:connecttype="rect"/>
            </v:shapetype>
            <v:shape id="Text Box 5" o:spid="_x0000_s1042" type="#_x0000_t202" alt="OFFICIAL" style="position:absolute;margin-left:0;margin-top:0;width:43.5pt;height:30.75pt;z-index:251663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Am+UJgDAIAABwEAAAO&#10;AAAAAAAAAAAAAAAAAC4CAABkcnMvZTJvRG9jLnhtbFBLAQItABQABgAIAAAAIQBX5r+h2QAAAAMB&#10;AAAPAAAAAAAAAAAAAAAAAGYEAABkcnMvZG93bnJldi54bWxQSwUGAAAAAAQABADzAAAAbAUAAAAA&#10;" filled="f" stroked="f">
              <v:textbox style="mso-fit-shape-to-text:t" inset="0,15pt,0,0">
                <w:txbxContent>
                  <w:p w14:paraId="737B2CB8" w14:textId="576F7678"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5D418" w14:textId="5E800E37" w:rsidR="0005260C" w:rsidRDefault="00460509">
    <w:pPr>
      <w:pStyle w:val="Header"/>
    </w:pPr>
    <w:r>
      <w:rPr>
        <w:noProof/>
        <w:lang w:eastAsia="en-AU"/>
      </w:rPr>
      <mc:AlternateContent>
        <mc:Choice Requires="wps">
          <w:drawing>
            <wp:anchor distT="0" distB="0" distL="0" distR="0" simplePos="0" relativeHeight="251664386" behindDoc="0" locked="0" layoutInCell="1" allowOverlap="1" wp14:anchorId="71AE4AAA" wp14:editId="61158799">
              <wp:simplePos x="635" y="635"/>
              <wp:positionH relativeFrom="page">
                <wp:align>center</wp:align>
              </wp:positionH>
              <wp:positionV relativeFrom="page">
                <wp:align>top</wp:align>
              </wp:positionV>
              <wp:extent cx="552450" cy="390525"/>
              <wp:effectExtent l="0" t="0" r="0" b="9525"/>
              <wp:wrapNone/>
              <wp:docPr id="209355515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43DAEA3" w14:textId="3D618419"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AE4AAA" id="_x0000_t202" coordsize="21600,21600" o:spt="202" path="m,l,21600r21600,l21600,xe">
              <v:stroke joinstyle="miter"/>
              <v:path gradientshapeok="t" o:connecttype="rect"/>
            </v:shapetype>
            <v:shape id="Text Box 6" o:spid="_x0000_s1043" type="#_x0000_t202" alt="OFFICIAL" style="position:absolute;margin-left:0;margin-top:0;width:43.5pt;height:30.75pt;z-index:251664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BLRvBdDAIAABwEAAAO&#10;AAAAAAAAAAAAAAAAAC4CAABkcnMvZTJvRG9jLnhtbFBLAQItABQABgAIAAAAIQBX5r+h2QAAAAMB&#10;AAAPAAAAAAAAAAAAAAAAAGYEAABkcnMvZG93bnJldi54bWxQSwUGAAAAAAQABADzAAAAbAUAAAAA&#10;" filled="f" stroked="f">
              <v:textbox style="mso-fit-shape-to-text:t" inset="0,15pt,0,0">
                <w:txbxContent>
                  <w:p w14:paraId="343DAEA3" w14:textId="3D618419"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r w:rsidR="0005260C" w:rsidRPr="007F3F81">
      <w:rPr>
        <w:noProof/>
        <w:lang w:eastAsia="en-AU"/>
      </w:rPr>
      <w:drawing>
        <wp:anchor distT="0" distB="0" distL="114300" distR="114300" simplePos="0" relativeHeight="251658240" behindDoc="0" locked="0" layoutInCell="1" allowOverlap="1" wp14:anchorId="06726BE7" wp14:editId="5DCD88DB">
          <wp:simplePos x="0" y="0"/>
          <wp:positionH relativeFrom="page">
            <wp:align>center</wp:align>
          </wp:positionH>
          <wp:positionV relativeFrom="page">
            <wp:align>top</wp:align>
          </wp:positionV>
          <wp:extent cx="10699200" cy="115200"/>
          <wp:effectExtent l="0" t="0" r="0" b="0"/>
          <wp:wrapNone/>
          <wp:docPr id="1655336027" name="Picture 1655336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36027" name="Picture 16553360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1B63B84" w14:textId="77777777" w:rsidR="0005260C" w:rsidRDefault="0005260C"/>
  <w:p w14:paraId="37160388" w14:textId="77777777" w:rsidR="0005260C" w:rsidRDefault="000526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F75D" w14:textId="235B31B7" w:rsidR="0005260C" w:rsidRDefault="00460509" w:rsidP="009C08CE">
    <w:pPr>
      <w:pStyle w:val="Header"/>
      <w:tabs>
        <w:tab w:val="clear" w:pos="4513"/>
        <w:tab w:val="clear" w:pos="9026"/>
      </w:tabs>
    </w:pPr>
    <w:r>
      <w:rPr>
        <w:noProof/>
        <w:lang w:eastAsia="en-AU"/>
      </w:rPr>
      <mc:AlternateContent>
        <mc:Choice Requires="wps">
          <w:drawing>
            <wp:anchor distT="0" distB="0" distL="0" distR="0" simplePos="0" relativeHeight="251662338" behindDoc="0" locked="0" layoutInCell="1" allowOverlap="1" wp14:anchorId="7C8F0EE5" wp14:editId="0777F4A5">
              <wp:simplePos x="635" y="635"/>
              <wp:positionH relativeFrom="page">
                <wp:align>center</wp:align>
              </wp:positionH>
              <wp:positionV relativeFrom="page">
                <wp:align>top</wp:align>
              </wp:positionV>
              <wp:extent cx="552450" cy="390525"/>
              <wp:effectExtent l="0" t="0" r="0" b="9525"/>
              <wp:wrapNone/>
              <wp:docPr id="16754475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E13101D" w14:textId="0C5DD9C4"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8F0EE5" id="_x0000_t202" coordsize="21600,21600" o:spt="202" path="m,l,21600r21600,l21600,xe">
              <v:stroke joinstyle="miter"/>
              <v:path gradientshapeok="t" o:connecttype="rect"/>
            </v:shapetype>
            <v:shape id="Text Box 4" o:spid="_x0000_s1046" type="#_x0000_t202" alt="OFFICIAL" style="position:absolute;margin-left:0;margin-top:0;width:43.5pt;height:30.75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" filled="f" stroked="f">
              <v:textbox style="mso-fit-shape-to-text:t" inset="0,15pt,0,0">
                <w:txbxContent>
                  <w:p w14:paraId="0E13101D" w14:textId="0C5DD9C4" w:rsidR="00460509" w:rsidRPr="00460509" w:rsidRDefault="00460509" w:rsidP="00460509">
                    <w:pPr>
                      <w:spacing w:after="0"/>
                      <w:rPr>
                        <w:rFonts w:ascii="Calibri" w:eastAsia="Calibri" w:hAnsi="Calibri" w:cs="Calibri"/>
                        <w:noProof/>
                        <w:color w:val="FF0000"/>
                        <w:sz w:val="24"/>
                        <w:szCs w:val="24"/>
                      </w:rPr>
                    </w:pPr>
                    <w:r w:rsidRPr="00460509">
                      <w:rPr>
                        <w:rFonts w:ascii="Calibri" w:eastAsia="Calibri" w:hAnsi="Calibri" w:cs="Calibri"/>
                        <w:noProof/>
                        <w:color w:val="FF0000"/>
                        <w:sz w:val="24"/>
                        <w:szCs w:val="24"/>
                      </w:rPr>
                      <w:t>OFFICIAL</w:t>
                    </w:r>
                  </w:p>
                </w:txbxContent>
              </v:textbox>
              <w10:wrap anchorx="page" anchory="page"/>
            </v:shape>
          </w:pict>
        </mc:Fallback>
      </mc:AlternateContent>
    </w:r>
    <w:r w:rsidR="0005260C" w:rsidRPr="009C08CE">
      <w:rPr>
        <w:noProof/>
        <w:lang w:eastAsia="en-AU"/>
      </w:rPr>
      <w:drawing>
        <wp:anchor distT="0" distB="0" distL="114300" distR="114300" simplePos="0" relativeHeight="251658241" behindDoc="1" locked="0" layoutInCell="1" allowOverlap="1" wp14:anchorId="1AAA5E75" wp14:editId="1DEE40F4">
          <wp:simplePos x="0" y="0"/>
          <wp:positionH relativeFrom="page">
            <wp:align>center</wp:align>
          </wp:positionH>
          <wp:positionV relativeFrom="page">
            <wp:align>top</wp:align>
          </wp:positionV>
          <wp:extent cx="10908000" cy="115200"/>
          <wp:effectExtent l="0" t="0" r="0" b="0"/>
          <wp:wrapNone/>
          <wp:docPr id="1178984432" name="Picture 1178984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78984432" name="Picture 11789844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55550C6"/>
    <w:multiLevelType w:val="hybridMultilevel"/>
    <w:tmpl w:val="170EF4B4"/>
    <w:lvl w:ilvl="0" w:tplc="613A4B00">
      <w:start w:val="1"/>
      <w:numFmt w:val="bullet"/>
      <w:lvlText w:val=""/>
      <w:lvlJc w:val="left"/>
      <w:pPr>
        <w:ind w:left="1080" w:hanging="360"/>
      </w:pPr>
      <w:rPr>
        <w:rFonts w:ascii="Symbol" w:hAnsi="Symbol"/>
      </w:rPr>
    </w:lvl>
    <w:lvl w:ilvl="1" w:tplc="9A2033A6">
      <w:start w:val="1"/>
      <w:numFmt w:val="bullet"/>
      <w:lvlText w:val=""/>
      <w:lvlJc w:val="left"/>
      <w:pPr>
        <w:ind w:left="1080" w:hanging="360"/>
      </w:pPr>
      <w:rPr>
        <w:rFonts w:ascii="Symbol" w:hAnsi="Symbol"/>
      </w:rPr>
    </w:lvl>
    <w:lvl w:ilvl="2" w:tplc="C8366D1A">
      <w:start w:val="1"/>
      <w:numFmt w:val="bullet"/>
      <w:lvlText w:val=""/>
      <w:lvlJc w:val="left"/>
      <w:pPr>
        <w:ind w:left="1080" w:hanging="360"/>
      </w:pPr>
      <w:rPr>
        <w:rFonts w:ascii="Symbol" w:hAnsi="Symbol"/>
      </w:rPr>
    </w:lvl>
    <w:lvl w:ilvl="3" w:tplc="F3C09012">
      <w:start w:val="1"/>
      <w:numFmt w:val="bullet"/>
      <w:lvlText w:val=""/>
      <w:lvlJc w:val="left"/>
      <w:pPr>
        <w:ind w:left="1080" w:hanging="360"/>
      </w:pPr>
      <w:rPr>
        <w:rFonts w:ascii="Symbol" w:hAnsi="Symbol"/>
      </w:rPr>
    </w:lvl>
    <w:lvl w:ilvl="4" w:tplc="816A2E40">
      <w:start w:val="1"/>
      <w:numFmt w:val="bullet"/>
      <w:lvlText w:val=""/>
      <w:lvlJc w:val="left"/>
      <w:pPr>
        <w:ind w:left="1080" w:hanging="360"/>
      </w:pPr>
      <w:rPr>
        <w:rFonts w:ascii="Symbol" w:hAnsi="Symbol"/>
      </w:rPr>
    </w:lvl>
    <w:lvl w:ilvl="5" w:tplc="B874E93C">
      <w:start w:val="1"/>
      <w:numFmt w:val="bullet"/>
      <w:lvlText w:val=""/>
      <w:lvlJc w:val="left"/>
      <w:pPr>
        <w:ind w:left="1080" w:hanging="360"/>
      </w:pPr>
      <w:rPr>
        <w:rFonts w:ascii="Symbol" w:hAnsi="Symbol"/>
      </w:rPr>
    </w:lvl>
    <w:lvl w:ilvl="6" w:tplc="29841798">
      <w:start w:val="1"/>
      <w:numFmt w:val="bullet"/>
      <w:lvlText w:val=""/>
      <w:lvlJc w:val="left"/>
      <w:pPr>
        <w:ind w:left="1080" w:hanging="360"/>
      </w:pPr>
      <w:rPr>
        <w:rFonts w:ascii="Symbol" w:hAnsi="Symbol"/>
      </w:rPr>
    </w:lvl>
    <w:lvl w:ilvl="7" w:tplc="75E65EE8">
      <w:start w:val="1"/>
      <w:numFmt w:val="bullet"/>
      <w:lvlText w:val=""/>
      <w:lvlJc w:val="left"/>
      <w:pPr>
        <w:ind w:left="1080" w:hanging="360"/>
      </w:pPr>
      <w:rPr>
        <w:rFonts w:ascii="Symbol" w:hAnsi="Symbol"/>
      </w:rPr>
    </w:lvl>
    <w:lvl w:ilvl="8" w:tplc="495CB9C2">
      <w:start w:val="1"/>
      <w:numFmt w:val="bullet"/>
      <w:lvlText w:val=""/>
      <w:lvlJc w:val="left"/>
      <w:pPr>
        <w:ind w:left="1080" w:hanging="360"/>
      </w:pPr>
      <w:rPr>
        <w:rFonts w:ascii="Symbol" w:hAnsi="Symbol"/>
      </w:rPr>
    </w:lvl>
  </w:abstractNum>
  <w:abstractNum w:abstractNumId="2" w15:restartNumberingAfterBreak="0">
    <w:nsid w:val="089A31A2"/>
    <w:multiLevelType w:val="multilevel"/>
    <w:tmpl w:val="53C0476C"/>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437920"/>
    <w:multiLevelType w:val="hybridMultilevel"/>
    <w:tmpl w:val="4BEE6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905FFB"/>
    <w:multiLevelType w:val="multilevel"/>
    <w:tmpl w:val="F2D8D162"/>
    <w:numStyleLink w:val="Listnumberedmultilevel"/>
  </w:abstractNum>
  <w:abstractNum w:abstractNumId="7"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25543B30"/>
    <w:multiLevelType w:val="hybridMultilevel"/>
    <w:tmpl w:val="E3B2C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7007214"/>
    <w:multiLevelType w:val="hybridMultilevel"/>
    <w:tmpl w:val="A73C12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DC10452"/>
    <w:multiLevelType w:val="hybridMultilevel"/>
    <w:tmpl w:val="D212A19C"/>
    <w:lvl w:ilvl="0" w:tplc="44DE5C78">
      <w:start w:val="1"/>
      <w:numFmt w:val="bullet"/>
      <w:lvlText w:val=""/>
      <w:lvlJc w:val="left"/>
      <w:pPr>
        <w:ind w:left="1800" w:hanging="360"/>
      </w:pPr>
      <w:rPr>
        <w:rFonts w:ascii="Symbol" w:hAnsi="Symbol"/>
      </w:rPr>
    </w:lvl>
    <w:lvl w:ilvl="1" w:tplc="D1D6BE2E">
      <w:start w:val="1"/>
      <w:numFmt w:val="bullet"/>
      <w:lvlText w:val=""/>
      <w:lvlJc w:val="left"/>
      <w:pPr>
        <w:ind w:left="1800" w:hanging="360"/>
      </w:pPr>
      <w:rPr>
        <w:rFonts w:ascii="Symbol" w:hAnsi="Symbol"/>
      </w:rPr>
    </w:lvl>
    <w:lvl w:ilvl="2" w:tplc="7F38FE10">
      <w:start w:val="1"/>
      <w:numFmt w:val="bullet"/>
      <w:lvlText w:val=""/>
      <w:lvlJc w:val="left"/>
      <w:pPr>
        <w:ind w:left="1800" w:hanging="360"/>
      </w:pPr>
      <w:rPr>
        <w:rFonts w:ascii="Symbol" w:hAnsi="Symbol"/>
      </w:rPr>
    </w:lvl>
    <w:lvl w:ilvl="3" w:tplc="79F2B108">
      <w:start w:val="1"/>
      <w:numFmt w:val="bullet"/>
      <w:lvlText w:val=""/>
      <w:lvlJc w:val="left"/>
      <w:pPr>
        <w:ind w:left="1800" w:hanging="360"/>
      </w:pPr>
      <w:rPr>
        <w:rFonts w:ascii="Symbol" w:hAnsi="Symbol"/>
      </w:rPr>
    </w:lvl>
    <w:lvl w:ilvl="4" w:tplc="F03E2E9E">
      <w:start w:val="1"/>
      <w:numFmt w:val="bullet"/>
      <w:lvlText w:val=""/>
      <w:lvlJc w:val="left"/>
      <w:pPr>
        <w:ind w:left="1800" w:hanging="360"/>
      </w:pPr>
      <w:rPr>
        <w:rFonts w:ascii="Symbol" w:hAnsi="Symbol"/>
      </w:rPr>
    </w:lvl>
    <w:lvl w:ilvl="5" w:tplc="D982102A">
      <w:start w:val="1"/>
      <w:numFmt w:val="bullet"/>
      <w:lvlText w:val=""/>
      <w:lvlJc w:val="left"/>
      <w:pPr>
        <w:ind w:left="1800" w:hanging="360"/>
      </w:pPr>
      <w:rPr>
        <w:rFonts w:ascii="Symbol" w:hAnsi="Symbol"/>
      </w:rPr>
    </w:lvl>
    <w:lvl w:ilvl="6" w:tplc="85B84606">
      <w:start w:val="1"/>
      <w:numFmt w:val="bullet"/>
      <w:lvlText w:val=""/>
      <w:lvlJc w:val="left"/>
      <w:pPr>
        <w:ind w:left="1800" w:hanging="360"/>
      </w:pPr>
      <w:rPr>
        <w:rFonts w:ascii="Symbol" w:hAnsi="Symbol"/>
      </w:rPr>
    </w:lvl>
    <w:lvl w:ilvl="7" w:tplc="D70A3FA0">
      <w:start w:val="1"/>
      <w:numFmt w:val="bullet"/>
      <w:lvlText w:val=""/>
      <w:lvlJc w:val="left"/>
      <w:pPr>
        <w:ind w:left="1800" w:hanging="360"/>
      </w:pPr>
      <w:rPr>
        <w:rFonts w:ascii="Symbol" w:hAnsi="Symbol"/>
      </w:rPr>
    </w:lvl>
    <w:lvl w:ilvl="8" w:tplc="5D34F3E2">
      <w:start w:val="1"/>
      <w:numFmt w:val="bullet"/>
      <w:lvlText w:val=""/>
      <w:lvlJc w:val="left"/>
      <w:pPr>
        <w:ind w:left="1800" w:hanging="360"/>
      </w:pPr>
      <w:rPr>
        <w:rFonts w:ascii="Symbol" w:hAnsi="Symbol"/>
      </w:rPr>
    </w:lvl>
  </w:abstractNum>
  <w:abstractNum w:abstractNumId="12"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3E7F3EBB"/>
    <w:multiLevelType w:val="hybridMultilevel"/>
    <w:tmpl w:val="D76C04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F34B57"/>
    <w:multiLevelType w:val="hybridMultilevel"/>
    <w:tmpl w:val="2786CA10"/>
    <w:lvl w:ilvl="0" w:tplc="511E3B36">
      <w:start w:val="1"/>
      <w:numFmt w:val="bullet"/>
      <w:lvlText w:val=""/>
      <w:lvlJc w:val="left"/>
      <w:pPr>
        <w:ind w:left="1080" w:hanging="360"/>
      </w:pPr>
      <w:rPr>
        <w:rFonts w:ascii="Symbol" w:hAnsi="Symbol"/>
      </w:rPr>
    </w:lvl>
    <w:lvl w:ilvl="1" w:tplc="054216BE">
      <w:start w:val="1"/>
      <w:numFmt w:val="bullet"/>
      <w:lvlText w:val=""/>
      <w:lvlJc w:val="left"/>
      <w:pPr>
        <w:ind w:left="1080" w:hanging="360"/>
      </w:pPr>
      <w:rPr>
        <w:rFonts w:ascii="Symbol" w:hAnsi="Symbol"/>
      </w:rPr>
    </w:lvl>
    <w:lvl w:ilvl="2" w:tplc="C16037F8">
      <w:start w:val="1"/>
      <w:numFmt w:val="bullet"/>
      <w:lvlText w:val=""/>
      <w:lvlJc w:val="left"/>
      <w:pPr>
        <w:ind w:left="1080" w:hanging="360"/>
      </w:pPr>
      <w:rPr>
        <w:rFonts w:ascii="Symbol" w:hAnsi="Symbol"/>
      </w:rPr>
    </w:lvl>
    <w:lvl w:ilvl="3" w:tplc="6E448242">
      <w:start w:val="1"/>
      <w:numFmt w:val="bullet"/>
      <w:lvlText w:val=""/>
      <w:lvlJc w:val="left"/>
      <w:pPr>
        <w:ind w:left="1080" w:hanging="360"/>
      </w:pPr>
      <w:rPr>
        <w:rFonts w:ascii="Symbol" w:hAnsi="Symbol"/>
      </w:rPr>
    </w:lvl>
    <w:lvl w:ilvl="4" w:tplc="B3425E76">
      <w:start w:val="1"/>
      <w:numFmt w:val="bullet"/>
      <w:lvlText w:val=""/>
      <w:lvlJc w:val="left"/>
      <w:pPr>
        <w:ind w:left="1080" w:hanging="360"/>
      </w:pPr>
      <w:rPr>
        <w:rFonts w:ascii="Symbol" w:hAnsi="Symbol"/>
      </w:rPr>
    </w:lvl>
    <w:lvl w:ilvl="5" w:tplc="48CE692C">
      <w:start w:val="1"/>
      <w:numFmt w:val="bullet"/>
      <w:lvlText w:val=""/>
      <w:lvlJc w:val="left"/>
      <w:pPr>
        <w:ind w:left="1080" w:hanging="360"/>
      </w:pPr>
      <w:rPr>
        <w:rFonts w:ascii="Symbol" w:hAnsi="Symbol"/>
      </w:rPr>
    </w:lvl>
    <w:lvl w:ilvl="6" w:tplc="18AA8900">
      <w:start w:val="1"/>
      <w:numFmt w:val="bullet"/>
      <w:lvlText w:val=""/>
      <w:lvlJc w:val="left"/>
      <w:pPr>
        <w:ind w:left="1080" w:hanging="360"/>
      </w:pPr>
      <w:rPr>
        <w:rFonts w:ascii="Symbol" w:hAnsi="Symbol"/>
      </w:rPr>
    </w:lvl>
    <w:lvl w:ilvl="7" w:tplc="312CD2A6">
      <w:start w:val="1"/>
      <w:numFmt w:val="bullet"/>
      <w:lvlText w:val=""/>
      <w:lvlJc w:val="left"/>
      <w:pPr>
        <w:ind w:left="1080" w:hanging="360"/>
      </w:pPr>
      <w:rPr>
        <w:rFonts w:ascii="Symbol" w:hAnsi="Symbol"/>
      </w:rPr>
    </w:lvl>
    <w:lvl w:ilvl="8" w:tplc="C9D4837E">
      <w:start w:val="1"/>
      <w:numFmt w:val="bullet"/>
      <w:lvlText w:val=""/>
      <w:lvlJc w:val="left"/>
      <w:pPr>
        <w:ind w:left="1080" w:hanging="360"/>
      </w:pPr>
      <w:rPr>
        <w:rFonts w:ascii="Symbol" w:hAnsi="Symbol"/>
      </w:rPr>
    </w:lvl>
  </w:abstractNum>
  <w:abstractNum w:abstractNumId="15"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A376AD"/>
    <w:multiLevelType w:val="hybridMultilevel"/>
    <w:tmpl w:val="4B4C10B2"/>
    <w:lvl w:ilvl="0" w:tplc="BB36AB36">
      <w:start w:val="1"/>
      <w:numFmt w:val="bullet"/>
      <w:lvlText w:val=""/>
      <w:lvlJc w:val="left"/>
      <w:pPr>
        <w:ind w:left="1080" w:hanging="360"/>
      </w:pPr>
      <w:rPr>
        <w:rFonts w:ascii="Symbol" w:hAnsi="Symbol"/>
      </w:rPr>
    </w:lvl>
    <w:lvl w:ilvl="1" w:tplc="DC0C69B6">
      <w:start w:val="1"/>
      <w:numFmt w:val="bullet"/>
      <w:lvlText w:val=""/>
      <w:lvlJc w:val="left"/>
      <w:pPr>
        <w:ind w:left="1080" w:hanging="360"/>
      </w:pPr>
      <w:rPr>
        <w:rFonts w:ascii="Symbol" w:hAnsi="Symbol"/>
      </w:rPr>
    </w:lvl>
    <w:lvl w:ilvl="2" w:tplc="039235B4">
      <w:start w:val="1"/>
      <w:numFmt w:val="bullet"/>
      <w:lvlText w:val=""/>
      <w:lvlJc w:val="left"/>
      <w:pPr>
        <w:ind w:left="1080" w:hanging="360"/>
      </w:pPr>
      <w:rPr>
        <w:rFonts w:ascii="Symbol" w:hAnsi="Symbol"/>
      </w:rPr>
    </w:lvl>
    <w:lvl w:ilvl="3" w:tplc="8E3AE150">
      <w:start w:val="1"/>
      <w:numFmt w:val="bullet"/>
      <w:lvlText w:val=""/>
      <w:lvlJc w:val="left"/>
      <w:pPr>
        <w:ind w:left="1080" w:hanging="360"/>
      </w:pPr>
      <w:rPr>
        <w:rFonts w:ascii="Symbol" w:hAnsi="Symbol"/>
      </w:rPr>
    </w:lvl>
    <w:lvl w:ilvl="4" w:tplc="67FA46B0">
      <w:start w:val="1"/>
      <w:numFmt w:val="bullet"/>
      <w:lvlText w:val=""/>
      <w:lvlJc w:val="left"/>
      <w:pPr>
        <w:ind w:left="1080" w:hanging="360"/>
      </w:pPr>
      <w:rPr>
        <w:rFonts w:ascii="Symbol" w:hAnsi="Symbol"/>
      </w:rPr>
    </w:lvl>
    <w:lvl w:ilvl="5" w:tplc="431E299A">
      <w:start w:val="1"/>
      <w:numFmt w:val="bullet"/>
      <w:lvlText w:val=""/>
      <w:lvlJc w:val="left"/>
      <w:pPr>
        <w:ind w:left="1080" w:hanging="360"/>
      </w:pPr>
      <w:rPr>
        <w:rFonts w:ascii="Symbol" w:hAnsi="Symbol"/>
      </w:rPr>
    </w:lvl>
    <w:lvl w:ilvl="6" w:tplc="72FE0004">
      <w:start w:val="1"/>
      <w:numFmt w:val="bullet"/>
      <w:lvlText w:val=""/>
      <w:lvlJc w:val="left"/>
      <w:pPr>
        <w:ind w:left="1080" w:hanging="360"/>
      </w:pPr>
      <w:rPr>
        <w:rFonts w:ascii="Symbol" w:hAnsi="Symbol"/>
      </w:rPr>
    </w:lvl>
    <w:lvl w:ilvl="7" w:tplc="E00CAAFE">
      <w:start w:val="1"/>
      <w:numFmt w:val="bullet"/>
      <w:lvlText w:val=""/>
      <w:lvlJc w:val="left"/>
      <w:pPr>
        <w:ind w:left="1080" w:hanging="360"/>
      </w:pPr>
      <w:rPr>
        <w:rFonts w:ascii="Symbol" w:hAnsi="Symbol"/>
      </w:rPr>
    </w:lvl>
    <w:lvl w:ilvl="8" w:tplc="7DC0BC00">
      <w:start w:val="1"/>
      <w:numFmt w:val="bullet"/>
      <w:lvlText w:val=""/>
      <w:lvlJc w:val="left"/>
      <w:pPr>
        <w:ind w:left="1080" w:hanging="360"/>
      </w:pPr>
      <w:rPr>
        <w:rFonts w:ascii="Symbol" w:hAnsi="Symbol"/>
      </w:rPr>
    </w:lvl>
  </w:abstractNum>
  <w:abstractNum w:abstractNumId="17"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04DED"/>
    <w:multiLevelType w:val="hybridMultilevel"/>
    <w:tmpl w:val="8530FE32"/>
    <w:lvl w:ilvl="0" w:tplc="6DC6DE00">
      <w:start w:val="1"/>
      <w:numFmt w:val="bullet"/>
      <w:lvlText w:val=""/>
      <w:lvlJc w:val="left"/>
      <w:pPr>
        <w:ind w:left="1080" w:hanging="360"/>
      </w:pPr>
      <w:rPr>
        <w:rFonts w:ascii="Symbol" w:hAnsi="Symbol"/>
      </w:rPr>
    </w:lvl>
    <w:lvl w:ilvl="1" w:tplc="4916672E">
      <w:start w:val="1"/>
      <w:numFmt w:val="bullet"/>
      <w:lvlText w:val=""/>
      <w:lvlJc w:val="left"/>
      <w:pPr>
        <w:ind w:left="1080" w:hanging="360"/>
      </w:pPr>
      <w:rPr>
        <w:rFonts w:ascii="Symbol" w:hAnsi="Symbol"/>
      </w:rPr>
    </w:lvl>
    <w:lvl w:ilvl="2" w:tplc="A7BC73AE">
      <w:start w:val="1"/>
      <w:numFmt w:val="bullet"/>
      <w:lvlText w:val=""/>
      <w:lvlJc w:val="left"/>
      <w:pPr>
        <w:ind w:left="1080" w:hanging="360"/>
      </w:pPr>
      <w:rPr>
        <w:rFonts w:ascii="Symbol" w:hAnsi="Symbol"/>
      </w:rPr>
    </w:lvl>
    <w:lvl w:ilvl="3" w:tplc="69B4AA82">
      <w:start w:val="1"/>
      <w:numFmt w:val="bullet"/>
      <w:lvlText w:val=""/>
      <w:lvlJc w:val="left"/>
      <w:pPr>
        <w:ind w:left="1080" w:hanging="360"/>
      </w:pPr>
      <w:rPr>
        <w:rFonts w:ascii="Symbol" w:hAnsi="Symbol"/>
      </w:rPr>
    </w:lvl>
    <w:lvl w:ilvl="4" w:tplc="AA226A52">
      <w:start w:val="1"/>
      <w:numFmt w:val="bullet"/>
      <w:lvlText w:val=""/>
      <w:lvlJc w:val="left"/>
      <w:pPr>
        <w:ind w:left="1080" w:hanging="360"/>
      </w:pPr>
      <w:rPr>
        <w:rFonts w:ascii="Symbol" w:hAnsi="Symbol"/>
      </w:rPr>
    </w:lvl>
    <w:lvl w:ilvl="5" w:tplc="6A26AE70">
      <w:start w:val="1"/>
      <w:numFmt w:val="bullet"/>
      <w:lvlText w:val=""/>
      <w:lvlJc w:val="left"/>
      <w:pPr>
        <w:ind w:left="1080" w:hanging="360"/>
      </w:pPr>
      <w:rPr>
        <w:rFonts w:ascii="Symbol" w:hAnsi="Symbol"/>
      </w:rPr>
    </w:lvl>
    <w:lvl w:ilvl="6" w:tplc="847869EE">
      <w:start w:val="1"/>
      <w:numFmt w:val="bullet"/>
      <w:lvlText w:val=""/>
      <w:lvlJc w:val="left"/>
      <w:pPr>
        <w:ind w:left="1080" w:hanging="360"/>
      </w:pPr>
      <w:rPr>
        <w:rFonts w:ascii="Symbol" w:hAnsi="Symbol"/>
      </w:rPr>
    </w:lvl>
    <w:lvl w:ilvl="7" w:tplc="41246C4E">
      <w:start w:val="1"/>
      <w:numFmt w:val="bullet"/>
      <w:lvlText w:val=""/>
      <w:lvlJc w:val="left"/>
      <w:pPr>
        <w:ind w:left="1080" w:hanging="360"/>
      </w:pPr>
      <w:rPr>
        <w:rFonts w:ascii="Symbol" w:hAnsi="Symbol"/>
      </w:rPr>
    </w:lvl>
    <w:lvl w:ilvl="8" w:tplc="658E8F84">
      <w:start w:val="1"/>
      <w:numFmt w:val="bullet"/>
      <w:lvlText w:val=""/>
      <w:lvlJc w:val="left"/>
      <w:pPr>
        <w:ind w:left="1080" w:hanging="360"/>
      </w:pPr>
      <w:rPr>
        <w:rFonts w:ascii="Symbol" w:hAnsi="Symbol"/>
      </w:rPr>
    </w:lvl>
  </w:abstractNum>
  <w:abstractNum w:abstractNumId="21" w15:restartNumberingAfterBreak="0">
    <w:nsid w:val="51D821F3"/>
    <w:multiLevelType w:val="hybridMultilevel"/>
    <w:tmpl w:val="312A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4C55940"/>
    <w:multiLevelType w:val="multilevel"/>
    <w:tmpl w:val="9CD6342C"/>
    <w:styleLink w:val="TableexpListnumberedmultilevel"/>
    <w:lvl w:ilvl="0">
      <w:start w:val="1"/>
      <w:numFmt w:val="decimal"/>
      <w:pStyle w:val="intoductionbullet"/>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4"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B80ECF"/>
    <w:multiLevelType w:val="singleLevel"/>
    <w:tmpl w:val="0C090017"/>
    <w:lvl w:ilvl="0">
      <w:start w:val="1"/>
      <w:numFmt w:val="lowerLetter"/>
      <w:lvlText w:val="%1)"/>
      <w:lvlJc w:val="left"/>
      <w:pPr>
        <w:ind w:left="340" w:hanging="340"/>
      </w:pPr>
      <w:rPr>
        <w:rFonts w:hint="default"/>
        <w:b w:val="0"/>
        <w:i w:val="0"/>
        <w:sz w:val="19"/>
      </w:rPr>
    </w:lvl>
  </w:abstractNum>
  <w:abstractNum w:abstractNumId="27" w15:restartNumberingAfterBreak="0">
    <w:nsid w:val="6CAF416F"/>
    <w:multiLevelType w:val="hybridMultilevel"/>
    <w:tmpl w:val="F5F0A7E4"/>
    <w:lvl w:ilvl="0" w:tplc="790C3DBC">
      <w:start w:val="1"/>
      <w:numFmt w:val="bullet"/>
      <w:lvlText w:val=""/>
      <w:lvlJc w:val="left"/>
      <w:pPr>
        <w:ind w:left="1080" w:hanging="360"/>
      </w:pPr>
      <w:rPr>
        <w:rFonts w:ascii="Symbol" w:hAnsi="Symbol"/>
      </w:rPr>
    </w:lvl>
    <w:lvl w:ilvl="1" w:tplc="DC5C3F0A">
      <w:start w:val="1"/>
      <w:numFmt w:val="bullet"/>
      <w:lvlText w:val=""/>
      <w:lvlJc w:val="left"/>
      <w:pPr>
        <w:ind w:left="1080" w:hanging="360"/>
      </w:pPr>
      <w:rPr>
        <w:rFonts w:ascii="Symbol" w:hAnsi="Symbol"/>
      </w:rPr>
    </w:lvl>
    <w:lvl w:ilvl="2" w:tplc="E50803FE">
      <w:start w:val="1"/>
      <w:numFmt w:val="bullet"/>
      <w:lvlText w:val=""/>
      <w:lvlJc w:val="left"/>
      <w:pPr>
        <w:ind w:left="1080" w:hanging="360"/>
      </w:pPr>
      <w:rPr>
        <w:rFonts w:ascii="Symbol" w:hAnsi="Symbol"/>
      </w:rPr>
    </w:lvl>
    <w:lvl w:ilvl="3" w:tplc="8FE240B8">
      <w:start w:val="1"/>
      <w:numFmt w:val="bullet"/>
      <w:lvlText w:val=""/>
      <w:lvlJc w:val="left"/>
      <w:pPr>
        <w:ind w:left="1080" w:hanging="360"/>
      </w:pPr>
      <w:rPr>
        <w:rFonts w:ascii="Symbol" w:hAnsi="Symbol"/>
      </w:rPr>
    </w:lvl>
    <w:lvl w:ilvl="4" w:tplc="43301DAA">
      <w:start w:val="1"/>
      <w:numFmt w:val="bullet"/>
      <w:lvlText w:val=""/>
      <w:lvlJc w:val="left"/>
      <w:pPr>
        <w:ind w:left="1080" w:hanging="360"/>
      </w:pPr>
      <w:rPr>
        <w:rFonts w:ascii="Symbol" w:hAnsi="Symbol"/>
      </w:rPr>
    </w:lvl>
    <w:lvl w:ilvl="5" w:tplc="6346CC42">
      <w:start w:val="1"/>
      <w:numFmt w:val="bullet"/>
      <w:lvlText w:val=""/>
      <w:lvlJc w:val="left"/>
      <w:pPr>
        <w:ind w:left="1080" w:hanging="360"/>
      </w:pPr>
      <w:rPr>
        <w:rFonts w:ascii="Symbol" w:hAnsi="Symbol"/>
      </w:rPr>
    </w:lvl>
    <w:lvl w:ilvl="6" w:tplc="AD064702">
      <w:start w:val="1"/>
      <w:numFmt w:val="bullet"/>
      <w:lvlText w:val=""/>
      <w:lvlJc w:val="left"/>
      <w:pPr>
        <w:ind w:left="1080" w:hanging="360"/>
      </w:pPr>
      <w:rPr>
        <w:rFonts w:ascii="Symbol" w:hAnsi="Symbol"/>
      </w:rPr>
    </w:lvl>
    <w:lvl w:ilvl="7" w:tplc="6A420298">
      <w:start w:val="1"/>
      <w:numFmt w:val="bullet"/>
      <w:lvlText w:val=""/>
      <w:lvlJc w:val="left"/>
      <w:pPr>
        <w:ind w:left="1080" w:hanging="360"/>
      </w:pPr>
      <w:rPr>
        <w:rFonts w:ascii="Symbol" w:hAnsi="Symbol"/>
      </w:rPr>
    </w:lvl>
    <w:lvl w:ilvl="8" w:tplc="B9FC6B6E">
      <w:start w:val="1"/>
      <w:numFmt w:val="bullet"/>
      <w:lvlText w:val=""/>
      <w:lvlJc w:val="left"/>
      <w:pPr>
        <w:ind w:left="1080" w:hanging="360"/>
      </w:pPr>
      <w:rPr>
        <w:rFonts w:ascii="Symbol" w:hAnsi="Symbol"/>
      </w:rPr>
    </w:lvl>
  </w:abstractNum>
  <w:abstractNum w:abstractNumId="28"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2AC7BCC"/>
    <w:multiLevelType w:val="hybridMultilevel"/>
    <w:tmpl w:val="104A406E"/>
    <w:lvl w:ilvl="0" w:tplc="471A0218">
      <w:start w:val="1"/>
      <w:numFmt w:val="bullet"/>
      <w:lvlText w:val=""/>
      <w:lvlJc w:val="left"/>
      <w:pPr>
        <w:ind w:left="1080" w:hanging="360"/>
      </w:pPr>
      <w:rPr>
        <w:rFonts w:ascii="Symbol" w:hAnsi="Symbol"/>
      </w:rPr>
    </w:lvl>
    <w:lvl w:ilvl="1" w:tplc="BB621722">
      <w:start w:val="1"/>
      <w:numFmt w:val="bullet"/>
      <w:lvlText w:val=""/>
      <w:lvlJc w:val="left"/>
      <w:pPr>
        <w:ind w:left="1080" w:hanging="360"/>
      </w:pPr>
      <w:rPr>
        <w:rFonts w:ascii="Symbol" w:hAnsi="Symbol"/>
      </w:rPr>
    </w:lvl>
    <w:lvl w:ilvl="2" w:tplc="C47078C8">
      <w:start w:val="1"/>
      <w:numFmt w:val="bullet"/>
      <w:lvlText w:val=""/>
      <w:lvlJc w:val="left"/>
      <w:pPr>
        <w:ind w:left="1080" w:hanging="360"/>
      </w:pPr>
      <w:rPr>
        <w:rFonts w:ascii="Symbol" w:hAnsi="Symbol"/>
      </w:rPr>
    </w:lvl>
    <w:lvl w:ilvl="3" w:tplc="0FACB50C">
      <w:start w:val="1"/>
      <w:numFmt w:val="bullet"/>
      <w:lvlText w:val=""/>
      <w:lvlJc w:val="left"/>
      <w:pPr>
        <w:ind w:left="1080" w:hanging="360"/>
      </w:pPr>
      <w:rPr>
        <w:rFonts w:ascii="Symbol" w:hAnsi="Symbol"/>
      </w:rPr>
    </w:lvl>
    <w:lvl w:ilvl="4" w:tplc="3D2071CE">
      <w:start w:val="1"/>
      <w:numFmt w:val="bullet"/>
      <w:lvlText w:val=""/>
      <w:lvlJc w:val="left"/>
      <w:pPr>
        <w:ind w:left="1080" w:hanging="360"/>
      </w:pPr>
      <w:rPr>
        <w:rFonts w:ascii="Symbol" w:hAnsi="Symbol"/>
      </w:rPr>
    </w:lvl>
    <w:lvl w:ilvl="5" w:tplc="7576C620">
      <w:start w:val="1"/>
      <w:numFmt w:val="bullet"/>
      <w:lvlText w:val=""/>
      <w:lvlJc w:val="left"/>
      <w:pPr>
        <w:ind w:left="1080" w:hanging="360"/>
      </w:pPr>
      <w:rPr>
        <w:rFonts w:ascii="Symbol" w:hAnsi="Symbol"/>
      </w:rPr>
    </w:lvl>
    <w:lvl w:ilvl="6" w:tplc="693A4232">
      <w:start w:val="1"/>
      <w:numFmt w:val="bullet"/>
      <w:lvlText w:val=""/>
      <w:lvlJc w:val="left"/>
      <w:pPr>
        <w:ind w:left="1080" w:hanging="360"/>
      </w:pPr>
      <w:rPr>
        <w:rFonts w:ascii="Symbol" w:hAnsi="Symbol"/>
      </w:rPr>
    </w:lvl>
    <w:lvl w:ilvl="7" w:tplc="0BBC7E5C">
      <w:start w:val="1"/>
      <w:numFmt w:val="bullet"/>
      <w:lvlText w:val=""/>
      <w:lvlJc w:val="left"/>
      <w:pPr>
        <w:ind w:left="1080" w:hanging="360"/>
      </w:pPr>
      <w:rPr>
        <w:rFonts w:ascii="Symbol" w:hAnsi="Symbol"/>
      </w:rPr>
    </w:lvl>
    <w:lvl w:ilvl="8" w:tplc="312E254A">
      <w:start w:val="1"/>
      <w:numFmt w:val="bullet"/>
      <w:lvlText w:val=""/>
      <w:lvlJc w:val="left"/>
      <w:pPr>
        <w:ind w:left="1080" w:hanging="360"/>
      </w:pPr>
      <w:rPr>
        <w:rFonts w:ascii="Symbol" w:hAnsi="Symbol"/>
      </w:rPr>
    </w:lvl>
  </w:abstractNum>
  <w:abstractNum w:abstractNumId="30" w15:restartNumberingAfterBreak="0">
    <w:nsid w:val="74FE0C24"/>
    <w:multiLevelType w:val="hybridMultilevel"/>
    <w:tmpl w:val="A8FC3FA4"/>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5884138"/>
    <w:multiLevelType w:val="hybridMultilevel"/>
    <w:tmpl w:val="730C0012"/>
    <w:lvl w:ilvl="0" w:tplc="065A0FC4">
      <w:start w:val="1"/>
      <w:numFmt w:val="bullet"/>
      <w:lvlText w:val=""/>
      <w:lvlJc w:val="left"/>
      <w:pPr>
        <w:ind w:left="1080" w:hanging="360"/>
      </w:pPr>
      <w:rPr>
        <w:rFonts w:ascii="Symbol" w:hAnsi="Symbol"/>
      </w:rPr>
    </w:lvl>
    <w:lvl w:ilvl="1" w:tplc="0FACB7D0">
      <w:start w:val="1"/>
      <w:numFmt w:val="bullet"/>
      <w:lvlText w:val=""/>
      <w:lvlJc w:val="left"/>
      <w:pPr>
        <w:ind w:left="1080" w:hanging="360"/>
      </w:pPr>
      <w:rPr>
        <w:rFonts w:ascii="Symbol" w:hAnsi="Symbol"/>
      </w:rPr>
    </w:lvl>
    <w:lvl w:ilvl="2" w:tplc="56E29F56">
      <w:start w:val="1"/>
      <w:numFmt w:val="bullet"/>
      <w:lvlText w:val=""/>
      <w:lvlJc w:val="left"/>
      <w:pPr>
        <w:ind w:left="1080" w:hanging="360"/>
      </w:pPr>
      <w:rPr>
        <w:rFonts w:ascii="Symbol" w:hAnsi="Symbol"/>
      </w:rPr>
    </w:lvl>
    <w:lvl w:ilvl="3" w:tplc="32B2400E">
      <w:start w:val="1"/>
      <w:numFmt w:val="bullet"/>
      <w:lvlText w:val=""/>
      <w:lvlJc w:val="left"/>
      <w:pPr>
        <w:ind w:left="1080" w:hanging="360"/>
      </w:pPr>
      <w:rPr>
        <w:rFonts w:ascii="Symbol" w:hAnsi="Symbol"/>
      </w:rPr>
    </w:lvl>
    <w:lvl w:ilvl="4" w:tplc="AE78C792">
      <w:start w:val="1"/>
      <w:numFmt w:val="bullet"/>
      <w:lvlText w:val=""/>
      <w:lvlJc w:val="left"/>
      <w:pPr>
        <w:ind w:left="1080" w:hanging="360"/>
      </w:pPr>
      <w:rPr>
        <w:rFonts w:ascii="Symbol" w:hAnsi="Symbol"/>
      </w:rPr>
    </w:lvl>
    <w:lvl w:ilvl="5" w:tplc="E43A2FEE">
      <w:start w:val="1"/>
      <w:numFmt w:val="bullet"/>
      <w:lvlText w:val=""/>
      <w:lvlJc w:val="left"/>
      <w:pPr>
        <w:ind w:left="1080" w:hanging="360"/>
      </w:pPr>
      <w:rPr>
        <w:rFonts w:ascii="Symbol" w:hAnsi="Symbol"/>
      </w:rPr>
    </w:lvl>
    <w:lvl w:ilvl="6" w:tplc="0B9A4E98">
      <w:start w:val="1"/>
      <w:numFmt w:val="bullet"/>
      <w:lvlText w:val=""/>
      <w:lvlJc w:val="left"/>
      <w:pPr>
        <w:ind w:left="1080" w:hanging="360"/>
      </w:pPr>
      <w:rPr>
        <w:rFonts w:ascii="Symbol" w:hAnsi="Symbol"/>
      </w:rPr>
    </w:lvl>
    <w:lvl w:ilvl="7" w:tplc="A7BC776E">
      <w:start w:val="1"/>
      <w:numFmt w:val="bullet"/>
      <w:lvlText w:val=""/>
      <w:lvlJc w:val="left"/>
      <w:pPr>
        <w:ind w:left="1080" w:hanging="360"/>
      </w:pPr>
      <w:rPr>
        <w:rFonts w:ascii="Symbol" w:hAnsi="Symbol"/>
      </w:rPr>
    </w:lvl>
    <w:lvl w:ilvl="8" w:tplc="4150EDA0">
      <w:start w:val="1"/>
      <w:numFmt w:val="bullet"/>
      <w:lvlText w:val=""/>
      <w:lvlJc w:val="left"/>
      <w:pPr>
        <w:ind w:left="1080" w:hanging="360"/>
      </w:pPr>
      <w:rPr>
        <w:rFonts w:ascii="Symbol" w:hAnsi="Symbol"/>
      </w:rPr>
    </w:lvl>
  </w:abstractNum>
  <w:abstractNum w:abstractNumId="32"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E490F58"/>
    <w:multiLevelType w:val="singleLevel"/>
    <w:tmpl w:val="0C09000F"/>
    <w:lvl w:ilvl="0">
      <w:start w:val="1"/>
      <w:numFmt w:val="decimal"/>
      <w:lvlText w:val="%1."/>
      <w:lvlJc w:val="left"/>
      <w:pPr>
        <w:ind w:left="360" w:hanging="360"/>
      </w:pPr>
      <w:rPr>
        <w:rFonts w:hint="default"/>
        <w:b w:val="0"/>
        <w:i w:val="0"/>
        <w:sz w:val="19"/>
      </w:rPr>
    </w:lvl>
  </w:abstractNum>
  <w:num w:numId="1" w16cid:durableId="1506166158">
    <w:abstractNumId w:val="28"/>
  </w:num>
  <w:num w:numId="2" w16cid:durableId="1953437174">
    <w:abstractNumId w:val="2"/>
  </w:num>
  <w:num w:numId="3" w16cid:durableId="149906622">
    <w:abstractNumId w:val="2"/>
  </w:num>
  <w:num w:numId="4" w16cid:durableId="659888882">
    <w:abstractNumId w:val="12"/>
  </w:num>
  <w:num w:numId="5" w16cid:durableId="1952587619">
    <w:abstractNumId w:val="33"/>
  </w:num>
  <w:num w:numId="6" w16cid:durableId="2044015698">
    <w:abstractNumId w:val="15"/>
  </w:num>
  <w:num w:numId="7" w16cid:durableId="64030189">
    <w:abstractNumId w:val="17"/>
  </w:num>
  <w:num w:numId="8" w16cid:durableId="399866232">
    <w:abstractNumId w:val="18"/>
  </w:num>
  <w:num w:numId="9" w16cid:durableId="1353653195">
    <w:abstractNumId w:val="23"/>
  </w:num>
  <w:num w:numId="10" w16cid:durableId="1196693593">
    <w:abstractNumId w:val="4"/>
  </w:num>
  <w:num w:numId="11" w16cid:durableId="1536234129">
    <w:abstractNumId w:val="0"/>
  </w:num>
  <w:num w:numId="12" w16cid:durableId="166214133">
    <w:abstractNumId w:val="24"/>
  </w:num>
  <w:num w:numId="13" w16cid:durableId="2083525393">
    <w:abstractNumId w:val="7"/>
  </w:num>
  <w:num w:numId="14" w16cid:durableId="1384476426">
    <w:abstractNumId w:val="3"/>
  </w:num>
  <w:num w:numId="15" w16cid:durableId="1649090644">
    <w:abstractNumId w:val="10"/>
  </w:num>
  <w:num w:numId="16" w16cid:durableId="1746485651">
    <w:abstractNumId w:val="25"/>
  </w:num>
  <w:num w:numId="17" w16cid:durableId="418599706">
    <w:abstractNumId w:val="19"/>
  </w:num>
  <w:num w:numId="18" w16cid:durableId="1917089534">
    <w:abstractNumId w:val="32"/>
  </w:num>
  <w:num w:numId="19" w16cid:durableId="336158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2263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327870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94706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5178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39248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9965179">
    <w:abstractNumId w:val="34"/>
  </w:num>
  <w:num w:numId="26" w16cid:durableId="901722410">
    <w:abstractNumId w:val="26"/>
  </w:num>
  <w:num w:numId="27" w16cid:durableId="1987738491">
    <w:abstractNumId w:val="16"/>
  </w:num>
  <w:num w:numId="28" w16cid:durableId="456679212">
    <w:abstractNumId w:val="27"/>
  </w:num>
  <w:num w:numId="29" w16cid:durableId="349374408">
    <w:abstractNumId w:val="29"/>
  </w:num>
  <w:num w:numId="30" w16cid:durableId="119228723">
    <w:abstractNumId w:val="20"/>
  </w:num>
  <w:num w:numId="31" w16cid:durableId="1872454250">
    <w:abstractNumId w:val="1"/>
  </w:num>
  <w:num w:numId="32" w16cid:durableId="1017271825">
    <w:abstractNumId w:val="14"/>
  </w:num>
  <w:num w:numId="33" w16cid:durableId="1541044178">
    <w:abstractNumId w:val="6"/>
    <w:lvlOverride w:ilvl="0">
      <w:lvl w:ilvl="0">
        <w:start w:val="1"/>
        <w:numFmt w:val="decimal"/>
        <w:pStyle w:val="Listnumbered"/>
        <w:lvlText w:val="%1."/>
        <w:lvlJc w:val="left"/>
        <w:pPr>
          <w:ind w:left="340" w:hanging="340"/>
        </w:pPr>
        <w:rPr>
          <w:rFonts w:ascii="Segoe UI" w:hAnsi="Segoe UI" w:hint="default"/>
          <w:b w:val="0"/>
          <w:i w:val="0"/>
          <w:sz w:val="19"/>
        </w:rPr>
      </w:lvl>
    </w:lvlOverride>
  </w:num>
  <w:num w:numId="34" w16cid:durableId="1955626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88083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2074133">
    <w:abstractNumId w:val="8"/>
  </w:num>
  <w:num w:numId="37" w16cid:durableId="311763515">
    <w:abstractNumId w:val="13"/>
  </w:num>
  <w:num w:numId="38" w16cid:durableId="1209730336">
    <w:abstractNumId w:val="9"/>
  </w:num>
  <w:num w:numId="39" w16cid:durableId="1355304443">
    <w:abstractNumId w:val="21"/>
  </w:num>
  <w:num w:numId="40" w16cid:durableId="132261947">
    <w:abstractNumId w:val="5"/>
  </w:num>
  <w:num w:numId="41" w16cid:durableId="117645086">
    <w:abstractNumId w:val="22"/>
  </w:num>
  <w:num w:numId="42" w16cid:durableId="554199314">
    <w:abstractNumId w:val="30"/>
  </w:num>
  <w:num w:numId="43" w16cid:durableId="1783261353">
    <w:abstractNumId w:val="31"/>
  </w:num>
  <w:num w:numId="44" w16cid:durableId="187244902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5B"/>
    <w:rsid w:val="0000050E"/>
    <w:rsid w:val="0000052D"/>
    <w:rsid w:val="00000A9B"/>
    <w:rsid w:val="00000AA7"/>
    <w:rsid w:val="00000DA3"/>
    <w:rsid w:val="00001730"/>
    <w:rsid w:val="0000184E"/>
    <w:rsid w:val="00001981"/>
    <w:rsid w:val="00001B53"/>
    <w:rsid w:val="0000225C"/>
    <w:rsid w:val="0000248D"/>
    <w:rsid w:val="0000259E"/>
    <w:rsid w:val="00002A1B"/>
    <w:rsid w:val="00002B58"/>
    <w:rsid w:val="00002E6F"/>
    <w:rsid w:val="00002E82"/>
    <w:rsid w:val="00003049"/>
    <w:rsid w:val="00003141"/>
    <w:rsid w:val="00003235"/>
    <w:rsid w:val="000033DA"/>
    <w:rsid w:val="000036B0"/>
    <w:rsid w:val="000040F3"/>
    <w:rsid w:val="0000453B"/>
    <w:rsid w:val="00004B4F"/>
    <w:rsid w:val="00005095"/>
    <w:rsid w:val="00005A31"/>
    <w:rsid w:val="00005E81"/>
    <w:rsid w:val="0000748D"/>
    <w:rsid w:val="000108B3"/>
    <w:rsid w:val="00010B94"/>
    <w:rsid w:val="00010FE1"/>
    <w:rsid w:val="00011231"/>
    <w:rsid w:val="00011772"/>
    <w:rsid w:val="00011A83"/>
    <w:rsid w:val="00011E3C"/>
    <w:rsid w:val="00011E49"/>
    <w:rsid w:val="0001221E"/>
    <w:rsid w:val="00013230"/>
    <w:rsid w:val="0001342B"/>
    <w:rsid w:val="000134AE"/>
    <w:rsid w:val="000134CC"/>
    <w:rsid w:val="0001364B"/>
    <w:rsid w:val="000137FE"/>
    <w:rsid w:val="00013B24"/>
    <w:rsid w:val="00013B8A"/>
    <w:rsid w:val="00013DDD"/>
    <w:rsid w:val="0001451B"/>
    <w:rsid w:val="00014B17"/>
    <w:rsid w:val="00014CCF"/>
    <w:rsid w:val="00015540"/>
    <w:rsid w:val="00015818"/>
    <w:rsid w:val="00015B49"/>
    <w:rsid w:val="00015F94"/>
    <w:rsid w:val="000163E6"/>
    <w:rsid w:val="000164A2"/>
    <w:rsid w:val="000168C2"/>
    <w:rsid w:val="000168C6"/>
    <w:rsid w:val="00017677"/>
    <w:rsid w:val="0001773B"/>
    <w:rsid w:val="00017C48"/>
    <w:rsid w:val="00020286"/>
    <w:rsid w:val="00020D3E"/>
    <w:rsid w:val="00020F8E"/>
    <w:rsid w:val="00021171"/>
    <w:rsid w:val="00021D6C"/>
    <w:rsid w:val="00021F62"/>
    <w:rsid w:val="000221A5"/>
    <w:rsid w:val="0002226C"/>
    <w:rsid w:val="00022C9B"/>
    <w:rsid w:val="00022D02"/>
    <w:rsid w:val="00022F2E"/>
    <w:rsid w:val="00022FBE"/>
    <w:rsid w:val="000230EC"/>
    <w:rsid w:val="000230FA"/>
    <w:rsid w:val="0002311E"/>
    <w:rsid w:val="00023203"/>
    <w:rsid w:val="00023DB6"/>
    <w:rsid w:val="00024AB0"/>
    <w:rsid w:val="0002515F"/>
    <w:rsid w:val="00025641"/>
    <w:rsid w:val="00025C83"/>
    <w:rsid w:val="000263CC"/>
    <w:rsid w:val="000267F6"/>
    <w:rsid w:val="000272A0"/>
    <w:rsid w:val="000277EC"/>
    <w:rsid w:val="00027833"/>
    <w:rsid w:val="0003021D"/>
    <w:rsid w:val="00030848"/>
    <w:rsid w:val="000311BF"/>
    <w:rsid w:val="00031C23"/>
    <w:rsid w:val="00031E6E"/>
    <w:rsid w:val="00032631"/>
    <w:rsid w:val="00032763"/>
    <w:rsid w:val="00032A76"/>
    <w:rsid w:val="0003301B"/>
    <w:rsid w:val="00034286"/>
    <w:rsid w:val="000344DB"/>
    <w:rsid w:val="000344E0"/>
    <w:rsid w:val="0003462B"/>
    <w:rsid w:val="000349A6"/>
    <w:rsid w:val="00034BAC"/>
    <w:rsid w:val="00034DCB"/>
    <w:rsid w:val="000352C6"/>
    <w:rsid w:val="000353A5"/>
    <w:rsid w:val="00035DD3"/>
    <w:rsid w:val="00035F21"/>
    <w:rsid w:val="00036085"/>
    <w:rsid w:val="00036134"/>
    <w:rsid w:val="0003618A"/>
    <w:rsid w:val="00036206"/>
    <w:rsid w:val="00036C60"/>
    <w:rsid w:val="0003732E"/>
    <w:rsid w:val="000373BD"/>
    <w:rsid w:val="00037536"/>
    <w:rsid w:val="00037553"/>
    <w:rsid w:val="00037C73"/>
    <w:rsid w:val="00037CF0"/>
    <w:rsid w:val="00037F30"/>
    <w:rsid w:val="000408BD"/>
    <w:rsid w:val="00040F43"/>
    <w:rsid w:val="00040FA8"/>
    <w:rsid w:val="00041024"/>
    <w:rsid w:val="000410D0"/>
    <w:rsid w:val="00041D89"/>
    <w:rsid w:val="00042A27"/>
    <w:rsid w:val="000431BC"/>
    <w:rsid w:val="000431BD"/>
    <w:rsid w:val="00043250"/>
    <w:rsid w:val="000436C1"/>
    <w:rsid w:val="00043D6D"/>
    <w:rsid w:val="0004433E"/>
    <w:rsid w:val="0004473A"/>
    <w:rsid w:val="00044877"/>
    <w:rsid w:val="0004498E"/>
    <w:rsid w:val="00044B2B"/>
    <w:rsid w:val="0004543C"/>
    <w:rsid w:val="00045AE7"/>
    <w:rsid w:val="00045CB7"/>
    <w:rsid w:val="00045ED7"/>
    <w:rsid w:val="0004637A"/>
    <w:rsid w:val="00046737"/>
    <w:rsid w:val="000469E8"/>
    <w:rsid w:val="00046B36"/>
    <w:rsid w:val="00046C87"/>
    <w:rsid w:val="000475B1"/>
    <w:rsid w:val="00047941"/>
    <w:rsid w:val="00047B3A"/>
    <w:rsid w:val="00047E2E"/>
    <w:rsid w:val="00050130"/>
    <w:rsid w:val="000506FF"/>
    <w:rsid w:val="0005077F"/>
    <w:rsid w:val="00050805"/>
    <w:rsid w:val="0005089C"/>
    <w:rsid w:val="00050939"/>
    <w:rsid w:val="00051151"/>
    <w:rsid w:val="000514BA"/>
    <w:rsid w:val="00051519"/>
    <w:rsid w:val="00051637"/>
    <w:rsid w:val="0005195D"/>
    <w:rsid w:val="000520E2"/>
    <w:rsid w:val="000520E7"/>
    <w:rsid w:val="0005249F"/>
    <w:rsid w:val="000525B6"/>
    <w:rsid w:val="0005260C"/>
    <w:rsid w:val="00052674"/>
    <w:rsid w:val="000528BB"/>
    <w:rsid w:val="00053157"/>
    <w:rsid w:val="00053275"/>
    <w:rsid w:val="0005357D"/>
    <w:rsid w:val="00053CFD"/>
    <w:rsid w:val="00053DA2"/>
    <w:rsid w:val="00053E59"/>
    <w:rsid w:val="00053F07"/>
    <w:rsid w:val="000545DD"/>
    <w:rsid w:val="00054DD7"/>
    <w:rsid w:val="00054E44"/>
    <w:rsid w:val="0005575C"/>
    <w:rsid w:val="00055BAB"/>
    <w:rsid w:val="00055DEF"/>
    <w:rsid w:val="00056575"/>
    <w:rsid w:val="00056A54"/>
    <w:rsid w:val="000575D4"/>
    <w:rsid w:val="0005789D"/>
    <w:rsid w:val="00057C1F"/>
    <w:rsid w:val="000605FF"/>
    <w:rsid w:val="00060D2C"/>
    <w:rsid w:val="00060E2C"/>
    <w:rsid w:val="00061013"/>
    <w:rsid w:val="000611EF"/>
    <w:rsid w:val="00061468"/>
    <w:rsid w:val="00061A8F"/>
    <w:rsid w:val="00061DC6"/>
    <w:rsid w:val="00061F7B"/>
    <w:rsid w:val="000621EA"/>
    <w:rsid w:val="000623C8"/>
    <w:rsid w:val="00062914"/>
    <w:rsid w:val="00062B05"/>
    <w:rsid w:val="00063677"/>
    <w:rsid w:val="00064504"/>
    <w:rsid w:val="000647C4"/>
    <w:rsid w:val="00064FD2"/>
    <w:rsid w:val="000653F9"/>
    <w:rsid w:val="0006543A"/>
    <w:rsid w:val="00065546"/>
    <w:rsid w:val="000655FE"/>
    <w:rsid w:val="00065F95"/>
    <w:rsid w:val="00066417"/>
    <w:rsid w:val="00066A8C"/>
    <w:rsid w:val="000674B1"/>
    <w:rsid w:val="000678D6"/>
    <w:rsid w:val="000679BD"/>
    <w:rsid w:val="00067BB1"/>
    <w:rsid w:val="00070084"/>
    <w:rsid w:val="00070109"/>
    <w:rsid w:val="000704CC"/>
    <w:rsid w:val="000709A6"/>
    <w:rsid w:val="00070B57"/>
    <w:rsid w:val="00070BAE"/>
    <w:rsid w:val="000715FB"/>
    <w:rsid w:val="00071619"/>
    <w:rsid w:val="00071AA2"/>
    <w:rsid w:val="0007244A"/>
    <w:rsid w:val="00072FED"/>
    <w:rsid w:val="00073A84"/>
    <w:rsid w:val="00074B5C"/>
    <w:rsid w:val="00075129"/>
    <w:rsid w:val="0007553A"/>
    <w:rsid w:val="00075DEA"/>
    <w:rsid w:val="00075F37"/>
    <w:rsid w:val="00076C9F"/>
    <w:rsid w:val="0007756B"/>
    <w:rsid w:val="00077F78"/>
    <w:rsid w:val="00080EA4"/>
    <w:rsid w:val="0008182E"/>
    <w:rsid w:val="00081CD2"/>
    <w:rsid w:val="00081D9D"/>
    <w:rsid w:val="00082145"/>
    <w:rsid w:val="00082364"/>
    <w:rsid w:val="00082616"/>
    <w:rsid w:val="00082F1C"/>
    <w:rsid w:val="00083992"/>
    <w:rsid w:val="00083E35"/>
    <w:rsid w:val="000840AB"/>
    <w:rsid w:val="000840F8"/>
    <w:rsid w:val="000843C9"/>
    <w:rsid w:val="00084EF3"/>
    <w:rsid w:val="000850A1"/>
    <w:rsid w:val="00085E73"/>
    <w:rsid w:val="0008616C"/>
    <w:rsid w:val="00086596"/>
    <w:rsid w:val="00086C55"/>
    <w:rsid w:val="00086E77"/>
    <w:rsid w:val="00086FA6"/>
    <w:rsid w:val="00087181"/>
    <w:rsid w:val="00087660"/>
    <w:rsid w:val="000910CB"/>
    <w:rsid w:val="000913C7"/>
    <w:rsid w:val="0009156F"/>
    <w:rsid w:val="00091A80"/>
    <w:rsid w:val="0009253D"/>
    <w:rsid w:val="00092741"/>
    <w:rsid w:val="000927A6"/>
    <w:rsid w:val="00092E73"/>
    <w:rsid w:val="00093FA9"/>
    <w:rsid w:val="000943F6"/>
    <w:rsid w:val="00095DB1"/>
    <w:rsid w:val="000965AA"/>
    <w:rsid w:val="00096830"/>
    <w:rsid w:val="00096879"/>
    <w:rsid w:val="0009696D"/>
    <w:rsid w:val="00096A67"/>
    <w:rsid w:val="000A028A"/>
    <w:rsid w:val="000A0310"/>
    <w:rsid w:val="000A0311"/>
    <w:rsid w:val="000A073B"/>
    <w:rsid w:val="000A0A12"/>
    <w:rsid w:val="000A0A74"/>
    <w:rsid w:val="000A0AD4"/>
    <w:rsid w:val="000A0E5F"/>
    <w:rsid w:val="000A122A"/>
    <w:rsid w:val="000A13C3"/>
    <w:rsid w:val="000A1DC7"/>
    <w:rsid w:val="000A217E"/>
    <w:rsid w:val="000A21C1"/>
    <w:rsid w:val="000A2CAF"/>
    <w:rsid w:val="000A31D4"/>
    <w:rsid w:val="000A32C7"/>
    <w:rsid w:val="000A39EB"/>
    <w:rsid w:val="000A3C7D"/>
    <w:rsid w:val="000A3E6C"/>
    <w:rsid w:val="000A435F"/>
    <w:rsid w:val="000A4C90"/>
    <w:rsid w:val="000A4DD4"/>
    <w:rsid w:val="000A5692"/>
    <w:rsid w:val="000A5876"/>
    <w:rsid w:val="000A5971"/>
    <w:rsid w:val="000A598F"/>
    <w:rsid w:val="000A5D12"/>
    <w:rsid w:val="000A5DF9"/>
    <w:rsid w:val="000A652B"/>
    <w:rsid w:val="000A682C"/>
    <w:rsid w:val="000A699F"/>
    <w:rsid w:val="000A6F58"/>
    <w:rsid w:val="000A780B"/>
    <w:rsid w:val="000B0136"/>
    <w:rsid w:val="000B016A"/>
    <w:rsid w:val="000B0309"/>
    <w:rsid w:val="000B07CD"/>
    <w:rsid w:val="000B1402"/>
    <w:rsid w:val="000B1577"/>
    <w:rsid w:val="000B1871"/>
    <w:rsid w:val="000B1BD4"/>
    <w:rsid w:val="000B227B"/>
    <w:rsid w:val="000B23E7"/>
    <w:rsid w:val="000B305B"/>
    <w:rsid w:val="000B394C"/>
    <w:rsid w:val="000B4D97"/>
    <w:rsid w:val="000B5125"/>
    <w:rsid w:val="000B52CE"/>
    <w:rsid w:val="000B53FB"/>
    <w:rsid w:val="000B5D21"/>
    <w:rsid w:val="000B5E19"/>
    <w:rsid w:val="000B6A44"/>
    <w:rsid w:val="000B6A57"/>
    <w:rsid w:val="000B6BBE"/>
    <w:rsid w:val="000B747E"/>
    <w:rsid w:val="000B787E"/>
    <w:rsid w:val="000B7EFF"/>
    <w:rsid w:val="000B7FDB"/>
    <w:rsid w:val="000C072C"/>
    <w:rsid w:val="000C10E4"/>
    <w:rsid w:val="000C1722"/>
    <w:rsid w:val="000C1BCA"/>
    <w:rsid w:val="000C1D73"/>
    <w:rsid w:val="000C1E02"/>
    <w:rsid w:val="000C24DA"/>
    <w:rsid w:val="000C25EF"/>
    <w:rsid w:val="000C2D00"/>
    <w:rsid w:val="000C30E1"/>
    <w:rsid w:val="000C339C"/>
    <w:rsid w:val="000C3A4B"/>
    <w:rsid w:val="000C3D28"/>
    <w:rsid w:val="000C4BCB"/>
    <w:rsid w:val="000C4FF6"/>
    <w:rsid w:val="000C52AB"/>
    <w:rsid w:val="000C5B1B"/>
    <w:rsid w:val="000C5F34"/>
    <w:rsid w:val="000C62C0"/>
    <w:rsid w:val="000C62C8"/>
    <w:rsid w:val="000C645A"/>
    <w:rsid w:val="000C658C"/>
    <w:rsid w:val="000C66D7"/>
    <w:rsid w:val="000C6A14"/>
    <w:rsid w:val="000C6A62"/>
    <w:rsid w:val="000C6D09"/>
    <w:rsid w:val="000C7306"/>
    <w:rsid w:val="000C780E"/>
    <w:rsid w:val="000C7926"/>
    <w:rsid w:val="000C7F40"/>
    <w:rsid w:val="000D01F9"/>
    <w:rsid w:val="000D15E6"/>
    <w:rsid w:val="000D1969"/>
    <w:rsid w:val="000D228C"/>
    <w:rsid w:val="000D31D5"/>
    <w:rsid w:val="000D325F"/>
    <w:rsid w:val="000D3685"/>
    <w:rsid w:val="000D3D7F"/>
    <w:rsid w:val="000D3E05"/>
    <w:rsid w:val="000D4195"/>
    <w:rsid w:val="000D43E5"/>
    <w:rsid w:val="000D47F9"/>
    <w:rsid w:val="000D536D"/>
    <w:rsid w:val="000D5A12"/>
    <w:rsid w:val="000D5CE3"/>
    <w:rsid w:val="000D6558"/>
    <w:rsid w:val="000D68A1"/>
    <w:rsid w:val="000D6D02"/>
    <w:rsid w:val="000D6F30"/>
    <w:rsid w:val="000D7B6C"/>
    <w:rsid w:val="000E06AB"/>
    <w:rsid w:val="000E1761"/>
    <w:rsid w:val="000E2199"/>
    <w:rsid w:val="000E29B8"/>
    <w:rsid w:val="000E2D33"/>
    <w:rsid w:val="000E3D3D"/>
    <w:rsid w:val="000E3E33"/>
    <w:rsid w:val="000E4922"/>
    <w:rsid w:val="000E523B"/>
    <w:rsid w:val="000E55D2"/>
    <w:rsid w:val="000E582A"/>
    <w:rsid w:val="000E58CC"/>
    <w:rsid w:val="000E58F2"/>
    <w:rsid w:val="000E5ED0"/>
    <w:rsid w:val="000E5F55"/>
    <w:rsid w:val="000E6574"/>
    <w:rsid w:val="000E6DFF"/>
    <w:rsid w:val="000E7003"/>
    <w:rsid w:val="000E727B"/>
    <w:rsid w:val="000E7501"/>
    <w:rsid w:val="000E77D1"/>
    <w:rsid w:val="000E79E9"/>
    <w:rsid w:val="000E7A1B"/>
    <w:rsid w:val="000F02C7"/>
    <w:rsid w:val="000F0338"/>
    <w:rsid w:val="000F0510"/>
    <w:rsid w:val="000F0911"/>
    <w:rsid w:val="000F0A0F"/>
    <w:rsid w:val="000F14FC"/>
    <w:rsid w:val="000F15B0"/>
    <w:rsid w:val="000F215E"/>
    <w:rsid w:val="000F21FB"/>
    <w:rsid w:val="000F2ADD"/>
    <w:rsid w:val="000F2AE2"/>
    <w:rsid w:val="000F35A6"/>
    <w:rsid w:val="000F3A5B"/>
    <w:rsid w:val="000F424A"/>
    <w:rsid w:val="000F43EA"/>
    <w:rsid w:val="000F5344"/>
    <w:rsid w:val="000F6693"/>
    <w:rsid w:val="000F6BA5"/>
    <w:rsid w:val="000F6CD5"/>
    <w:rsid w:val="000F6E00"/>
    <w:rsid w:val="000F6F7C"/>
    <w:rsid w:val="000F72A4"/>
    <w:rsid w:val="000F75C5"/>
    <w:rsid w:val="001007A2"/>
    <w:rsid w:val="00100938"/>
    <w:rsid w:val="00100EA4"/>
    <w:rsid w:val="001012DD"/>
    <w:rsid w:val="00101682"/>
    <w:rsid w:val="00101BAB"/>
    <w:rsid w:val="00102701"/>
    <w:rsid w:val="001029E8"/>
    <w:rsid w:val="00102B8A"/>
    <w:rsid w:val="00102E22"/>
    <w:rsid w:val="00102F31"/>
    <w:rsid w:val="00103115"/>
    <w:rsid w:val="0010312F"/>
    <w:rsid w:val="00103262"/>
    <w:rsid w:val="0010340A"/>
    <w:rsid w:val="00103557"/>
    <w:rsid w:val="001035C2"/>
    <w:rsid w:val="00103EEF"/>
    <w:rsid w:val="00103FD3"/>
    <w:rsid w:val="001040A1"/>
    <w:rsid w:val="0010442E"/>
    <w:rsid w:val="0010462B"/>
    <w:rsid w:val="001046D9"/>
    <w:rsid w:val="001048B9"/>
    <w:rsid w:val="00104F6D"/>
    <w:rsid w:val="00104F92"/>
    <w:rsid w:val="00105AB4"/>
    <w:rsid w:val="001060A4"/>
    <w:rsid w:val="00106164"/>
    <w:rsid w:val="00106420"/>
    <w:rsid w:val="00106CB4"/>
    <w:rsid w:val="00106F8D"/>
    <w:rsid w:val="00107196"/>
    <w:rsid w:val="001105FD"/>
    <w:rsid w:val="0011208C"/>
    <w:rsid w:val="001122A2"/>
    <w:rsid w:val="001124FA"/>
    <w:rsid w:val="00112E2A"/>
    <w:rsid w:val="00113472"/>
    <w:rsid w:val="00113559"/>
    <w:rsid w:val="001139AA"/>
    <w:rsid w:val="00113D4F"/>
    <w:rsid w:val="0011455A"/>
    <w:rsid w:val="00114706"/>
    <w:rsid w:val="0011473A"/>
    <w:rsid w:val="00114E49"/>
    <w:rsid w:val="00115438"/>
    <w:rsid w:val="00115846"/>
    <w:rsid w:val="0011588D"/>
    <w:rsid w:val="00115BBA"/>
    <w:rsid w:val="00115D0B"/>
    <w:rsid w:val="0011641E"/>
    <w:rsid w:val="001164DA"/>
    <w:rsid w:val="00116584"/>
    <w:rsid w:val="001168D4"/>
    <w:rsid w:val="001169C8"/>
    <w:rsid w:val="00117123"/>
    <w:rsid w:val="00117F5D"/>
    <w:rsid w:val="00120D45"/>
    <w:rsid w:val="00121669"/>
    <w:rsid w:val="0012179C"/>
    <w:rsid w:val="00121D58"/>
    <w:rsid w:val="00122188"/>
    <w:rsid w:val="00122499"/>
    <w:rsid w:val="00122896"/>
    <w:rsid w:val="00122A36"/>
    <w:rsid w:val="00123006"/>
    <w:rsid w:val="001230ED"/>
    <w:rsid w:val="001234EF"/>
    <w:rsid w:val="00123514"/>
    <w:rsid w:val="00123A0C"/>
    <w:rsid w:val="0012426A"/>
    <w:rsid w:val="00124BB2"/>
    <w:rsid w:val="00124C7F"/>
    <w:rsid w:val="00125239"/>
    <w:rsid w:val="001257C5"/>
    <w:rsid w:val="001258E3"/>
    <w:rsid w:val="00125AB1"/>
    <w:rsid w:val="00125D36"/>
    <w:rsid w:val="00125E5B"/>
    <w:rsid w:val="001261DD"/>
    <w:rsid w:val="001269F3"/>
    <w:rsid w:val="00126AA9"/>
    <w:rsid w:val="00127174"/>
    <w:rsid w:val="00127949"/>
    <w:rsid w:val="0013010F"/>
    <w:rsid w:val="001307C8"/>
    <w:rsid w:val="001307EB"/>
    <w:rsid w:val="001308DA"/>
    <w:rsid w:val="00130931"/>
    <w:rsid w:val="00130A39"/>
    <w:rsid w:val="00131659"/>
    <w:rsid w:val="001318A6"/>
    <w:rsid w:val="00131A6B"/>
    <w:rsid w:val="00131BC5"/>
    <w:rsid w:val="00131E28"/>
    <w:rsid w:val="00132780"/>
    <w:rsid w:val="00132B0D"/>
    <w:rsid w:val="00132BDC"/>
    <w:rsid w:val="00132C79"/>
    <w:rsid w:val="00132ED4"/>
    <w:rsid w:val="001332C7"/>
    <w:rsid w:val="00133807"/>
    <w:rsid w:val="001338D8"/>
    <w:rsid w:val="00134162"/>
    <w:rsid w:val="00134544"/>
    <w:rsid w:val="00134808"/>
    <w:rsid w:val="00134A6C"/>
    <w:rsid w:val="00134F56"/>
    <w:rsid w:val="001350E0"/>
    <w:rsid w:val="0013528B"/>
    <w:rsid w:val="0013571E"/>
    <w:rsid w:val="00136F14"/>
    <w:rsid w:val="00136FD9"/>
    <w:rsid w:val="0013704F"/>
    <w:rsid w:val="001374C4"/>
    <w:rsid w:val="001375AF"/>
    <w:rsid w:val="00137844"/>
    <w:rsid w:val="001402D7"/>
    <w:rsid w:val="0014173F"/>
    <w:rsid w:val="0014178D"/>
    <w:rsid w:val="001419C9"/>
    <w:rsid w:val="00142753"/>
    <w:rsid w:val="001429F8"/>
    <w:rsid w:val="00142ADA"/>
    <w:rsid w:val="00142CD0"/>
    <w:rsid w:val="00142E91"/>
    <w:rsid w:val="001437C7"/>
    <w:rsid w:val="001444CC"/>
    <w:rsid w:val="00144E3F"/>
    <w:rsid w:val="001450A5"/>
    <w:rsid w:val="0014575F"/>
    <w:rsid w:val="00145C05"/>
    <w:rsid w:val="00146283"/>
    <w:rsid w:val="00146F20"/>
    <w:rsid w:val="00146FE6"/>
    <w:rsid w:val="001472C8"/>
    <w:rsid w:val="00147778"/>
    <w:rsid w:val="001477A1"/>
    <w:rsid w:val="00147F5A"/>
    <w:rsid w:val="0015059A"/>
    <w:rsid w:val="00150734"/>
    <w:rsid w:val="00150F15"/>
    <w:rsid w:val="00150FA3"/>
    <w:rsid w:val="001518D5"/>
    <w:rsid w:val="00152342"/>
    <w:rsid w:val="00152653"/>
    <w:rsid w:val="0015274E"/>
    <w:rsid w:val="00152FA9"/>
    <w:rsid w:val="0015342B"/>
    <w:rsid w:val="001542F7"/>
    <w:rsid w:val="00154A77"/>
    <w:rsid w:val="00154CA7"/>
    <w:rsid w:val="00154D42"/>
    <w:rsid w:val="00154E2D"/>
    <w:rsid w:val="00155395"/>
    <w:rsid w:val="0015563E"/>
    <w:rsid w:val="001565FB"/>
    <w:rsid w:val="0015790F"/>
    <w:rsid w:val="00157DD5"/>
    <w:rsid w:val="00160908"/>
    <w:rsid w:val="00160FF5"/>
    <w:rsid w:val="00161524"/>
    <w:rsid w:val="0016152F"/>
    <w:rsid w:val="00161BA0"/>
    <w:rsid w:val="001625F9"/>
    <w:rsid w:val="00163334"/>
    <w:rsid w:val="001644B2"/>
    <w:rsid w:val="001645BC"/>
    <w:rsid w:val="001653E1"/>
    <w:rsid w:val="001658DC"/>
    <w:rsid w:val="00166EEA"/>
    <w:rsid w:val="00167088"/>
    <w:rsid w:val="001676F7"/>
    <w:rsid w:val="00167827"/>
    <w:rsid w:val="00167888"/>
    <w:rsid w:val="00167AFE"/>
    <w:rsid w:val="00170542"/>
    <w:rsid w:val="00170596"/>
    <w:rsid w:val="001706DA"/>
    <w:rsid w:val="001707EB"/>
    <w:rsid w:val="00170F67"/>
    <w:rsid w:val="001713E1"/>
    <w:rsid w:val="00171B17"/>
    <w:rsid w:val="00172C43"/>
    <w:rsid w:val="0017385A"/>
    <w:rsid w:val="001738C4"/>
    <w:rsid w:val="00173CF3"/>
    <w:rsid w:val="00174DA7"/>
    <w:rsid w:val="00175142"/>
    <w:rsid w:val="0017589B"/>
    <w:rsid w:val="001758E4"/>
    <w:rsid w:val="001760DA"/>
    <w:rsid w:val="00176195"/>
    <w:rsid w:val="001762E7"/>
    <w:rsid w:val="00176425"/>
    <w:rsid w:val="001765CB"/>
    <w:rsid w:val="00177B3A"/>
    <w:rsid w:val="001805D8"/>
    <w:rsid w:val="00180D3B"/>
    <w:rsid w:val="00181487"/>
    <w:rsid w:val="00181588"/>
    <w:rsid w:val="00181609"/>
    <w:rsid w:val="001817C8"/>
    <w:rsid w:val="00181A9B"/>
    <w:rsid w:val="00181D9A"/>
    <w:rsid w:val="00181DBC"/>
    <w:rsid w:val="00182121"/>
    <w:rsid w:val="00182563"/>
    <w:rsid w:val="00182702"/>
    <w:rsid w:val="00183100"/>
    <w:rsid w:val="00183E38"/>
    <w:rsid w:val="00184325"/>
    <w:rsid w:val="001843DA"/>
    <w:rsid w:val="00184674"/>
    <w:rsid w:val="00184696"/>
    <w:rsid w:val="00184B33"/>
    <w:rsid w:val="00184DCA"/>
    <w:rsid w:val="0018575B"/>
    <w:rsid w:val="00185B2B"/>
    <w:rsid w:val="00185E20"/>
    <w:rsid w:val="00186483"/>
    <w:rsid w:val="0018662E"/>
    <w:rsid w:val="00186638"/>
    <w:rsid w:val="0018697F"/>
    <w:rsid w:val="00186ACB"/>
    <w:rsid w:val="00187320"/>
    <w:rsid w:val="00187BF0"/>
    <w:rsid w:val="00187D54"/>
    <w:rsid w:val="001905A9"/>
    <w:rsid w:val="00190643"/>
    <w:rsid w:val="0019089D"/>
    <w:rsid w:val="00190C80"/>
    <w:rsid w:val="00191C74"/>
    <w:rsid w:val="00192629"/>
    <w:rsid w:val="00192722"/>
    <w:rsid w:val="00192AB5"/>
    <w:rsid w:val="001932F7"/>
    <w:rsid w:val="0019337A"/>
    <w:rsid w:val="001935FD"/>
    <w:rsid w:val="00193717"/>
    <w:rsid w:val="001937DB"/>
    <w:rsid w:val="00193B58"/>
    <w:rsid w:val="00193BEC"/>
    <w:rsid w:val="00194084"/>
    <w:rsid w:val="00194091"/>
    <w:rsid w:val="00194C7B"/>
    <w:rsid w:val="001950E5"/>
    <w:rsid w:val="001954CC"/>
    <w:rsid w:val="0019593D"/>
    <w:rsid w:val="00195DE1"/>
    <w:rsid w:val="00195E36"/>
    <w:rsid w:val="00195EFE"/>
    <w:rsid w:val="001965BC"/>
    <w:rsid w:val="00196A6D"/>
    <w:rsid w:val="00196C74"/>
    <w:rsid w:val="00196E9A"/>
    <w:rsid w:val="00196EC7"/>
    <w:rsid w:val="001975E9"/>
    <w:rsid w:val="00197801"/>
    <w:rsid w:val="00197A07"/>
    <w:rsid w:val="001A00E4"/>
    <w:rsid w:val="001A080F"/>
    <w:rsid w:val="001A0EA9"/>
    <w:rsid w:val="001A14DA"/>
    <w:rsid w:val="001A1A39"/>
    <w:rsid w:val="001A1B45"/>
    <w:rsid w:val="001A1DEB"/>
    <w:rsid w:val="001A2388"/>
    <w:rsid w:val="001A253B"/>
    <w:rsid w:val="001A2BB5"/>
    <w:rsid w:val="001A2D00"/>
    <w:rsid w:val="001A34D8"/>
    <w:rsid w:val="001A35C6"/>
    <w:rsid w:val="001A36E5"/>
    <w:rsid w:val="001A3836"/>
    <w:rsid w:val="001A387C"/>
    <w:rsid w:val="001A4338"/>
    <w:rsid w:val="001A45A4"/>
    <w:rsid w:val="001A4835"/>
    <w:rsid w:val="001A4A21"/>
    <w:rsid w:val="001A4A46"/>
    <w:rsid w:val="001A4C34"/>
    <w:rsid w:val="001A4F03"/>
    <w:rsid w:val="001A508E"/>
    <w:rsid w:val="001A5700"/>
    <w:rsid w:val="001A58E6"/>
    <w:rsid w:val="001A59D0"/>
    <w:rsid w:val="001A5B15"/>
    <w:rsid w:val="001A6304"/>
    <w:rsid w:val="001A639B"/>
    <w:rsid w:val="001A6942"/>
    <w:rsid w:val="001A6D09"/>
    <w:rsid w:val="001A6EDE"/>
    <w:rsid w:val="001A710E"/>
    <w:rsid w:val="001A73BE"/>
    <w:rsid w:val="001A7580"/>
    <w:rsid w:val="001A77B3"/>
    <w:rsid w:val="001A77BE"/>
    <w:rsid w:val="001A7944"/>
    <w:rsid w:val="001A7AD8"/>
    <w:rsid w:val="001B01A6"/>
    <w:rsid w:val="001B042D"/>
    <w:rsid w:val="001B04BC"/>
    <w:rsid w:val="001B0777"/>
    <w:rsid w:val="001B0CAD"/>
    <w:rsid w:val="001B1891"/>
    <w:rsid w:val="001B2373"/>
    <w:rsid w:val="001B2F3D"/>
    <w:rsid w:val="001B2FD0"/>
    <w:rsid w:val="001B3150"/>
    <w:rsid w:val="001B3DCA"/>
    <w:rsid w:val="001B3FEA"/>
    <w:rsid w:val="001B433E"/>
    <w:rsid w:val="001B4CC9"/>
    <w:rsid w:val="001B500D"/>
    <w:rsid w:val="001B505A"/>
    <w:rsid w:val="001B5C38"/>
    <w:rsid w:val="001B5DED"/>
    <w:rsid w:val="001B60D7"/>
    <w:rsid w:val="001B61FF"/>
    <w:rsid w:val="001B7143"/>
    <w:rsid w:val="001B731B"/>
    <w:rsid w:val="001B765E"/>
    <w:rsid w:val="001B76F9"/>
    <w:rsid w:val="001B7F78"/>
    <w:rsid w:val="001C065A"/>
    <w:rsid w:val="001C0C74"/>
    <w:rsid w:val="001C1921"/>
    <w:rsid w:val="001C2023"/>
    <w:rsid w:val="001C20E8"/>
    <w:rsid w:val="001C2282"/>
    <w:rsid w:val="001C2453"/>
    <w:rsid w:val="001C29B4"/>
    <w:rsid w:val="001C36A9"/>
    <w:rsid w:val="001C3DFF"/>
    <w:rsid w:val="001C3EC9"/>
    <w:rsid w:val="001C494F"/>
    <w:rsid w:val="001C5115"/>
    <w:rsid w:val="001C53AB"/>
    <w:rsid w:val="001C55FA"/>
    <w:rsid w:val="001C6A4C"/>
    <w:rsid w:val="001C6B05"/>
    <w:rsid w:val="001C6F4B"/>
    <w:rsid w:val="001C7FDA"/>
    <w:rsid w:val="001D036E"/>
    <w:rsid w:val="001D0CD2"/>
    <w:rsid w:val="001D0EAE"/>
    <w:rsid w:val="001D10EF"/>
    <w:rsid w:val="001D19F5"/>
    <w:rsid w:val="001D1CE6"/>
    <w:rsid w:val="001D1D8D"/>
    <w:rsid w:val="001D233C"/>
    <w:rsid w:val="001D2806"/>
    <w:rsid w:val="001D280E"/>
    <w:rsid w:val="001D2966"/>
    <w:rsid w:val="001D2DA0"/>
    <w:rsid w:val="001D3DB3"/>
    <w:rsid w:val="001D4316"/>
    <w:rsid w:val="001D4420"/>
    <w:rsid w:val="001D4739"/>
    <w:rsid w:val="001D4B90"/>
    <w:rsid w:val="001D5345"/>
    <w:rsid w:val="001D5A0A"/>
    <w:rsid w:val="001D5A31"/>
    <w:rsid w:val="001D5A8B"/>
    <w:rsid w:val="001D6516"/>
    <w:rsid w:val="001D66F9"/>
    <w:rsid w:val="001D6D24"/>
    <w:rsid w:val="001D6FFB"/>
    <w:rsid w:val="001D7447"/>
    <w:rsid w:val="001D7958"/>
    <w:rsid w:val="001D7AB2"/>
    <w:rsid w:val="001D7FA2"/>
    <w:rsid w:val="001E02E6"/>
    <w:rsid w:val="001E02FC"/>
    <w:rsid w:val="001E0640"/>
    <w:rsid w:val="001E07CA"/>
    <w:rsid w:val="001E0F8A"/>
    <w:rsid w:val="001E1060"/>
    <w:rsid w:val="001E1304"/>
    <w:rsid w:val="001E15A2"/>
    <w:rsid w:val="001E176F"/>
    <w:rsid w:val="001E1B46"/>
    <w:rsid w:val="001E1CAB"/>
    <w:rsid w:val="001E2D16"/>
    <w:rsid w:val="001E2FE0"/>
    <w:rsid w:val="001E3264"/>
    <w:rsid w:val="001E3329"/>
    <w:rsid w:val="001E33C7"/>
    <w:rsid w:val="001E348D"/>
    <w:rsid w:val="001E4AAA"/>
    <w:rsid w:val="001E5213"/>
    <w:rsid w:val="001E5445"/>
    <w:rsid w:val="001E64E4"/>
    <w:rsid w:val="001E6507"/>
    <w:rsid w:val="001E65CE"/>
    <w:rsid w:val="001E6930"/>
    <w:rsid w:val="001E6947"/>
    <w:rsid w:val="001E6C70"/>
    <w:rsid w:val="001E732E"/>
    <w:rsid w:val="001E7492"/>
    <w:rsid w:val="001E7523"/>
    <w:rsid w:val="001E769B"/>
    <w:rsid w:val="001E79F6"/>
    <w:rsid w:val="001E7C18"/>
    <w:rsid w:val="001E7C68"/>
    <w:rsid w:val="001F0632"/>
    <w:rsid w:val="001F0F57"/>
    <w:rsid w:val="001F12D4"/>
    <w:rsid w:val="001F166C"/>
    <w:rsid w:val="001F1E5F"/>
    <w:rsid w:val="001F25FB"/>
    <w:rsid w:val="001F288D"/>
    <w:rsid w:val="001F2AB6"/>
    <w:rsid w:val="001F2AE3"/>
    <w:rsid w:val="001F2E5F"/>
    <w:rsid w:val="001F34EB"/>
    <w:rsid w:val="001F3993"/>
    <w:rsid w:val="001F3C1B"/>
    <w:rsid w:val="001F4147"/>
    <w:rsid w:val="001F4328"/>
    <w:rsid w:val="001F4417"/>
    <w:rsid w:val="001F4641"/>
    <w:rsid w:val="001F5577"/>
    <w:rsid w:val="001F5B3C"/>
    <w:rsid w:val="001F5D4F"/>
    <w:rsid w:val="001F5F0D"/>
    <w:rsid w:val="001F5F4C"/>
    <w:rsid w:val="001F64EC"/>
    <w:rsid w:val="001F6A44"/>
    <w:rsid w:val="001F6ADA"/>
    <w:rsid w:val="001F70C0"/>
    <w:rsid w:val="001F737F"/>
    <w:rsid w:val="001F7383"/>
    <w:rsid w:val="001F7FB5"/>
    <w:rsid w:val="0020000D"/>
    <w:rsid w:val="00200132"/>
    <w:rsid w:val="00200336"/>
    <w:rsid w:val="002005E4"/>
    <w:rsid w:val="00200EA3"/>
    <w:rsid w:val="00201AAE"/>
    <w:rsid w:val="0020237F"/>
    <w:rsid w:val="0020238A"/>
    <w:rsid w:val="0020252F"/>
    <w:rsid w:val="0020260B"/>
    <w:rsid w:val="002026F9"/>
    <w:rsid w:val="00203286"/>
    <w:rsid w:val="002033F9"/>
    <w:rsid w:val="00203CB7"/>
    <w:rsid w:val="00204075"/>
    <w:rsid w:val="0020440A"/>
    <w:rsid w:val="0020446A"/>
    <w:rsid w:val="0020587E"/>
    <w:rsid w:val="00206304"/>
    <w:rsid w:val="00206B38"/>
    <w:rsid w:val="00206DF6"/>
    <w:rsid w:val="0020761C"/>
    <w:rsid w:val="00207AB7"/>
    <w:rsid w:val="00207FC6"/>
    <w:rsid w:val="00210381"/>
    <w:rsid w:val="00210FA5"/>
    <w:rsid w:val="002119DF"/>
    <w:rsid w:val="00212FAE"/>
    <w:rsid w:val="0021302A"/>
    <w:rsid w:val="00213606"/>
    <w:rsid w:val="00213ADB"/>
    <w:rsid w:val="00213B23"/>
    <w:rsid w:val="00213CA6"/>
    <w:rsid w:val="00214363"/>
    <w:rsid w:val="00214466"/>
    <w:rsid w:val="0021495F"/>
    <w:rsid w:val="00214C96"/>
    <w:rsid w:val="0021664C"/>
    <w:rsid w:val="002167B2"/>
    <w:rsid w:val="002169E8"/>
    <w:rsid w:val="00216A06"/>
    <w:rsid w:val="002171E5"/>
    <w:rsid w:val="002176B6"/>
    <w:rsid w:val="00217AAB"/>
    <w:rsid w:val="00220E76"/>
    <w:rsid w:val="00220EDA"/>
    <w:rsid w:val="00220F27"/>
    <w:rsid w:val="002211E3"/>
    <w:rsid w:val="0022129F"/>
    <w:rsid w:val="00221314"/>
    <w:rsid w:val="002215CA"/>
    <w:rsid w:val="00221689"/>
    <w:rsid w:val="00221C26"/>
    <w:rsid w:val="00221D0F"/>
    <w:rsid w:val="00221F93"/>
    <w:rsid w:val="00222730"/>
    <w:rsid w:val="002228CD"/>
    <w:rsid w:val="00222C46"/>
    <w:rsid w:val="00223691"/>
    <w:rsid w:val="00224E8E"/>
    <w:rsid w:val="00226464"/>
    <w:rsid w:val="00226F16"/>
    <w:rsid w:val="002270DB"/>
    <w:rsid w:val="00227179"/>
    <w:rsid w:val="002278B8"/>
    <w:rsid w:val="00227935"/>
    <w:rsid w:val="00227C3E"/>
    <w:rsid w:val="00227E28"/>
    <w:rsid w:val="00230301"/>
    <w:rsid w:val="00230770"/>
    <w:rsid w:val="00231568"/>
    <w:rsid w:val="002317FB"/>
    <w:rsid w:val="00231BB9"/>
    <w:rsid w:val="00231F82"/>
    <w:rsid w:val="002323CF"/>
    <w:rsid w:val="00232636"/>
    <w:rsid w:val="0023346F"/>
    <w:rsid w:val="00233B81"/>
    <w:rsid w:val="002342A7"/>
    <w:rsid w:val="0023456A"/>
    <w:rsid w:val="00234ACA"/>
    <w:rsid w:val="0023514B"/>
    <w:rsid w:val="00235202"/>
    <w:rsid w:val="002355DB"/>
    <w:rsid w:val="00235BB5"/>
    <w:rsid w:val="002364BE"/>
    <w:rsid w:val="002365C4"/>
    <w:rsid w:val="002365CD"/>
    <w:rsid w:val="00236D10"/>
    <w:rsid w:val="00236FFF"/>
    <w:rsid w:val="002372B5"/>
    <w:rsid w:val="00237928"/>
    <w:rsid w:val="002379A3"/>
    <w:rsid w:val="00237CBF"/>
    <w:rsid w:val="002402C6"/>
    <w:rsid w:val="002411C6"/>
    <w:rsid w:val="00241AF0"/>
    <w:rsid w:val="00241D96"/>
    <w:rsid w:val="002425D3"/>
    <w:rsid w:val="00242D85"/>
    <w:rsid w:val="002430D1"/>
    <w:rsid w:val="00243D8E"/>
    <w:rsid w:val="002448D2"/>
    <w:rsid w:val="00246157"/>
    <w:rsid w:val="0024618D"/>
    <w:rsid w:val="00246A4F"/>
    <w:rsid w:val="00246FC3"/>
    <w:rsid w:val="002471C1"/>
    <w:rsid w:val="00247699"/>
    <w:rsid w:val="00247774"/>
    <w:rsid w:val="00247B52"/>
    <w:rsid w:val="00250427"/>
    <w:rsid w:val="00250453"/>
    <w:rsid w:val="0025096E"/>
    <w:rsid w:val="00251272"/>
    <w:rsid w:val="002512E8"/>
    <w:rsid w:val="0025200D"/>
    <w:rsid w:val="00252063"/>
    <w:rsid w:val="002521C9"/>
    <w:rsid w:val="00252738"/>
    <w:rsid w:val="0025278B"/>
    <w:rsid w:val="00252AAB"/>
    <w:rsid w:val="00252C18"/>
    <w:rsid w:val="00252F99"/>
    <w:rsid w:val="00253193"/>
    <w:rsid w:val="002531C3"/>
    <w:rsid w:val="00253CDA"/>
    <w:rsid w:val="002542F2"/>
    <w:rsid w:val="00254DDF"/>
    <w:rsid w:val="002552B9"/>
    <w:rsid w:val="0025550D"/>
    <w:rsid w:val="00255A4A"/>
    <w:rsid w:val="00255AFA"/>
    <w:rsid w:val="00256318"/>
    <w:rsid w:val="002576E4"/>
    <w:rsid w:val="00260468"/>
    <w:rsid w:val="002604FA"/>
    <w:rsid w:val="0026057E"/>
    <w:rsid w:val="00260904"/>
    <w:rsid w:val="00260ABD"/>
    <w:rsid w:val="00260BCD"/>
    <w:rsid w:val="00260CD3"/>
    <w:rsid w:val="00260DD7"/>
    <w:rsid w:val="00260DE2"/>
    <w:rsid w:val="00260DFC"/>
    <w:rsid w:val="0026159B"/>
    <w:rsid w:val="00261736"/>
    <w:rsid w:val="0026195C"/>
    <w:rsid w:val="002623C5"/>
    <w:rsid w:val="00262563"/>
    <w:rsid w:val="00263056"/>
    <w:rsid w:val="002640DD"/>
    <w:rsid w:val="0026446C"/>
    <w:rsid w:val="00264AD7"/>
    <w:rsid w:val="002657D7"/>
    <w:rsid w:val="00265DFE"/>
    <w:rsid w:val="00266216"/>
    <w:rsid w:val="00266727"/>
    <w:rsid w:val="00266A3F"/>
    <w:rsid w:val="00266B70"/>
    <w:rsid w:val="00267364"/>
    <w:rsid w:val="00267C2E"/>
    <w:rsid w:val="00267E7E"/>
    <w:rsid w:val="002700A2"/>
    <w:rsid w:val="00270987"/>
    <w:rsid w:val="00270EBC"/>
    <w:rsid w:val="002710D8"/>
    <w:rsid w:val="002711A2"/>
    <w:rsid w:val="0027128E"/>
    <w:rsid w:val="0027131D"/>
    <w:rsid w:val="0027157A"/>
    <w:rsid w:val="002715B9"/>
    <w:rsid w:val="00271B6C"/>
    <w:rsid w:val="00271C74"/>
    <w:rsid w:val="00271CC0"/>
    <w:rsid w:val="0027236F"/>
    <w:rsid w:val="0027268B"/>
    <w:rsid w:val="00272783"/>
    <w:rsid w:val="00272D4A"/>
    <w:rsid w:val="002730CE"/>
    <w:rsid w:val="00273C6F"/>
    <w:rsid w:val="0027487F"/>
    <w:rsid w:val="002751E1"/>
    <w:rsid w:val="00275851"/>
    <w:rsid w:val="00275CA9"/>
    <w:rsid w:val="00276368"/>
    <w:rsid w:val="002764AE"/>
    <w:rsid w:val="00276666"/>
    <w:rsid w:val="00276D28"/>
    <w:rsid w:val="0027724D"/>
    <w:rsid w:val="00277FFD"/>
    <w:rsid w:val="00280538"/>
    <w:rsid w:val="0028097C"/>
    <w:rsid w:val="0028114E"/>
    <w:rsid w:val="00281659"/>
    <w:rsid w:val="002816E8"/>
    <w:rsid w:val="00281D42"/>
    <w:rsid w:val="00282256"/>
    <w:rsid w:val="00282B2C"/>
    <w:rsid w:val="00282E04"/>
    <w:rsid w:val="00282E53"/>
    <w:rsid w:val="002830F5"/>
    <w:rsid w:val="002838F7"/>
    <w:rsid w:val="00283AB7"/>
    <w:rsid w:val="0028519C"/>
    <w:rsid w:val="00285344"/>
    <w:rsid w:val="002858D7"/>
    <w:rsid w:val="00285B32"/>
    <w:rsid w:val="00285D63"/>
    <w:rsid w:val="0028609E"/>
    <w:rsid w:val="00286117"/>
    <w:rsid w:val="0028697E"/>
    <w:rsid w:val="0028719D"/>
    <w:rsid w:val="00287C14"/>
    <w:rsid w:val="00287CF1"/>
    <w:rsid w:val="00287E18"/>
    <w:rsid w:val="002900DB"/>
    <w:rsid w:val="0029052D"/>
    <w:rsid w:val="002909F0"/>
    <w:rsid w:val="002914A4"/>
    <w:rsid w:val="002925D3"/>
    <w:rsid w:val="00292826"/>
    <w:rsid w:val="0029320C"/>
    <w:rsid w:val="0029328A"/>
    <w:rsid w:val="00293CAA"/>
    <w:rsid w:val="00294225"/>
    <w:rsid w:val="002950EF"/>
    <w:rsid w:val="0029571F"/>
    <w:rsid w:val="00295AC2"/>
    <w:rsid w:val="002963D1"/>
    <w:rsid w:val="00296D7F"/>
    <w:rsid w:val="00296E57"/>
    <w:rsid w:val="002970E2"/>
    <w:rsid w:val="00297A2F"/>
    <w:rsid w:val="00297A88"/>
    <w:rsid w:val="00297B79"/>
    <w:rsid w:val="002A081D"/>
    <w:rsid w:val="002A0E9F"/>
    <w:rsid w:val="002A0FF2"/>
    <w:rsid w:val="002A125E"/>
    <w:rsid w:val="002A1315"/>
    <w:rsid w:val="002A1389"/>
    <w:rsid w:val="002A157D"/>
    <w:rsid w:val="002A1B12"/>
    <w:rsid w:val="002A21B5"/>
    <w:rsid w:val="002A252D"/>
    <w:rsid w:val="002A29F1"/>
    <w:rsid w:val="002A364B"/>
    <w:rsid w:val="002A3C81"/>
    <w:rsid w:val="002A3D95"/>
    <w:rsid w:val="002A435D"/>
    <w:rsid w:val="002A53DB"/>
    <w:rsid w:val="002A5807"/>
    <w:rsid w:val="002A5D78"/>
    <w:rsid w:val="002A5DB1"/>
    <w:rsid w:val="002A5DEB"/>
    <w:rsid w:val="002A6032"/>
    <w:rsid w:val="002A683B"/>
    <w:rsid w:val="002A6C4C"/>
    <w:rsid w:val="002A7412"/>
    <w:rsid w:val="002A7547"/>
    <w:rsid w:val="002A781C"/>
    <w:rsid w:val="002A7C89"/>
    <w:rsid w:val="002A7CEF"/>
    <w:rsid w:val="002B0099"/>
    <w:rsid w:val="002B05E6"/>
    <w:rsid w:val="002B0667"/>
    <w:rsid w:val="002B08BB"/>
    <w:rsid w:val="002B0A92"/>
    <w:rsid w:val="002B0C23"/>
    <w:rsid w:val="002B0D3F"/>
    <w:rsid w:val="002B0EFD"/>
    <w:rsid w:val="002B1041"/>
    <w:rsid w:val="002B1A9E"/>
    <w:rsid w:val="002B346E"/>
    <w:rsid w:val="002B34F5"/>
    <w:rsid w:val="002B37F6"/>
    <w:rsid w:val="002B414A"/>
    <w:rsid w:val="002B44D1"/>
    <w:rsid w:val="002B484F"/>
    <w:rsid w:val="002B48AB"/>
    <w:rsid w:val="002B4976"/>
    <w:rsid w:val="002B4A45"/>
    <w:rsid w:val="002B5822"/>
    <w:rsid w:val="002B636A"/>
    <w:rsid w:val="002B679F"/>
    <w:rsid w:val="002B68F7"/>
    <w:rsid w:val="002B72FD"/>
    <w:rsid w:val="002B7A6E"/>
    <w:rsid w:val="002C0563"/>
    <w:rsid w:val="002C13A4"/>
    <w:rsid w:val="002C18B9"/>
    <w:rsid w:val="002C1BBC"/>
    <w:rsid w:val="002C2494"/>
    <w:rsid w:val="002C2631"/>
    <w:rsid w:val="002C2737"/>
    <w:rsid w:val="002C2CDA"/>
    <w:rsid w:val="002C39B8"/>
    <w:rsid w:val="002C3A18"/>
    <w:rsid w:val="002C3BEE"/>
    <w:rsid w:val="002C3FB9"/>
    <w:rsid w:val="002C4514"/>
    <w:rsid w:val="002C46C2"/>
    <w:rsid w:val="002C46EF"/>
    <w:rsid w:val="002C47CD"/>
    <w:rsid w:val="002C49A8"/>
    <w:rsid w:val="002C5278"/>
    <w:rsid w:val="002C5ADA"/>
    <w:rsid w:val="002C6E62"/>
    <w:rsid w:val="002C7875"/>
    <w:rsid w:val="002C7CB5"/>
    <w:rsid w:val="002D0416"/>
    <w:rsid w:val="002D0A22"/>
    <w:rsid w:val="002D0D9D"/>
    <w:rsid w:val="002D1086"/>
    <w:rsid w:val="002D12A9"/>
    <w:rsid w:val="002D1938"/>
    <w:rsid w:val="002D19B0"/>
    <w:rsid w:val="002D1E30"/>
    <w:rsid w:val="002D2015"/>
    <w:rsid w:val="002D2217"/>
    <w:rsid w:val="002D228B"/>
    <w:rsid w:val="002D25CB"/>
    <w:rsid w:val="002D2981"/>
    <w:rsid w:val="002D2A8E"/>
    <w:rsid w:val="002D2B7C"/>
    <w:rsid w:val="002D2BFD"/>
    <w:rsid w:val="002D2FD9"/>
    <w:rsid w:val="002D31F6"/>
    <w:rsid w:val="002D3356"/>
    <w:rsid w:val="002D35AD"/>
    <w:rsid w:val="002D3943"/>
    <w:rsid w:val="002D3C13"/>
    <w:rsid w:val="002D3C6B"/>
    <w:rsid w:val="002D3EAD"/>
    <w:rsid w:val="002D3F7A"/>
    <w:rsid w:val="002D4BCE"/>
    <w:rsid w:val="002D4BF8"/>
    <w:rsid w:val="002D4EFA"/>
    <w:rsid w:val="002D4FF9"/>
    <w:rsid w:val="002D583D"/>
    <w:rsid w:val="002D59F5"/>
    <w:rsid w:val="002D5C23"/>
    <w:rsid w:val="002D6713"/>
    <w:rsid w:val="002D6A55"/>
    <w:rsid w:val="002D70CA"/>
    <w:rsid w:val="002D7106"/>
    <w:rsid w:val="002D71A9"/>
    <w:rsid w:val="002D75EC"/>
    <w:rsid w:val="002D772F"/>
    <w:rsid w:val="002D7C47"/>
    <w:rsid w:val="002D7C53"/>
    <w:rsid w:val="002E0C42"/>
    <w:rsid w:val="002E1D54"/>
    <w:rsid w:val="002E2057"/>
    <w:rsid w:val="002E2628"/>
    <w:rsid w:val="002E2820"/>
    <w:rsid w:val="002E2E50"/>
    <w:rsid w:val="002E3102"/>
    <w:rsid w:val="002E3423"/>
    <w:rsid w:val="002E3812"/>
    <w:rsid w:val="002E3CFC"/>
    <w:rsid w:val="002E43CC"/>
    <w:rsid w:val="002E4B08"/>
    <w:rsid w:val="002E4C0E"/>
    <w:rsid w:val="002E4FA3"/>
    <w:rsid w:val="002E50BD"/>
    <w:rsid w:val="002E51F8"/>
    <w:rsid w:val="002E5248"/>
    <w:rsid w:val="002E5366"/>
    <w:rsid w:val="002E53D7"/>
    <w:rsid w:val="002E5A0B"/>
    <w:rsid w:val="002E5BA1"/>
    <w:rsid w:val="002E60B5"/>
    <w:rsid w:val="002E61FF"/>
    <w:rsid w:val="002E6A25"/>
    <w:rsid w:val="002E707C"/>
    <w:rsid w:val="002E760D"/>
    <w:rsid w:val="002E7623"/>
    <w:rsid w:val="002E7883"/>
    <w:rsid w:val="002E7E04"/>
    <w:rsid w:val="002E7FAD"/>
    <w:rsid w:val="002F0215"/>
    <w:rsid w:val="002F0321"/>
    <w:rsid w:val="002F032A"/>
    <w:rsid w:val="002F0C7D"/>
    <w:rsid w:val="002F0FF0"/>
    <w:rsid w:val="002F10E2"/>
    <w:rsid w:val="002F1348"/>
    <w:rsid w:val="002F143E"/>
    <w:rsid w:val="002F18B0"/>
    <w:rsid w:val="002F24E2"/>
    <w:rsid w:val="002F2920"/>
    <w:rsid w:val="002F2F8A"/>
    <w:rsid w:val="002F4C33"/>
    <w:rsid w:val="002F52E3"/>
    <w:rsid w:val="002F53C2"/>
    <w:rsid w:val="002F5690"/>
    <w:rsid w:val="002F6C5E"/>
    <w:rsid w:val="002F6CA0"/>
    <w:rsid w:val="002F6F63"/>
    <w:rsid w:val="002F786D"/>
    <w:rsid w:val="002F798D"/>
    <w:rsid w:val="002F79AD"/>
    <w:rsid w:val="002F7D9A"/>
    <w:rsid w:val="002F7FD1"/>
    <w:rsid w:val="00300164"/>
    <w:rsid w:val="0030018B"/>
    <w:rsid w:val="00300A45"/>
    <w:rsid w:val="00300E1F"/>
    <w:rsid w:val="00301496"/>
    <w:rsid w:val="00301C7B"/>
    <w:rsid w:val="00302076"/>
    <w:rsid w:val="003024F4"/>
    <w:rsid w:val="00302DBB"/>
    <w:rsid w:val="00302F01"/>
    <w:rsid w:val="0030322A"/>
    <w:rsid w:val="00303E3E"/>
    <w:rsid w:val="00304155"/>
    <w:rsid w:val="003046FF"/>
    <w:rsid w:val="00304907"/>
    <w:rsid w:val="00304EE2"/>
    <w:rsid w:val="0030525F"/>
    <w:rsid w:val="003059DF"/>
    <w:rsid w:val="00305B3E"/>
    <w:rsid w:val="00305D7E"/>
    <w:rsid w:val="00305FCE"/>
    <w:rsid w:val="00305FD0"/>
    <w:rsid w:val="00306703"/>
    <w:rsid w:val="00306817"/>
    <w:rsid w:val="00306D1A"/>
    <w:rsid w:val="00306E50"/>
    <w:rsid w:val="003076B4"/>
    <w:rsid w:val="003106B2"/>
    <w:rsid w:val="0031098A"/>
    <w:rsid w:val="003109DB"/>
    <w:rsid w:val="00310C3A"/>
    <w:rsid w:val="00311398"/>
    <w:rsid w:val="00311707"/>
    <w:rsid w:val="00312389"/>
    <w:rsid w:val="0031260B"/>
    <w:rsid w:val="003135D0"/>
    <w:rsid w:val="00313714"/>
    <w:rsid w:val="00313851"/>
    <w:rsid w:val="003141B0"/>
    <w:rsid w:val="00314263"/>
    <w:rsid w:val="003148B0"/>
    <w:rsid w:val="00314917"/>
    <w:rsid w:val="00315246"/>
    <w:rsid w:val="0031532C"/>
    <w:rsid w:val="003164C3"/>
    <w:rsid w:val="003167DC"/>
    <w:rsid w:val="00316AA1"/>
    <w:rsid w:val="00317895"/>
    <w:rsid w:val="00317A4E"/>
    <w:rsid w:val="00317EC7"/>
    <w:rsid w:val="003205B2"/>
    <w:rsid w:val="0032099F"/>
    <w:rsid w:val="00320B40"/>
    <w:rsid w:val="00321660"/>
    <w:rsid w:val="003217CA"/>
    <w:rsid w:val="003217EF"/>
    <w:rsid w:val="00321907"/>
    <w:rsid w:val="003228BF"/>
    <w:rsid w:val="00322CF1"/>
    <w:rsid w:val="00322FD4"/>
    <w:rsid w:val="003233F9"/>
    <w:rsid w:val="003234F5"/>
    <w:rsid w:val="00323568"/>
    <w:rsid w:val="0032387C"/>
    <w:rsid w:val="00323E27"/>
    <w:rsid w:val="00323FD3"/>
    <w:rsid w:val="0032453D"/>
    <w:rsid w:val="00324647"/>
    <w:rsid w:val="00325493"/>
    <w:rsid w:val="00325565"/>
    <w:rsid w:val="00326016"/>
    <w:rsid w:val="00326791"/>
    <w:rsid w:val="00326B8A"/>
    <w:rsid w:val="00326BE0"/>
    <w:rsid w:val="00326FA9"/>
    <w:rsid w:val="00327607"/>
    <w:rsid w:val="00327631"/>
    <w:rsid w:val="00327887"/>
    <w:rsid w:val="00327D4D"/>
    <w:rsid w:val="00327EEB"/>
    <w:rsid w:val="003300EE"/>
    <w:rsid w:val="003304B5"/>
    <w:rsid w:val="00330593"/>
    <w:rsid w:val="0033072C"/>
    <w:rsid w:val="00330EB8"/>
    <w:rsid w:val="00330FA3"/>
    <w:rsid w:val="00331403"/>
    <w:rsid w:val="00331873"/>
    <w:rsid w:val="00331972"/>
    <w:rsid w:val="00331FB8"/>
    <w:rsid w:val="00333681"/>
    <w:rsid w:val="00333B97"/>
    <w:rsid w:val="003341BC"/>
    <w:rsid w:val="0033424E"/>
    <w:rsid w:val="0033426C"/>
    <w:rsid w:val="00334541"/>
    <w:rsid w:val="00334C77"/>
    <w:rsid w:val="00335036"/>
    <w:rsid w:val="00335565"/>
    <w:rsid w:val="00336051"/>
    <w:rsid w:val="003365A2"/>
    <w:rsid w:val="003365A6"/>
    <w:rsid w:val="00336B7D"/>
    <w:rsid w:val="0033704D"/>
    <w:rsid w:val="003370DD"/>
    <w:rsid w:val="00337493"/>
    <w:rsid w:val="0033757B"/>
    <w:rsid w:val="0034029A"/>
    <w:rsid w:val="003403D6"/>
    <w:rsid w:val="00341813"/>
    <w:rsid w:val="0034198D"/>
    <w:rsid w:val="00341C04"/>
    <w:rsid w:val="00342107"/>
    <w:rsid w:val="003422CA"/>
    <w:rsid w:val="003425A1"/>
    <w:rsid w:val="00342CEA"/>
    <w:rsid w:val="00342ECD"/>
    <w:rsid w:val="00342FEB"/>
    <w:rsid w:val="00343049"/>
    <w:rsid w:val="003431AB"/>
    <w:rsid w:val="0034329C"/>
    <w:rsid w:val="00343B61"/>
    <w:rsid w:val="00343F0D"/>
    <w:rsid w:val="00343FD5"/>
    <w:rsid w:val="0034405F"/>
    <w:rsid w:val="003442C2"/>
    <w:rsid w:val="00344B25"/>
    <w:rsid w:val="00344DA8"/>
    <w:rsid w:val="00345077"/>
    <w:rsid w:val="0034513F"/>
    <w:rsid w:val="00345697"/>
    <w:rsid w:val="003456D4"/>
    <w:rsid w:val="00345C12"/>
    <w:rsid w:val="00345D8C"/>
    <w:rsid w:val="00346026"/>
    <w:rsid w:val="00346482"/>
    <w:rsid w:val="00347767"/>
    <w:rsid w:val="00347882"/>
    <w:rsid w:val="00347B98"/>
    <w:rsid w:val="0035026E"/>
    <w:rsid w:val="003503B0"/>
    <w:rsid w:val="00350593"/>
    <w:rsid w:val="003513D3"/>
    <w:rsid w:val="0035160F"/>
    <w:rsid w:val="00351747"/>
    <w:rsid w:val="00351B1A"/>
    <w:rsid w:val="00351B44"/>
    <w:rsid w:val="00351D77"/>
    <w:rsid w:val="00351E39"/>
    <w:rsid w:val="003521EF"/>
    <w:rsid w:val="003525CB"/>
    <w:rsid w:val="00352982"/>
    <w:rsid w:val="00352DB3"/>
    <w:rsid w:val="00352E0A"/>
    <w:rsid w:val="003530D3"/>
    <w:rsid w:val="00353238"/>
    <w:rsid w:val="00354286"/>
    <w:rsid w:val="00354377"/>
    <w:rsid w:val="00355214"/>
    <w:rsid w:val="0035556C"/>
    <w:rsid w:val="003559A1"/>
    <w:rsid w:val="00355D00"/>
    <w:rsid w:val="003562C6"/>
    <w:rsid w:val="00356727"/>
    <w:rsid w:val="003568BD"/>
    <w:rsid w:val="0035741C"/>
    <w:rsid w:val="00357596"/>
    <w:rsid w:val="00357D99"/>
    <w:rsid w:val="00360068"/>
    <w:rsid w:val="00360A83"/>
    <w:rsid w:val="00360BBD"/>
    <w:rsid w:val="00360EC5"/>
    <w:rsid w:val="00360FBB"/>
    <w:rsid w:val="00361183"/>
    <w:rsid w:val="003615B2"/>
    <w:rsid w:val="00361630"/>
    <w:rsid w:val="003625C5"/>
    <w:rsid w:val="00362A95"/>
    <w:rsid w:val="00362ABF"/>
    <w:rsid w:val="00362F55"/>
    <w:rsid w:val="003632D9"/>
    <w:rsid w:val="00363A00"/>
    <w:rsid w:val="00363B88"/>
    <w:rsid w:val="003640D6"/>
    <w:rsid w:val="00364193"/>
    <w:rsid w:val="00364A15"/>
    <w:rsid w:val="00364BE8"/>
    <w:rsid w:val="0036555C"/>
    <w:rsid w:val="0036565C"/>
    <w:rsid w:val="00365779"/>
    <w:rsid w:val="00366950"/>
    <w:rsid w:val="00366C28"/>
    <w:rsid w:val="00366C69"/>
    <w:rsid w:val="00370005"/>
    <w:rsid w:val="00370094"/>
    <w:rsid w:val="00370225"/>
    <w:rsid w:val="003706A5"/>
    <w:rsid w:val="00370C31"/>
    <w:rsid w:val="003713B5"/>
    <w:rsid w:val="00371570"/>
    <w:rsid w:val="0037198A"/>
    <w:rsid w:val="00371D7E"/>
    <w:rsid w:val="00372418"/>
    <w:rsid w:val="0037255F"/>
    <w:rsid w:val="00372638"/>
    <w:rsid w:val="00372B02"/>
    <w:rsid w:val="00372BDD"/>
    <w:rsid w:val="00372C26"/>
    <w:rsid w:val="0037310A"/>
    <w:rsid w:val="00373B50"/>
    <w:rsid w:val="00373F44"/>
    <w:rsid w:val="00374040"/>
    <w:rsid w:val="003744F1"/>
    <w:rsid w:val="00374528"/>
    <w:rsid w:val="00374BC8"/>
    <w:rsid w:val="00375B4D"/>
    <w:rsid w:val="00375BC8"/>
    <w:rsid w:val="00375F97"/>
    <w:rsid w:val="003760D6"/>
    <w:rsid w:val="00376448"/>
    <w:rsid w:val="0037680D"/>
    <w:rsid w:val="00376AF2"/>
    <w:rsid w:val="00376F9E"/>
    <w:rsid w:val="0037707F"/>
    <w:rsid w:val="00377B0B"/>
    <w:rsid w:val="00377D07"/>
    <w:rsid w:val="00377E85"/>
    <w:rsid w:val="00380274"/>
    <w:rsid w:val="003805E3"/>
    <w:rsid w:val="00380AFE"/>
    <w:rsid w:val="00381D0E"/>
    <w:rsid w:val="00381DB4"/>
    <w:rsid w:val="00382016"/>
    <w:rsid w:val="003825FC"/>
    <w:rsid w:val="00382CE7"/>
    <w:rsid w:val="0038368B"/>
    <w:rsid w:val="00383BB6"/>
    <w:rsid w:val="00383E6D"/>
    <w:rsid w:val="00384489"/>
    <w:rsid w:val="00384E31"/>
    <w:rsid w:val="00385207"/>
    <w:rsid w:val="003855DD"/>
    <w:rsid w:val="00385FFD"/>
    <w:rsid w:val="00386284"/>
    <w:rsid w:val="00386365"/>
    <w:rsid w:val="0038681A"/>
    <w:rsid w:val="00386B1D"/>
    <w:rsid w:val="00386CEA"/>
    <w:rsid w:val="003871B3"/>
    <w:rsid w:val="00387CDF"/>
    <w:rsid w:val="00387ED6"/>
    <w:rsid w:val="00390855"/>
    <w:rsid w:val="0039086B"/>
    <w:rsid w:val="00390EE3"/>
    <w:rsid w:val="00391125"/>
    <w:rsid w:val="0039135F"/>
    <w:rsid w:val="0039163C"/>
    <w:rsid w:val="003916C9"/>
    <w:rsid w:val="0039179D"/>
    <w:rsid w:val="00392269"/>
    <w:rsid w:val="00392381"/>
    <w:rsid w:val="00392717"/>
    <w:rsid w:val="0039298E"/>
    <w:rsid w:val="00392CFB"/>
    <w:rsid w:val="00392E9C"/>
    <w:rsid w:val="00393004"/>
    <w:rsid w:val="003932FC"/>
    <w:rsid w:val="0039363A"/>
    <w:rsid w:val="00394D60"/>
    <w:rsid w:val="003952D2"/>
    <w:rsid w:val="003954C7"/>
    <w:rsid w:val="00395656"/>
    <w:rsid w:val="0039571B"/>
    <w:rsid w:val="00396087"/>
    <w:rsid w:val="0039648E"/>
    <w:rsid w:val="00396633"/>
    <w:rsid w:val="00396DAC"/>
    <w:rsid w:val="00397141"/>
    <w:rsid w:val="00397533"/>
    <w:rsid w:val="003A0075"/>
    <w:rsid w:val="003A0930"/>
    <w:rsid w:val="003A1A18"/>
    <w:rsid w:val="003A22C0"/>
    <w:rsid w:val="003A2FA6"/>
    <w:rsid w:val="003A3517"/>
    <w:rsid w:val="003A4C90"/>
    <w:rsid w:val="003A4E32"/>
    <w:rsid w:val="003A4FFD"/>
    <w:rsid w:val="003A501F"/>
    <w:rsid w:val="003A5C32"/>
    <w:rsid w:val="003A5D91"/>
    <w:rsid w:val="003A5E63"/>
    <w:rsid w:val="003A5E9A"/>
    <w:rsid w:val="003A6935"/>
    <w:rsid w:val="003A736B"/>
    <w:rsid w:val="003A769D"/>
    <w:rsid w:val="003A7811"/>
    <w:rsid w:val="003A78BA"/>
    <w:rsid w:val="003A7B2D"/>
    <w:rsid w:val="003A7CE4"/>
    <w:rsid w:val="003A7DA7"/>
    <w:rsid w:val="003B0990"/>
    <w:rsid w:val="003B112D"/>
    <w:rsid w:val="003B12DF"/>
    <w:rsid w:val="003B249F"/>
    <w:rsid w:val="003B2538"/>
    <w:rsid w:val="003B2558"/>
    <w:rsid w:val="003B2B3E"/>
    <w:rsid w:val="003B2EAF"/>
    <w:rsid w:val="003B3122"/>
    <w:rsid w:val="003B3ACF"/>
    <w:rsid w:val="003B3BE3"/>
    <w:rsid w:val="003B3D12"/>
    <w:rsid w:val="003B3DB9"/>
    <w:rsid w:val="003B4337"/>
    <w:rsid w:val="003B44CB"/>
    <w:rsid w:val="003B4BFF"/>
    <w:rsid w:val="003B5517"/>
    <w:rsid w:val="003B555D"/>
    <w:rsid w:val="003B5735"/>
    <w:rsid w:val="003B57BE"/>
    <w:rsid w:val="003B57F2"/>
    <w:rsid w:val="003B5854"/>
    <w:rsid w:val="003B5C9E"/>
    <w:rsid w:val="003B5E93"/>
    <w:rsid w:val="003B5F6A"/>
    <w:rsid w:val="003B5FAF"/>
    <w:rsid w:val="003B69AA"/>
    <w:rsid w:val="003B6CA3"/>
    <w:rsid w:val="003B6CE5"/>
    <w:rsid w:val="003B7B06"/>
    <w:rsid w:val="003B7F85"/>
    <w:rsid w:val="003C05B5"/>
    <w:rsid w:val="003C079E"/>
    <w:rsid w:val="003C0AD1"/>
    <w:rsid w:val="003C0B57"/>
    <w:rsid w:val="003C109A"/>
    <w:rsid w:val="003C1337"/>
    <w:rsid w:val="003C1AC0"/>
    <w:rsid w:val="003C1B31"/>
    <w:rsid w:val="003C1F30"/>
    <w:rsid w:val="003C25CE"/>
    <w:rsid w:val="003C2B43"/>
    <w:rsid w:val="003C308A"/>
    <w:rsid w:val="003C3644"/>
    <w:rsid w:val="003C3E58"/>
    <w:rsid w:val="003C4351"/>
    <w:rsid w:val="003C45E2"/>
    <w:rsid w:val="003C4737"/>
    <w:rsid w:val="003C5CCE"/>
    <w:rsid w:val="003C5D73"/>
    <w:rsid w:val="003C67D9"/>
    <w:rsid w:val="003C6A01"/>
    <w:rsid w:val="003C6E97"/>
    <w:rsid w:val="003D0013"/>
    <w:rsid w:val="003D0182"/>
    <w:rsid w:val="003D0797"/>
    <w:rsid w:val="003D0A8B"/>
    <w:rsid w:val="003D1177"/>
    <w:rsid w:val="003D14E4"/>
    <w:rsid w:val="003D1507"/>
    <w:rsid w:val="003D1710"/>
    <w:rsid w:val="003D1756"/>
    <w:rsid w:val="003D1CA9"/>
    <w:rsid w:val="003D1E32"/>
    <w:rsid w:val="003D22C0"/>
    <w:rsid w:val="003D22EC"/>
    <w:rsid w:val="003D29FA"/>
    <w:rsid w:val="003D2C55"/>
    <w:rsid w:val="003D2DDD"/>
    <w:rsid w:val="003D2F68"/>
    <w:rsid w:val="003D3085"/>
    <w:rsid w:val="003D3301"/>
    <w:rsid w:val="003D386F"/>
    <w:rsid w:val="003D3F32"/>
    <w:rsid w:val="003D407A"/>
    <w:rsid w:val="003D4FD7"/>
    <w:rsid w:val="003D5957"/>
    <w:rsid w:val="003D6748"/>
    <w:rsid w:val="003D6E28"/>
    <w:rsid w:val="003D727A"/>
    <w:rsid w:val="003D7292"/>
    <w:rsid w:val="003D73BF"/>
    <w:rsid w:val="003D77F0"/>
    <w:rsid w:val="003D7A2E"/>
    <w:rsid w:val="003D7D71"/>
    <w:rsid w:val="003E06E5"/>
    <w:rsid w:val="003E09DF"/>
    <w:rsid w:val="003E0B38"/>
    <w:rsid w:val="003E245C"/>
    <w:rsid w:val="003E26C0"/>
    <w:rsid w:val="003E2783"/>
    <w:rsid w:val="003E2CB1"/>
    <w:rsid w:val="003E2F06"/>
    <w:rsid w:val="003E30AD"/>
    <w:rsid w:val="003E3166"/>
    <w:rsid w:val="003E36A9"/>
    <w:rsid w:val="003E380E"/>
    <w:rsid w:val="003E4025"/>
    <w:rsid w:val="003E4B40"/>
    <w:rsid w:val="003E5003"/>
    <w:rsid w:val="003E5396"/>
    <w:rsid w:val="003E5E3F"/>
    <w:rsid w:val="003E6050"/>
    <w:rsid w:val="003E60D8"/>
    <w:rsid w:val="003E6C17"/>
    <w:rsid w:val="003E74B2"/>
    <w:rsid w:val="003E7832"/>
    <w:rsid w:val="003E7867"/>
    <w:rsid w:val="003E7E2B"/>
    <w:rsid w:val="003E7FE2"/>
    <w:rsid w:val="003F076F"/>
    <w:rsid w:val="003F08AC"/>
    <w:rsid w:val="003F0F4C"/>
    <w:rsid w:val="003F110F"/>
    <w:rsid w:val="003F1364"/>
    <w:rsid w:val="003F139D"/>
    <w:rsid w:val="003F1735"/>
    <w:rsid w:val="003F1A30"/>
    <w:rsid w:val="003F1B3A"/>
    <w:rsid w:val="003F1C06"/>
    <w:rsid w:val="003F20D9"/>
    <w:rsid w:val="003F290B"/>
    <w:rsid w:val="003F2AEA"/>
    <w:rsid w:val="003F335A"/>
    <w:rsid w:val="003F34C3"/>
    <w:rsid w:val="003F358F"/>
    <w:rsid w:val="003F3695"/>
    <w:rsid w:val="003F3C82"/>
    <w:rsid w:val="003F3E7A"/>
    <w:rsid w:val="003F4014"/>
    <w:rsid w:val="003F43F2"/>
    <w:rsid w:val="003F46DC"/>
    <w:rsid w:val="003F47A2"/>
    <w:rsid w:val="003F4E5D"/>
    <w:rsid w:val="003F500F"/>
    <w:rsid w:val="003F542E"/>
    <w:rsid w:val="003F567C"/>
    <w:rsid w:val="003F59A3"/>
    <w:rsid w:val="003F59E6"/>
    <w:rsid w:val="003F5A1A"/>
    <w:rsid w:val="003F6332"/>
    <w:rsid w:val="003F63B6"/>
    <w:rsid w:val="003F6B7C"/>
    <w:rsid w:val="003F6EE2"/>
    <w:rsid w:val="003F74DC"/>
    <w:rsid w:val="003F7BF5"/>
    <w:rsid w:val="003F7CDF"/>
    <w:rsid w:val="003F7D5E"/>
    <w:rsid w:val="00400173"/>
    <w:rsid w:val="00400B19"/>
    <w:rsid w:val="0040147E"/>
    <w:rsid w:val="004019F2"/>
    <w:rsid w:val="00401B08"/>
    <w:rsid w:val="00401D28"/>
    <w:rsid w:val="00401E0B"/>
    <w:rsid w:val="0040245A"/>
    <w:rsid w:val="00402A04"/>
    <w:rsid w:val="00402BFF"/>
    <w:rsid w:val="00402E3B"/>
    <w:rsid w:val="00402E9E"/>
    <w:rsid w:val="00403293"/>
    <w:rsid w:val="004037AF"/>
    <w:rsid w:val="0040393B"/>
    <w:rsid w:val="004044F7"/>
    <w:rsid w:val="00404591"/>
    <w:rsid w:val="00404B6C"/>
    <w:rsid w:val="00404C4F"/>
    <w:rsid w:val="00405301"/>
    <w:rsid w:val="00405463"/>
    <w:rsid w:val="0040557F"/>
    <w:rsid w:val="00405DE6"/>
    <w:rsid w:val="004063D4"/>
    <w:rsid w:val="00406A77"/>
    <w:rsid w:val="00406B85"/>
    <w:rsid w:val="00406BF9"/>
    <w:rsid w:val="004075E6"/>
    <w:rsid w:val="00407FE4"/>
    <w:rsid w:val="0041032D"/>
    <w:rsid w:val="00410B0E"/>
    <w:rsid w:val="00410BE3"/>
    <w:rsid w:val="00410CD4"/>
    <w:rsid w:val="00410F29"/>
    <w:rsid w:val="00411B9F"/>
    <w:rsid w:val="00412754"/>
    <w:rsid w:val="0041294F"/>
    <w:rsid w:val="00412B8F"/>
    <w:rsid w:val="00412F82"/>
    <w:rsid w:val="00413952"/>
    <w:rsid w:val="00413A52"/>
    <w:rsid w:val="004142F4"/>
    <w:rsid w:val="004143A4"/>
    <w:rsid w:val="004145E8"/>
    <w:rsid w:val="004159A1"/>
    <w:rsid w:val="00415BA5"/>
    <w:rsid w:val="00415F7E"/>
    <w:rsid w:val="00416451"/>
    <w:rsid w:val="00416C43"/>
    <w:rsid w:val="00416D2B"/>
    <w:rsid w:val="00416F7A"/>
    <w:rsid w:val="00417DDE"/>
    <w:rsid w:val="004202BA"/>
    <w:rsid w:val="00420329"/>
    <w:rsid w:val="00420388"/>
    <w:rsid w:val="00420522"/>
    <w:rsid w:val="004205AF"/>
    <w:rsid w:val="00420865"/>
    <w:rsid w:val="0042088A"/>
    <w:rsid w:val="004208A2"/>
    <w:rsid w:val="00420C09"/>
    <w:rsid w:val="004211E5"/>
    <w:rsid w:val="004212E9"/>
    <w:rsid w:val="00421C8A"/>
    <w:rsid w:val="0042277E"/>
    <w:rsid w:val="00422823"/>
    <w:rsid w:val="00422D80"/>
    <w:rsid w:val="00423068"/>
    <w:rsid w:val="00423119"/>
    <w:rsid w:val="004232B8"/>
    <w:rsid w:val="00423357"/>
    <w:rsid w:val="004235CE"/>
    <w:rsid w:val="004235F1"/>
    <w:rsid w:val="0042384B"/>
    <w:rsid w:val="00424301"/>
    <w:rsid w:val="0042465D"/>
    <w:rsid w:val="00424DF4"/>
    <w:rsid w:val="004250ED"/>
    <w:rsid w:val="004257E6"/>
    <w:rsid w:val="00425A3D"/>
    <w:rsid w:val="00425F15"/>
    <w:rsid w:val="0042619E"/>
    <w:rsid w:val="004261FD"/>
    <w:rsid w:val="004262FB"/>
    <w:rsid w:val="0042653E"/>
    <w:rsid w:val="00426D76"/>
    <w:rsid w:val="00427847"/>
    <w:rsid w:val="00427A3A"/>
    <w:rsid w:val="00427CC5"/>
    <w:rsid w:val="00427E2C"/>
    <w:rsid w:val="00427FCD"/>
    <w:rsid w:val="004309BC"/>
    <w:rsid w:val="00430B1A"/>
    <w:rsid w:val="00430E4E"/>
    <w:rsid w:val="00431C4E"/>
    <w:rsid w:val="00431D17"/>
    <w:rsid w:val="00431DFD"/>
    <w:rsid w:val="004320AE"/>
    <w:rsid w:val="004321DC"/>
    <w:rsid w:val="004327BD"/>
    <w:rsid w:val="0043280D"/>
    <w:rsid w:val="00432A02"/>
    <w:rsid w:val="00432E26"/>
    <w:rsid w:val="004330D8"/>
    <w:rsid w:val="0043325C"/>
    <w:rsid w:val="004333AD"/>
    <w:rsid w:val="0043396A"/>
    <w:rsid w:val="00433F43"/>
    <w:rsid w:val="00434117"/>
    <w:rsid w:val="00434D01"/>
    <w:rsid w:val="00434E64"/>
    <w:rsid w:val="00434F1C"/>
    <w:rsid w:val="00435317"/>
    <w:rsid w:val="00435ABC"/>
    <w:rsid w:val="00435EA1"/>
    <w:rsid w:val="004360E7"/>
    <w:rsid w:val="004363A0"/>
    <w:rsid w:val="00436432"/>
    <w:rsid w:val="004367CB"/>
    <w:rsid w:val="00436AB5"/>
    <w:rsid w:val="00436C81"/>
    <w:rsid w:val="00436E15"/>
    <w:rsid w:val="00437218"/>
    <w:rsid w:val="004372B8"/>
    <w:rsid w:val="0043770D"/>
    <w:rsid w:val="00437D68"/>
    <w:rsid w:val="00437E3B"/>
    <w:rsid w:val="0044037A"/>
    <w:rsid w:val="0044064D"/>
    <w:rsid w:val="0044099E"/>
    <w:rsid w:val="00440EC1"/>
    <w:rsid w:val="00441350"/>
    <w:rsid w:val="00441572"/>
    <w:rsid w:val="004420B9"/>
    <w:rsid w:val="0044215C"/>
    <w:rsid w:val="00442187"/>
    <w:rsid w:val="004425BF"/>
    <w:rsid w:val="004425D9"/>
    <w:rsid w:val="004428ED"/>
    <w:rsid w:val="00442F81"/>
    <w:rsid w:val="00443474"/>
    <w:rsid w:val="00443D27"/>
    <w:rsid w:val="00444085"/>
    <w:rsid w:val="004441C1"/>
    <w:rsid w:val="00444B6A"/>
    <w:rsid w:val="00444BCB"/>
    <w:rsid w:val="00444C4B"/>
    <w:rsid w:val="00445031"/>
    <w:rsid w:val="004450A2"/>
    <w:rsid w:val="0044518A"/>
    <w:rsid w:val="00445196"/>
    <w:rsid w:val="004452EA"/>
    <w:rsid w:val="00445485"/>
    <w:rsid w:val="0044588F"/>
    <w:rsid w:val="00445DA7"/>
    <w:rsid w:val="0044601D"/>
    <w:rsid w:val="004462ED"/>
    <w:rsid w:val="00446457"/>
    <w:rsid w:val="004466E7"/>
    <w:rsid w:val="0044761C"/>
    <w:rsid w:val="004477BF"/>
    <w:rsid w:val="00447C18"/>
    <w:rsid w:val="00447C19"/>
    <w:rsid w:val="00447D3A"/>
    <w:rsid w:val="00447E8C"/>
    <w:rsid w:val="0045022B"/>
    <w:rsid w:val="004502CD"/>
    <w:rsid w:val="0045030E"/>
    <w:rsid w:val="004509AF"/>
    <w:rsid w:val="00450B0D"/>
    <w:rsid w:val="00451018"/>
    <w:rsid w:val="0045105A"/>
    <w:rsid w:val="00451219"/>
    <w:rsid w:val="0045174C"/>
    <w:rsid w:val="00451756"/>
    <w:rsid w:val="00451A1A"/>
    <w:rsid w:val="00451FAA"/>
    <w:rsid w:val="00452D88"/>
    <w:rsid w:val="00452E3C"/>
    <w:rsid w:val="00452EBB"/>
    <w:rsid w:val="00452FA0"/>
    <w:rsid w:val="0045398C"/>
    <w:rsid w:val="00453FF7"/>
    <w:rsid w:val="004540CA"/>
    <w:rsid w:val="0045475A"/>
    <w:rsid w:val="004547A2"/>
    <w:rsid w:val="00454942"/>
    <w:rsid w:val="00454968"/>
    <w:rsid w:val="00455939"/>
    <w:rsid w:val="00455992"/>
    <w:rsid w:val="004566D2"/>
    <w:rsid w:val="00456890"/>
    <w:rsid w:val="00456CDD"/>
    <w:rsid w:val="00456FD5"/>
    <w:rsid w:val="004573C8"/>
    <w:rsid w:val="00457538"/>
    <w:rsid w:val="00457645"/>
    <w:rsid w:val="004576FB"/>
    <w:rsid w:val="004579D9"/>
    <w:rsid w:val="00457CE3"/>
    <w:rsid w:val="00460509"/>
    <w:rsid w:val="00460ADC"/>
    <w:rsid w:val="00461374"/>
    <w:rsid w:val="004614E9"/>
    <w:rsid w:val="004617CC"/>
    <w:rsid w:val="004628D3"/>
    <w:rsid w:val="0046290B"/>
    <w:rsid w:val="0046340E"/>
    <w:rsid w:val="00463734"/>
    <w:rsid w:val="00463D1E"/>
    <w:rsid w:val="00463E2B"/>
    <w:rsid w:val="00465146"/>
    <w:rsid w:val="0046530C"/>
    <w:rsid w:val="0046531F"/>
    <w:rsid w:val="004656B7"/>
    <w:rsid w:val="00465A61"/>
    <w:rsid w:val="00465A6A"/>
    <w:rsid w:val="00466236"/>
    <w:rsid w:val="00466507"/>
    <w:rsid w:val="004665AF"/>
    <w:rsid w:val="00466649"/>
    <w:rsid w:val="00467450"/>
    <w:rsid w:val="004674EF"/>
    <w:rsid w:val="00467BD0"/>
    <w:rsid w:val="00467E8B"/>
    <w:rsid w:val="0047013C"/>
    <w:rsid w:val="004703AD"/>
    <w:rsid w:val="00470527"/>
    <w:rsid w:val="0047089F"/>
    <w:rsid w:val="00470C20"/>
    <w:rsid w:val="00470FCA"/>
    <w:rsid w:val="00471EF2"/>
    <w:rsid w:val="00471FF4"/>
    <w:rsid w:val="00472011"/>
    <w:rsid w:val="0047204A"/>
    <w:rsid w:val="00472570"/>
    <w:rsid w:val="004727FE"/>
    <w:rsid w:val="004732FB"/>
    <w:rsid w:val="00473959"/>
    <w:rsid w:val="00473976"/>
    <w:rsid w:val="004739AE"/>
    <w:rsid w:val="00473A9B"/>
    <w:rsid w:val="00473EE3"/>
    <w:rsid w:val="00473FB8"/>
    <w:rsid w:val="00474530"/>
    <w:rsid w:val="004749C7"/>
    <w:rsid w:val="00474D5C"/>
    <w:rsid w:val="004753D5"/>
    <w:rsid w:val="0047594F"/>
    <w:rsid w:val="00476106"/>
    <w:rsid w:val="004766A9"/>
    <w:rsid w:val="00476927"/>
    <w:rsid w:val="00476DCB"/>
    <w:rsid w:val="00477003"/>
    <w:rsid w:val="0047780C"/>
    <w:rsid w:val="00477EC6"/>
    <w:rsid w:val="004805FB"/>
    <w:rsid w:val="00480A55"/>
    <w:rsid w:val="00480B47"/>
    <w:rsid w:val="00480CE4"/>
    <w:rsid w:val="0048107F"/>
    <w:rsid w:val="0048182E"/>
    <w:rsid w:val="00481A06"/>
    <w:rsid w:val="0048211F"/>
    <w:rsid w:val="004822F7"/>
    <w:rsid w:val="00482CBA"/>
    <w:rsid w:val="00482E97"/>
    <w:rsid w:val="004832CD"/>
    <w:rsid w:val="004834A4"/>
    <w:rsid w:val="00483629"/>
    <w:rsid w:val="00483DAA"/>
    <w:rsid w:val="0048455D"/>
    <w:rsid w:val="00484600"/>
    <w:rsid w:val="00484ED4"/>
    <w:rsid w:val="004852E1"/>
    <w:rsid w:val="00485729"/>
    <w:rsid w:val="00485E23"/>
    <w:rsid w:val="004862A9"/>
    <w:rsid w:val="00486E2B"/>
    <w:rsid w:val="00486F80"/>
    <w:rsid w:val="0048714F"/>
    <w:rsid w:val="00487424"/>
    <w:rsid w:val="00487907"/>
    <w:rsid w:val="00487C7C"/>
    <w:rsid w:val="00487C9E"/>
    <w:rsid w:val="00487D0A"/>
    <w:rsid w:val="0049064F"/>
    <w:rsid w:val="004906DB"/>
    <w:rsid w:val="00490C87"/>
    <w:rsid w:val="00490DC7"/>
    <w:rsid w:val="004918D9"/>
    <w:rsid w:val="00491C15"/>
    <w:rsid w:val="00491C59"/>
    <w:rsid w:val="00491E0B"/>
    <w:rsid w:val="0049250E"/>
    <w:rsid w:val="00492532"/>
    <w:rsid w:val="004925BF"/>
    <w:rsid w:val="004926AA"/>
    <w:rsid w:val="00492D20"/>
    <w:rsid w:val="00493726"/>
    <w:rsid w:val="00493914"/>
    <w:rsid w:val="00493BA8"/>
    <w:rsid w:val="00494104"/>
    <w:rsid w:val="0049412B"/>
    <w:rsid w:val="0049427B"/>
    <w:rsid w:val="004945B8"/>
    <w:rsid w:val="00494755"/>
    <w:rsid w:val="00494791"/>
    <w:rsid w:val="004947EA"/>
    <w:rsid w:val="00495448"/>
    <w:rsid w:val="00495602"/>
    <w:rsid w:val="00495966"/>
    <w:rsid w:val="00495B8B"/>
    <w:rsid w:val="00496103"/>
    <w:rsid w:val="004962E3"/>
    <w:rsid w:val="00496763"/>
    <w:rsid w:val="00496D26"/>
    <w:rsid w:val="0049744F"/>
    <w:rsid w:val="0049787A"/>
    <w:rsid w:val="004979CE"/>
    <w:rsid w:val="00497CEF"/>
    <w:rsid w:val="004A0609"/>
    <w:rsid w:val="004A0D47"/>
    <w:rsid w:val="004A1547"/>
    <w:rsid w:val="004A1917"/>
    <w:rsid w:val="004A1E55"/>
    <w:rsid w:val="004A1F21"/>
    <w:rsid w:val="004A29CE"/>
    <w:rsid w:val="004A2B18"/>
    <w:rsid w:val="004A2DAD"/>
    <w:rsid w:val="004A32A9"/>
    <w:rsid w:val="004A386D"/>
    <w:rsid w:val="004A424E"/>
    <w:rsid w:val="004A4465"/>
    <w:rsid w:val="004A44EA"/>
    <w:rsid w:val="004A4931"/>
    <w:rsid w:val="004A495F"/>
    <w:rsid w:val="004A56CC"/>
    <w:rsid w:val="004A59EB"/>
    <w:rsid w:val="004A6635"/>
    <w:rsid w:val="004A6B2B"/>
    <w:rsid w:val="004A6D0A"/>
    <w:rsid w:val="004A71E7"/>
    <w:rsid w:val="004A72E7"/>
    <w:rsid w:val="004A72F6"/>
    <w:rsid w:val="004A73B9"/>
    <w:rsid w:val="004B04A6"/>
    <w:rsid w:val="004B082B"/>
    <w:rsid w:val="004B0A7A"/>
    <w:rsid w:val="004B0B02"/>
    <w:rsid w:val="004B1072"/>
    <w:rsid w:val="004B1547"/>
    <w:rsid w:val="004B17E7"/>
    <w:rsid w:val="004B1EA6"/>
    <w:rsid w:val="004B1F23"/>
    <w:rsid w:val="004B2A6E"/>
    <w:rsid w:val="004B2CFE"/>
    <w:rsid w:val="004B4254"/>
    <w:rsid w:val="004B4499"/>
    <w:rsid w:val="004B4521"/>
    <w:rsid w:val="004B50C2"/>
    <w:rsid w:val="004B5181"/>
    <w:rsid w:val="004B5357"/>
    <w:rsid w:val="004B589A"/>
    <w:rsid w:val="004B5B69"/>
    <w:rsid w:val="004B5DFE"/>
    <w:rsid w:val="004B5E08"/>
    <w:rsid w:val="004B6837"/>
    <w:rsid w:val="004B69D0"/>
    <w:rsid w:val="004B6F17"/>
    <w:rsid w:val="004B7651"/>
    <w:rsid w:val="004B7AF3"/>
    <w:rsid w:val="004B7DA3"/>
    <w:rsid w:val="004C0267"/>
    <w:rsid w:val="004C132E"/>
    <w:rsid w:val="004C13C7"/>
    <w:rsid w:val="004C1E49"/>
    <w:rsid w:val="004C2339"/>
    <w:rsid w:val="004C233A"/>
    <w:rsid w:val="004C348E"/>
    <w:rsid w:val="004C3FFB"/>
    <w:rsid w:val="004C428F"/>
    <w:rsid w:val="004C4494"/>
    <w:rsid w:val="004C44AC"/>
    <w:rsid w:val="004C46A7"/>
    <w:rsid w:val="004C49CC"/>
    <w:rsid w:val="004C5429"/>
    <w:rsid w:val="004C58D5"/>
    <w:rsid w:val="004C5CC2"/>
    <w:rsid w:val="004C5E72"/>
    <w:rsid w:val="004C6140"/>
    <w:rsid w:val="004C6643"/>
    <w:rsid w:val="004C6857"/>
    <w:rsid w:val="004C721F"/>
    <w:rsid w:val="004C726F"/>
    <w:rsid w:val="004C7461"/>
    <w:rsid w:val="004C7613"/>
    <w:rsid w:val="004C7A46"/>
    <w:rsid w:val="004C7B1E"/>
    <w:rsid w:val="004D036F"/>
    <w:rsid w:val="004D0892"/>
    <w:rsid w:val="004D0A25"/>
    <w:rsid w:val="004D0F8E"/>
    <w:rsid w:val="004D0FB1"/>
    <w:rsid w:val="004D0FF4"/>
    <w:rsid w:val="004D14C4"/>
    <w:rsid w:val="004D1BE3"/>
    <w:rsid w:val="004D2092"/>
    <w:rsid w:val="004D242F"/>
    <w:rsid w:val="004D27CD"/>
    <w:rsid w:val="004D2D42"/>
    <w:rsid w:val="004D3175"/>
    <w:rsid w:val="004D3BB7"/>
    <w:rsid w:val="004D3C9F"/>
    <w:rsid w:val="004D3D05"/>
    <w:rsid w:val="004D4236"/>
    <w:rsid w:val="004D46D7"/>
    <w:rsid w:val="004D4709"/>
    <w:rsid w:val="004D49F5"/>
    <w:rsid w:val="004D4B3B"/>
    <w:rsid w:val="004D4BCE"/>
    <w:rsid w:val="004D4D38"/>
    <w:rsid w:val="004D4DC6"/>
    <w:rsid w:val="004D4E5A"/>
    <w:rsid w:val="004D5101"/>
    <w:rsid w:val="004D54A0"/>
    <w:rsid w:val="004D5BBB"/>
    <w:rsid w:val="004D5EF2"/>
    <w:rsid w:val="004D6038"/>
    <w:rsid w:val="004D66FB"/>
    <w:rsid w:val="004D6901"/>
    <w:rsid w:val="004D6AA9"/>
    <w:rsid w:val="004D6B21"/>
    <w:rsid w:val="004D6CBE"/>
    <w:rsid w:val="004D6F69"/>
    <w:rsid w:val="004D7019"/>
    <w:rsid w:val="004D72FC"/>
    <w:rsid w:val="004D736E"/>
    <w:rsid w:val="004D762C"/>
    <w:rsid w:val="004D77DD"/>
    <w:rsid w:val="004D7924"/>
    <w:rsid w:val="004E011D"/>
    <w:rsid w:val="004E0620"/>
    <w:rsid w:val="004E11C0"/>
    <w:rsid w:val="004E1601"/>
    <w:rsid w:val="004E1B17"/>
    <w:rsid w:val="004E1F3B"/>
    <w:rsid w:val="004E23A6"/>
    <w:rsid w:val="004E2D42"/>
    <w:rsid w:val="004E39BC"/>
    <w:rsid w:val="004E3AA6"/>
    <w:rsid w:val="004E3BCB"/>
    <w:rsid w:val="004E41BE"/>
    <w:rsid w:val="004E4365"/>
    <w:rsid w:val="004E4ED7"/>
    <w:rsid w:val="004E5DC1"/>
    <w:rsid w:val="004E6826"/>
    <w:rsid w:val="004E7461"/>
    <w:rsid w:val="004E76E4"/>
    <w:rsid w:val="004E7899"/>
    <w:rsid w:val="004E794C"/>
    <w:rsid w:val="004E7A87"/>
    <w:rsid w:val="004E7E52"/>
    <w:rsid w:val="004F0139"/>
    <w:rsid w:val="004F049A"/>
    <w:rsid w:val="004F04BC"/>
    <w:rsid w:val="004F1035"/>
    <w:rsid w:val="004F1256"/>
    <w:rsid w:val="004F1E13"/>
    <w:rsid w:val="004F1E50"/>
    <w:rsid w:val="004F272A"/>
    <w:rsid w:val="004F2CBC"/>
    <w:rsid w:val="004F2DF1"/>
    <w:rsid w:val="004F2E4A"/>
    <w:rsid w:val="004F2F64"/>
    <w:rsid w:val="004F30DE"/>
    <w:rsid w:val="004F31A1"/>
    <w:rsid w:val="004F3AA2"/>
    <w:rsid w:val="004F3AC3"/>
    <w:rsid w:val="004F3BCA"/>
    <w:rsid w:val="004F3D84"/>
    <w:rsid w:val="004F4074"/>
    <w:rsid w:val="004F44FB"/>
    <w:rsid w:val="004F5006"/>
    <w:rsid w:val="004F56A0"/>
    <w:rsid w:val="004F5D56"/>
    <w:rsid w:val="004F5F47"/>
    <w:rsid w:val="004F6253"/>
    <w:rsid w:val="004F7413"/>
    <w:rsid w:val="004F7709"/>
    <w:rsid w:val="004F773A"/>
    <w:rsid w:val="004F78BE"/>
    <w:rsid w:val="00500545"/>
    <w:rsid w:val="00500652"/>
    <w:rsid w:val="005010A1"/>
    <w:rsid w:val="005017A1"/>
    <w:rsid w:val="005017E1"/>
    <w:rsid w:val="00501FCD"/>
    <w:rsid w:val="005023AE"/>
    <w:rsid w:val="005024F9"/>
    <w:rsid w:val="005028E3"/>
    <w:rsid w:val="005028EA"/>
    <w:rsid w:val="00502A04"/>
    <w:rsid w:val="00502A4F"/>
    <w:rsid w:val="00502BCE"/>
    <w:rsid w:val="005036A4"/>
    <w:rsid w:val="00503C01"/>
    <w:rsid w:val="00503D53"/>
    <w:rsid w:val="005041CA"/>
    <w:rsid w:val="0050573A"/>
    <w:rsid w:val="00505756"/>
    <w:rsid w:val="00506741"/>
    <w:rsid w:val="00506CB1"/>
    <w:rsid w:val="00506F80"/>
    <w:rsid w:val="00507311"/>
    <w:rsid w:val="005075ED"/>
    <w:rsid w:val="0050765E"/>
    <w:rsid w:val="0051042D"/>
    <w:rsid w:val="005105B8"/>
    <w:rsid w:val="00510642"/>
    <w:rsid w:val="00510C4F"/>
    <w:rsid w:val="005112AC"/>
    <w:rsid w:val="0051173B"/>
    <w:rsid w:val="005117E0"/>
    <w:rsid w:val="00511DE0"/>
    <w:rsid w:val="00512213"/>
    <w:rsid w:val="005128FC"/>
    <w:rsid w:val="00512FC8"/>
    <w:rsid w:val="00513002"/>
    <w:rsid w:val="005137F1"/>
    <w:rsid w:val="00513D3D"/>
    <w:rsid w:val="00514074"/>
    <w:rsid w:val="0051442B"/>
    <w:rsid w:val="00515432"/>
    <w:rsid w:val="00515596"/>
    <w:rsid w:val="00515D61"/>
    <w:rsid w:val="00515DA3"/>
    <w:rsid w:val="00516BD7"/>
    <w:rsid w:val="00516EF5"/>
    <w:rsid w:val="005170F5"/>
    <w:rsid w:val="005170F9"/>
    <w:rsid w:val="0051717C"/>
    <w:rsid w:val="0051748E"/>
    <w:rsid w:val="0052049A"/>
    <w:rsid w:val="00520585"/>
    <w:rsid w:val="005207B8"/>
    <w:rsid w:val="00521384"/>
    <w:rsid w:val="005213B4"/>
    <w:rsid w:val="00521800"/>
    <w:rsid w:val="00521A0C"/>
    <w:rsid w:val="005225B0"/>
    <w:rsid w:val="0052354A"/>
    <w:rsid w:val="0052407E"/>
    <w:rsid w:val="00524C67"/>
    <w:rsid w:val="00524DD9"/>
    <w:rsid w:val="00524EBF"/>
    <w:rsid w:val="0052560D"/>
    <w:rsid w:val="0052560F"/>
    <w:rsid w:val="00525AD5"/>
    <w:rsid w:val="00526384"/>
    <w:rsid w:val="00526E92"/>
    <w:rsid w:val="005271F1"/>
    <w:rsid w:val="00527FDB"/>
    <w:rsid w:val="0053014D"/>
    <w:rsid w:val="00530E7E"/>
    <w:rsid w:val="00530FAD"/>
    <w:rsid w:val="00531A7E"/>
    <w:rsid w:val="00531D4D"/>
    <w:rsid w:val="0053213E"/>
    <w:rsid w:val="005321CC"/>
    <w:rsid w:val="005323A7"/>
    <w:rsid w:val="0053281B"/>
    <w:rsid w:val="0053294D"/>
    <w:rsid w:val="00532B2D"/>
    <w:rsid w:val="00532D7D"/>
    <w:rsid w:val="00533082"/>
    <w:rsid w:val="005333C1"/>
    <w:rsid w:val="0053350F"/>
    <w:rsid w:val="00534306"/>
    <w:rsid w:val="00534983"/>
    <w:rsid w:val="00534EC9"/>
    <w:rsid w:val="00535313"/>
    <w:rsid w:val="00535E78"/>
    <w:rsid w:val="0053611C"/>
    <w:rsid w:val="0053688D"/>
    <w:rsid w:val="00536EDD"/>
    <w:rsid w:val="005371E4"/>
    <w:rsid w:val="0053727E"/>
    <w:rsid w:val="00537604"/>
    <w:rsid w:val="00537627"/>
    <w:rsid w:val="005376D4"/>
    <w:rsid w:val="005377A1"/>
    <w:rsid w:val="005379F1"/>
    <w:rsid w:val="00537AF1"/>
    <w:rsid w:val="00537F3A"/>
    <w:rsid w:val="0054099B"/>
    <w:rsid w:val="00540A8E"/>
    <w:rsid w:val="00541C27"/>
    <w:rsid w:val="00541F78"/>
    <w:rsid w:val="005421A4"/>
    <w:rsid w:val="00542993"/>
    <w:rsid w:val="00543BC9"/>
    <w:rsid w:val="005445BD"/>
    <w:rsid w:val="00544676"/>
    <w:rsid w:val="0054512E"/>
    <w:rsid w:val="00545274"/>
    <w:rsid w:val="005458E3"/>
    <w:rsid w:val="00545CCF"/>
    <w:rsid w:val="00545D35"/>
    <w:rsid w:val="00546F4F"/>
    <w:rsid w:val="0054733C"/>
    <w:rsid w:val="0055007F"/>
    <w:rsid w:val="005500FD"/>
    <w:rsid w:val="00550C94"/>
    <w:rsid w:val="00550E5A"/>
    <w:rsid w:val="00550F39"/>
    <w:rsid w:val="00551041"/>
    <w:rsid w:val="00551440"/>
    <w:rsid w:val="0055173F"/>
    <w:rsid w:val="00551AFA"/>
    <w:rsid w:val="00551F80"/>
    <w:rsid w:val="005522DF"/>
    <w:rsid w:val="0055273B"/>
    <w:rsid w:val="0055300A"/>
    <w:rsid w:val="005532D2"/>
    <w:rsid w:val="005536AF"/>
    <w:rsid w:val="00553944"/>
    <w:rsid w:val="00553BE8"/>
    <w:rsid w:val="00553C4D"/>
    <w:rsid w:val="00553CAC"/>
    <w:rsid w:val="0055411E"/>
    <w:rsid w:val="005548B9"/>
    <w:rsid w:val="00554C7A"/>
    <w:rsid w:val="00554D81"/>
    <w:rsid w:val="00554E36"/>
    <w:rsid w:val="0055570D"/>
    <w:rsid w:val="00555AD0"/>
    <w:rsid w:val="005560D8"/>
    <w:rsid w:val="00556AD1"/>
    <w:rsid w:val="00557148"/>
    <w:rsid w:val="00557423"/>
    <w:rsid w:val="00557485"/>
    <w:rsid w:val="00557F8E"/>
    <w:rsid w:val="00560348"/>
    <w:rsid w:val="0056034A"/>
    <w:rsid w:val="00560582"/>
    <w:rsid w:val="0056059E"/>
    <w:rsid w:val="00560663"/>
    <w:rsid w:val="0056099D"/>
    <w:rsid w:val="00560CDB"/>
    <w:rsid w:val="0056139B"/>
    <w:rsid w:val="005619B1"/>
    <w:rsid w:val="00561A7B"/>
    <w:rsid w:val="00561EBC"/>
    <w:rsid w:val="005623D9"/>
    <w:rsid w:val="00562750"/>
    <w:rsid w:val="005628B8"/>
    <w:rsid w:val="00562A67"/>
    <w:rsid w:val="00562B7A"/>
    <w:rsid w:val="00562ECF"/>
    <w:rsid w:val="005631C0"/>
    <w:rsid w:val="00563766"/>
    <w:rsid w:val="00563BCF"/>
    <w:rsid w:val="00563BF6"/>
    <w:rsid w:val="00564103"/>
    <w:rsid w:val="005643A0"/>
    <w:rsid w:val="005644B3"/>
    <w:rsid w:val="00564808"/>
    <w:rsid w:val="0056493D"/>
    <w:rsid w:val="00564F31"/>
    <w:rsid w:val="005650FE"/>
    <w:rsid w:val="00565E0D"/>
    <w:rsid w:val="00566155"/>
    <w:rsid w:val="005662F5"/>
    <w:rsid w:val="00566343"/>
    <w:rsid w:val="00566A83"/>
    <w:rsid w:val="00566DA4"/>
    <w:rsid w:val="00567ACA"/>
    <w:rsid w:val="00567B95"/>
    <w:rsid w:val="00567C81"/>
    <w:rsid w:val="00570151"/>
    <w:rsid w:val="00570398"/>
    <w:rsid w:val="00570508"/>
    <w:rsid w:val="00570683"/>
    <w:rsid w:val="00570A0B"/>
    <w:rsid w:val="005712BF"/>
    <w:rsid w:val="005713AB"/>
    <w:rsid w:val="00572169"/>
    <w:rsid w:val="0057251E"/>
    <w:rsid w:val="005730FD"/>
    <w:rsid w:val="00573280"/>
    <w:rsid w:val="0057357D"/>
    <w:rsid w:val="00573759"/>
    <w:rsid w:val="00573777"/>
    <w:rsid w:val="00573AAE"/>
    <w:rsid w:val="00573BBE"/>
    <w:rsid w:val="00573D68"/>
    <w:rsid w:val="00574303"/>
    <w:rsid w:val="00574542"/>
    <w:rsid w:val="005746F8"/>
    <w:rsid w:val="00574C43"/>
    <w:rsid w:val="0057539C"/>
    <w:rsid w:val="0057579F"/>
    <w:rsid w:val="005758E7"/>
    <w:rsid w:val="00575C7D"/>
    <w:rsid w:val="00576296"/>
    <w:rsid w:val="0057677F"/>
    <w:rsid w:val="00576D73"/>
    <w:rsid w:val="0058069B"/>
    <w:rsid w:val="00580B82"/>
    <w:rsid w:val="00580B8D"/>
    <w:rsid w:val="00580EA8"/>
    <w:rsid w:val="00581057"/>
    <w:rsid w:val="005815CC"/>
    <w:rsid w:val="00582098"/>
    <w:rsid w:val="005822F7"/>
    <w:rsid w:val="0058246F"/>
    <w:rsid w:val="00582663"/>
    <w:rsid w:val="00582B93"/>
    <w:rsid w:val="00582C43"/>
    <w:rsid w:val="00582ED8"/>
    <w:rsid w:val="00583728"/>
    <w:rsid w:val="00584CA4"/>
    <w:rsid w:val="00585468"/>
    <w:rsid w:val="005856DE"/>
    <w:rsid w:val="00585C94"/>
    <w:rsid w:val="00586162"/>
    <w:rsid w:val="00586499"/>
    <w:rsid w:val="0058651D"/>
    <w:rsid w:val="005865D6"/>
    <w:rsid w:val="005873D6"/>
    <w:rsid w:val="00587F60"/>
    <w:rsid w:val="00590498"/>
    <w:rsid w:val="00590670"/>
    <w:rsid w:val="0059072A"/>
    <w:rsid w:val="00590857"/>
    <w:rsid w:val="0059104E"/>
    <w:rsid w:val="00591417"/>
    <w:rsid w:val="005918F2"/>
    <w:rsid w:val="00591A15"/>
    <w:rsid w:val="00591EA2"/>
    <w:rsid w:val="005923CD"/>
    <w:rsid w:val="00592709"/>
    <w:rsid w:val="0059285D"/>
    <w:rsid w:val="00592B0E"/>
    <w:rsid w:val="0059317C"/>
    <w:rsid w:val="0059326B"/>
    <w:rsid w:val="00593A9D"/>
    <w:rsid w:val="00593B9D"/>
    <w:rsid w:val="00593D6D"/>
    <w:rsid w:val="00593E54"/>
    <w:rsid w:val="005944A2"/>
    <w:rsid w:val="005949F6"/>
    <w:rsid w:val="00594E5B"/>
    <w:rsid w:val="005952FC"/>
    <w:rsid w:val="005954C6"/>
    <w:rsid w:val="005954C8"/>
    <w:rsid w:val="005957E4"/>
    <w:rsid w:val="005962DC"/>
    <w:rsid w:val="00596302"/>
    <w:rsid w:val="00597289"/>
    <w:rsid w:val="00597698"/>
    <w:rsid w:val="0059781B"/>
    <w:rsid w:val="0059784F"/>
    <w:rsid w:val="005978C5"/>
    <w:rsid w:val="005A0237"/>
    <w:rsid w:val="005A0AE4"/>
    <w:rsid w:val="005A1192"/>
    <w:rsid w:val="005A1544"/>
    <w:rsid w:val="005A188F"/>
    <w:rsid w:val="005A2C10"/>
    <w:rsid w:val="005A2EB8"/>
    <w:rsid w:val="005A3027"/>
    <w:rsid w:val="005A31BB"/>
    <w:rsid w:val="005A3B74"/>
    <w:rsid w:val="005A46D0"/>
    <w:rsid w:val="005A48CE"/>
    <w:rsid w:val="005A4EC4"/>
    <w:rsid w:val="005A5417"/>
    <w:rsid w:val="005A572C"/>
    <w:rsid w:val="005A5873"/>
    <w:rsid w:val="005A5F44"/>
    <w:rsid w:val="005A6436"/>
    <w:rsid w:val="005A71C2"/>
    <w:rsid w:val="005A75CE"/>
    <w:rsid w:val="005A7706"/>
    <w:rsid w:val="005A7715"/>
    <w:rsid w:val="005A7745"/>
    <w:rsid w:val="005A7E20"/>
    <w:rsid w:val="005B016D"/>
    <w:rsid w:val="005B0180"/>
    <w:rsid w:val="005B071E"/>
    <w:rsid w:val="005B0863"/>
    <w:rsid w:val="005B08DA"/>
    <w:rsid w:val="005B0A43"/>
    <w:rsid w:val="005B0C6D"/>
    <w:rsid w:val="005B15F9"/>
    <w:rsid w:val="005B1809"/>
    <w:rsid w:val="005B2DC9"/>
    <w:rsid w:val="005B306E"/>
    <w:rsid w:val="005B3502"/>
    <w:rsid w:val="005B3F9A"/>
    <w:rsid w:val="005B4066"/>
    <w:rsid w:val="005B43AD"/>
    <w:rsid w:val="005B45B8"/>
    <w:rsid w:val="005B528F"/>
    <w:rsid w:val="005B56CE"/>
    <w:rsid w:val="005B6039"/>
    <w:rsid w:val="005B630A"/>
    <w:rsid w:val="005B645D"/>
    <w:rsid w:val="005B6532"/>
    <w:rsid w:val="005B6630"/>
    <w:rsid w:val="005B7ADC"/>
    <w:rsid w:val="005C11DA"/>
    <w:rsid w:val="005C152D"/>
    <w:rsid w:val="005C1680"/>
    <w:rsid w:val="005C1743"/>
    <w:rsid w:val="005C19A6"/>
    <w:rsid w:val="005C2003"/>
    <w:rsid w:val="005C2611"/>
    <w:rsid w:val="005C2613"/>
    <w:rsid w:val="005C419F"/>
    <w:rsid w:val="005C421C"/>
    <w:rsid w:val="005C4905"/>
    <w:rsid w:val="005C4C9F"/>
    <w:rsid w:val="005C4DA4"/>
    <w:rsid w:val="005C4F5B"/>
    <w:rsid w:val="005C5263"/>
    <w:rsid w:val="005C54B1"/>
    <w:rsid w:val="005C6001"/>
    <w:rsid w:val="005C64DB"/>
    <w:rsid w:val="005C6D1D"/>
    <w:rsid w:val="005C6D36"/>
    <w:rsid w:val="005C6FEA"/>
    <w:rsid w:val="005C7C7F"/>
    <w:rsid w:val="005D06D4"/>
    <w:rsid w:val="005D096F"/>
    <w:rsid w:val="005D0AFC"/>
    <w:rsid w:val="005D119B"/>
    <w:rsid w:val="005D1292"/>
    <w:rsid w:val="005D143B"/>
    <w:rsid w:val="005D1881"/>
    <w:rsid w:val="005D1983"/>
    <w:rsid w:val="005D1D6E"/>
    <w:rsid w:val="005D20D2"/>
    <w:rsid w:val="005D2123"/>
    <w:rsid w:val="005D2235"/>
    <w:rsid w:val="005D29E3"/>
    <w:rsid w:val="005D34A7"/>
    <w:rsid w:val="005D3BB0"/>
    <w:rsid w:val="005D3BBE"/>
    <w:rsid w:val="005D428B"/>
    <w:rsid w:val="005D43E0"/>
    <w:rsid w:val="005D4C82"/>
    <w:rsid w:val="005D4E60"/>
    <w:rsid w:val="005D51E3"/>
    <w:rsid w:val="005D536A"/>
    <w:rsid w:val="005D5900"/>
    <w:rsid w:val="005D72AE"/>
    <w:rsid w:val="005D7BF1"/>
    <w:rsid w:val="005D7F5E"/>
    <w:rsid w:val="005D7FF6"/>
    <w:rsid w:val="005E00EA"/>
    <w:rsid w:val="005E03D1"/>
    <w:rsid w:val="005E04C7"/>
    <w:rsid w:val="005E0B07"/>
    <w:rsid w:val="005E112A"/>
    <w:rsid w:val="005E1A77"/>
    <w:rsid w:val="005E25B6"/>
    <w:rsid w:val="005E2B94"/>
    <w:rsid w:val="005E3195"/>
    <w:rsid w:val="005E31C3"/>
    <w:rsid w:val="005E3AE4"/>
    <w:rsid w:val="005E3C30"/>
    <w:rsid w:val="005E3D71"/>
    <w:rsid w:val="005E4528"/>
    <w:rsid w:val="005E45C4"/>
    <w:rsid w:val="005E4AB4"/>
    <w:rsid w:val="005E4C28"/>
    <w:rsid w:val="005E4D21"/>
    <w:rsid w:val="005E4DE6"/>
    <w:rsid w:val="005E59C7"/>
    <w:rsid w:val="005E5C43"/>
    <w:rsid w:val="005E5D5C"/>
    <w:rsid w:val="005E5EE6"/>
    <w:rsid w:val="005E661E"/>
    <w:rsid w:val="005E6843"/>
    <w:rsid w:val="005E6AE0"/>
    <w:rsid w:val="005E6AEC"/>
    <w:rsid w:val="005E6B5E"/>
    <w:rsid w:val="005F047C"/>
    <w:rsid w:val="005F0F80"/>
    <w:rsid w:val="005F1523"/>
    <w:rsid w:val="005F159F"/>
    <w:rsid w:val="005F1D03"/>
    <w:rsid w:val="005F23E7"/>
    <w:rsid w:val="005F2E6C"/>
    <w:rsid w:val="005F2FC7"/>
    <w:rsid w:val="005F3069"/>
    <w:rsid w:val="005F3659"/>
    <w:rsid w:val="005F382F"/>
    <w:rsid w:val="005F3A88"/>
    <w:rsid w:val="005F3BB8"/>
    <w:rsid w:val="005F41EC"/>
    <w:rsid w:val="005F42E9"/>
    <w:rsid w:val="005F446B"/>
    <w:rsid w:val="005F48EF"/>
    <w:rsid w:val="005F5392"/>
    <w:rsid w:val="005F60E9"/>
    <w:rsid w:val="005F63FF"/>
    <w:rsid w:val="005F6905"/>
    <w:rsid w:val="005F6AEE"/>
    <w:rsid w:val="005F6C25"/>
    <w:rsid w:val="005F6E51"/>
    <w:rsid w:val="005F6ED5"/>
    <w:rsid w:val="005F6F81"/>
    <w:rsid w:val="005F70F3"/>
    <w:rsid w:val="005F7837"/>
    <w:rsid w:val="005F7CA1"/>
    <w:rsid w:val="00600126"/>
    <w:rsid w:val="0060015E"/>
    <w:rsid w:val="00600684"/>
    <w:rsid w:val="0060073E"/>
    <w:rsid w:val="006009DD"/>
    <w:rsid w:val="006016A5"/>
    <w:rsid w:val="006018FB"/>
    <w:rsid w:val="00601958"/>
    <w:rsid w:val="00601F9D"/>
    <w:rsid w:val="00602124"/>
    <w:rsid w:val="00602297"/>
    <w:rsid w:val="00602383"/>
    <w:rsid w:val="00602453"/>
    <w:rsid w:val="00602739"/>
    <w:rsid w:val="006029E9"/>
    <w:rsid w:val="00602E1B"/>
    <w:rsid w:val="006030F1"/>
    <w:rsid w:val="006032C1"/>
    <w:rsid w:val="00603544"/>
    <w:rsid w:val="006037D4"/>
    <w:rsid w:val="00603AA3"/>
    <w:rsid w:val="00603AE3"/>
    <w:rsid w:val="00603D7C"/>
    <w:rsid w:val="00605692"/>
    <w:rsid w:val="006057F6"/>
    <w:rsid w:val="00605B48"/>
    <w:rsid w:val="00605C5C"/>
    <w:rsid w:val="00605E89"/>
    <w:rsid w:val="00605FA6"/>
    <w:rsid w:val="0060624D"/>
    <w:rsid w:val="00606511"/>
    <w:rsid w:val="0060672C"/>
    <w:rsid w:val="00606A23"/>
    <w:rsid w:val="00606B34"/>
    <w:rsid w:val="00606CD2"/>
    <w:rsid w:val="00607065"/>
    <w:rsid w:val="00607737"/>
    <w:rsid w:val="00607D7D"/>
    <w:rsid w:val="00607FBD"/>
    <w:rsid w:val="00610AE8"/>
    <w:rsid w:val="00611050"/>
    <w:rsid w:val="00611CDA"/>
    <w:rsid w:val="006120DE"/>
    <w:rsid w:val="00612569"/>
    <w:rsid w:val="0061355D"/>
    <w:rsid w:val="00613753"/>
    <w:rsid w:val="00613CE1"/>
    <w:rsid w:val="00614391"/>
    <w:rsid w:val="00614508"/>
    <w:rsid w:val="00614B70"/>
    <w:rsid w:val="00615313"/>
    <w:rsid w:val="0061569B"/>
    <w:rsid w:val="00615980"/>
    <w:rsid w:val="00615CDB"/>
    <w:rsid w:val="006161E2"/>
    <w:rsid w:val="00616A14"/>
    <w:rsid w:val="006174D4"/>
    <w:rsid w:val="00620269"/>
    <w:rsid w:val="0062086B"/>
    <w:rsid w:val="00620D1A"/>
    <w:rsid w:val="00621011"/>
    <w:rsid w:val="00621B6F"/>
    <w:rsid w:val="00621CCC"/>
    <w:rsid w:val="00621DCF"/>
    <w:rsid w:val="00621E80"/>
    <w:rsid w:val="00622195"/>
    <w:rsid w:val="00622808"/>
    <w:rsid w:val="00622AB5"/>
    <w:rsid w:val="00622B37"/>
    <w:rsid w:val="00622C6B"/>
    <w:rsid w:val="006231B5"/>
    <w:rsid w:val="00623887"/>
    <w:rsid w:val="00623BB2"/>
    <w:rsid w:val="00623C12"/>
    <w:rsid w:val="006241AF"/>
    <w:rsid w:val="0062431B"/>
    <w:rsid w:val="00624761"/>
    <w:rsid w:val="00624C97"/>
    <w:rsid w:val="00625168"/>
    <w:rsid w:val="00625270"/>
    <w:rsid w:val="00625576"/>
    <w:rsid w:val="006256DA"/>
    <w:rsid w:val="0062570D"/>
    <w:rsid w:val="0062611B"/>
    <w:rsid w:val="00626416"/>
    <w:rsid w:val="00626ACF"/>
    <w:rsid w:val="00627409"/>
    <w:rsid w:val="00630029"/>
    <w:rsid w:val="006300B8"/>
    <w:rsid w:val="0063023D"/>
    <w:rsid w:val="00630327"/>
    <w:rsid w:val="006310D0"/>
    <w:rsid w:val="00631AFD"/>
    <w:rsid w:val="00631B1E"/>
    <w:rsid w:val="00632A76"/>
    <w:rsid w:val="00632B7E"/>
    <w:rsid w:val="00632CDF"/>
    <w:rsid w:val="00633061"/>
    <w:rsid w:val="0063384E"/>
    <w:rsid w:val="006338C9"/>
    <w:rsid w:val="006339CA"/>
    <w:rsid w:val="006342B5"/>
    <w:rsid w:val="006343E5"/>
    <w:rsid w:val="0063464C"/>
    <w:rsid w:val="006348C4"/>
    <w:rsid w:val="00634CE2"/>
    <w:rsid w:val="006367C0"/>
    <w:rsid w:val="006367C5"/>
    <w:rsid w:val="00636853"/>
    <w:rsid w:val="00636F74"/>
    <w:rsid w:val="00637054"/>
    <w:rsid w:val="00637152"/>
    <w:rsid w:val="00637699"/>
    <w:rsid w:val="00640612"/>
    <w:rsid w:val="0064062C"/>
    <w:rsid w:val="0064064A"/>
    <w:rsid w:val="00640E80"/>
    <w:rsid w:val="00641747"/>
    <w:rsid w:val="00641A36"/>
    <w:rsid w:val="0064221C"/>
    <w:rsid w:val="00642B82"/>
    <w:rsid w:val="00642C09"/>
    <w:rsid w:val="006430C0"/>
    <w:rsid w:val="006430D3"/>
    <w:rsid w:val="0064310A"/>
    <w:rsid w:val="0064332B"/>
    <w:rsid w:val="006436BE"/>
    <w:rsid w:val="00643805"/>
    <w:rsid w:val="00643A5E"/>
    <w:rsid w:val="00643D1D"/>
    <w:rsid w:val="006444C7"/>
    <w:rsid w:val="00644F65"/>
    <w:rsid w:val="00645521"/>
    <w:rsid w:val="006457FA"/>
    <w:rsid w:val="0064580A"/>
    <w:rsid w:val="00645C90"/>
    <w:rsid w:val="00645D9E"/>
    <w:rsid w:val="0064633E"/>
    <w:rsid w:val="0064640F"/>
    <w:rsid w:val="00646D68"/>
    <w:rsid w:val="0064705A"/>
    <w:rsid w:val="00647113"/>
    <w:rsid w:val="00647298"/>
    <w:rsid w:val="006473F4"/>
    <w:rsid w:val="00647455"/>
    <w:rsid w:val="0064766B"/>
    <w:rsid w:val="00647AE3"/>
    <w:rsid w:val="00647CAC"/>
    <w:rsid w:val="00650040"/>
    <w:rsid w:val="006501DB"/>
    <w:rsid w:val="006510BF"/>
    <w:rsid w:val="00651519"/>
    <w:rsid w:val="00651652"/>
    <w:rsid w:val="00651846"/>
    <w:rsid w:val="0065197C"/>
    <w:rsid w:val="00652224"/>
    <w:rsid w:val="0065249A"/>
    <w:rsid w:val="00652657"/>
    <w:rsid w:val="00652CCC"/>
    <w:rsid w:val="006530CB"/>
    <w:rsid w:val="00653412"/>
    <w:rsid w:val="006538C0"/>
    <w:rsid w:val="00653916"/>
    <w:rsid w:val="00653C69"/>
    <w:rsid w:val="006541CD"/>
    <w:rsid w:val="006542BA"/>
    <w:rsid w:val="006544D8"/>
    <w:rsid w:val="00654501"/>
    <w:rsid w:val="0065474B"/>
    <w:rsid w:val="00654E3C"/>
    <w:rsid w:val="006552FA"/>
    <w:rsid w:val="00655E48"/>
    <w:rsid w:val="00656BE2"/>
    <w:rsid w:val="00656D34"/>
    <w:rsid w:val="00656DF5"/>
    <w:rsid w:val="00656EB5"/>
    <w:rsid w:val="00656F76"/>
    <w:rsid w:val="006573E4"/>
    <w:rsid w:val="0065758F"/>
    <w:rsid w:val="00657C0C"/>
    <w:rsid w:val="00657CC2"/>
    <w:rsid w:val="00657D4D"/>
    <w:rsid w:val="00657E63"/>
    <w:rsid w:val="00660190"/>
    <w:rsid w:val="00661138"/>
    <w:rsid w:val="00661585"/>
    <w:rsid w:val="00661A2A"/>
    <w:rsid w:val="00661B2C"/>
    <w:rsid w:val="00661BBE"/>
    <w:rsid w:val="00661D52"/>
    <w:rsid w:val="00661D73"/>
    <w:rsid w:val="00662B3B"/>
    <w:rsid w:val="00662F46"/>
    <w:rsid w:val="0066361B"/>
    <w:rsid w:val="00663E7F"/>
    <w:rsid w:val="00663F51"/>
    <w:rsid w:val="006648F8"/>
    <w:rsid w:val="00664998"/>
    <w:rsid w:val="00664A26"/>
    <w:rsid w:val="00664AAC"/>
    <w:rsid w:val="00664FA3"/>
    <w:rsid w:val="00665341"/>
    <w:rsid w:val="00665369"/>
    <w:rsid w:val="006658F9"/>
    <w:rsid w:val="00665CC1"/>
    <w:rsid w:val="006660D0"/>
    <w:rsid w:val="00666343"/>
    <w:rsid w:val="0066666D"/>
    <w:rsid w:val="0066669A"/>
    <w:rsid w:val="00666726"/>
    <w:rsid w:val="006667C5"/>
    <w:rsid w:val="006668AE"/>
    <w:rsid w:val="006679EE"/>
    <w:rsid w:val="00670AD2"/>
    <w:rsid w:val="006714AD"/>
    <w:rsid w:val="006718CC"/>
    <w:rsid w:val="006719A0"/>
    <w:rsid w:val="00671AF9"/>
    <w:rsid w:val="006729E2"/>
    <w:rsid w:val="00672BDD"/>
    <w:rsid w:val="00672F7C"/>
    <w:rsid w:val="006731B6"/>
    <w:rsid w:val="00673CCF"/>
    <w:rsid w:val="00673F90"/>
    <w:rsid w:val="00674987"/>
    <w:rsid w:val="0067529E"/>
    <w:rsid w:val="00675C1F"/>
    <w:rsid w:val="00675DB7"/>
    <w:rsid w:val="00675E27"/>
    <w:rsid w:val="00676AA3"/>
    <w:rsid w:val="00677214"/>
    <w:rsid w:val="00677287"/>
    <w:rsid w:val="00677421"/>
    <w:rsid w:val="00677559"/>
    <w:rsid w:val="006803D4"/>
    <w:rsid w:val="0068075A"/>
    <w:rsid w:val="006808F5"/>
    <w:rsid w:val="0068145D"/>
    <w:rsid w:val="006816B2"/>
    <w:rsid w:val="006818AA"/>
    <w:rsid w:val="00681BF5"/>
    <w:rsid w:val="00681CE3"/>
    <w:rsid w:val="006823EF"/>
    <w:rsid w:val="00682932"/>
    <w:rsid w:val="00682BD0"/>
    <w:rsid w:val="00682DF4"/>
    <w:rsid w:val="00682FB3"/>
    <w:rsid w:val="00683699"/>
    <w:rsid w:val="0068420D"/>
    <w:rsid w:val="006842A1"/>
    <w:rsid w:val="006844B4"/>
    <w:rsid w:val="00684786"/>
    <w:rsid w:val="00684EED"/>
    <w:rsid w:val="006859B0"/>
    <w:rsid w:val="00685A8B"/>
    <w:rsid w:val="00685EC3"/>
    <w:rsid w:val="00686399"/>
    <w:rsid w:val="00686C0A"/>
    <w:rsid w:val="00686CBF"/>
    <w:rsid w:val="00686DAD"/>
    <w:rsid w:val="006901FC"/>
    <w:rsid w:val="00690276"/>
    <w:rsid w:val="00690C1C"/>
    <w:rsid w:val="00690E3D"/>
    <w:rsid w:val="00690F06"/>
    <w:rsid w:val="00691C46"/>
    <w:rsid w:val="00691D31"/>
    <w:rsid w:val="00691E33"/>
    <w:rsid w:val="006923BC"/>
    <w:rsid w:val="00692A36"/>
    <w:rsid w:val="00692C85"/>
    <w:rsid w:val="00693005"/>
    <w:rsid w:val="00693295"/>
    <w:rsid w:val="006933B4"/>
    <w:rsid w:val="00693D96"/>
    <w:rsid w:val="00693D97"/>
    <w:rsid w:val="00693F0D"/>
    <w:rsid w:val="00694313"/>
    <w:rsid w:val="006943E4"/>
    <w:rsid w:val="0069480F"/>
    <w:rsid w:val="00694AC8"/>
    <w:rsid w:val="00695B87"/>
    <w:rsid w:val="006960BF"/>
    <w:rsid w:val="00696121"/>
    <w:rsid w:val="006966B2"/>
    <w:rsid w:val="0069688B"/>
    <w:rsid w:val="00696AD0"/>
    <w:rsid w:val="006971C3"/>
    <w:rsid w:val="0069772C"/>
    <w:rsid w:val="00697B53"/>
    <w:rsid w:val="006A0875"/>
    <w:rsid w:val="006A0F07"/>
    <w:rsid w:val="006A1701"/>
    <w:rsid w:val="006A1B5F"/>
    <w:rsid w:val="006A1BCE"/>
    <w:rsid w:val="006A2678"/>
    <w:rsid w:val="006A2AD1"/>
    <w:rsid w:val="006A2C41"/>
    <w:rsid w:val="006A2E6B"/>
    <w:rsid w:val="006A2EED"/>
    <w:rsid w:val="006A3489"/>
    <w:rsid w:val="006A34C7"/>
    <w:rsid w:val="006A3CDB"/>
    <w:rsid w:val="006A4011"/>
    <w:rsid w:val="006A4355"/>
    <w:rsid w:val="006A4792"/>
    <w:rsid w:val="006A505C"/>
    <w:rsid w:val="006A50E7"/>
    <w:rsid w:val="006A58E9"/>
    <w:rsid w:val="006A5FD2"/>
    <w:rsid w:val="006A609C"/>
    <w:rsid w:val="006A63A3"/>
    <w:rsid w:val="006A647F"/>
    <w:rsid w:val="006A66CA"/>
    <w:rsid w:val="006A6734"/>
    <w:rsid w:val="006A6B17"/>
    <w:rsid w:val="006A6CE5"/>
    <w:rsid w:val="006A723B"/>
    <w:rsid w:val="006A7820"/>
    <w:rsid w:val="006A7A7B"/>
    <w:rsid w:val="006A7B5F"/>
    <w:rsid w:val="006B0664"/>
    <w:rsid w:val="006B0826"/>
    <w:rsid w:val="006B0EF7"/>
    <w:rsid w:val="006B1169"/>
    <w:rsid w:val="006B18F3"/>
    <w:rsid w:val="006B20BE"/>
    <w:rsid w:val="006B2239"/>
    <w:rsid w:val="006B2530"/>
    <w:rsid w:val="006B2531"/>
    <w:rsid w:val="006B299D"/>
    <w:rsid w:val="006B29CF"/>
    <w:rsid w:val="006B3260"/>
    <w:rsid w:val="006B34E6"/>
    <w:rsid w:val="006B3B43"/>
    <w:rsid w:val="006B3BD9"/>
    <w:rsid w:val="006B3DED"/>
    <w:rsid w:val="006B3ED7"/>
    <w:rsid w:val="006B4CAD"/>
    <w:rsid w:val="006B4D18"/>
    <w:rsid w:val="006B509D"/>
    <w:rsid w:val="006B5307"/>
    <w:rsid w:val="006B5346"/>
    <w:rsid w:val="006B5353"/>
    <w:rsid w:val="006B5DDE"/>
    <w:rsid w:val="006B5E14"/>
    <w:rsid w:val="006B6025"/>
    <w:rsid w:val="006B6033"/>
    <w:rsid w:val="006B61B7"/>
    <w:rsid w:val="006B7238"/>
    <w:rsid w:val="006B7B51"/>
    <w:rsid w:val="006C0A76"/>
    <w:rsid w:val="006C1376"/>
    <w:rsid w:val="006C1603"/>
    <w:rsid w:val="006C2A40"/>
    <w:rsid w:val="006C2B52"/>
    <w:rsid w:val="006C3A0F"/>
    <w:rsid w:val="006C3D4B"/>
    <w:rsid w:val="006C3DD3"/>
    <w:rsid w:val="006C4017"/>
    <w:rsid w:val="006C407C"/>
    <w:rsid w:val="006C4F3D"/>
    <w:rsid w:val="006C5144"/>
    <w:rsid w:val="006C5242"/>
    <w:rsid w:val="006C540E"/>
    <w:rsid w:val="006C5D0F"/>
    <w:rsid w:val="006C5DC4"/>
    <w:rsid w:val="006C608F"/>
    <w:rsid w:val="006C64E0"/>
    <w:rsid w:val="006C686A"/>
    <w:rsid w:val="006C6979"/>
    <w:rsid w:val="006C7AC7"/>
    <w:rsid w:val="006C7C50"/>
    <w:rsid w:val="006C7C6C"/>
    <w:rsid w:val="006C7E37"/>
    <w:rsid w:val="006D1096"/>
    <w:rsid w:val="006D15C5"/>
    <w:rsid w:val="006D1886"/>
    <w:rsid w:val="006D1FD7"/>
    <w:rsid w:val="006D24F0"/>
    <w:rsid w:val="006D25D3"/>
    <w:rsid w:val="006D26B6"/>
    <w:rsid w:val="006D2778"/>
    <w:rsid w:val="006D32EF"/>
    <w:rsid w:val="006D4186"/>
    <w:rsid w:val="006D45AF"/>
    <w:rsid w:val="006D4715"/>
    <w:rsid w:val="006D48F8"/>
    <w:rsid w:val="006D5714"/>
    <w:rsid w:val="006D6038"/>
    <w:rsid w:val="006D61A8"/>
    <w:rsid w:val="006D629A"/>
    <w:rsid w:val="006D6CBB"/>
    <w:rsid w:val="006D720F"/>
    <w:rsid w:val="006D72DA"/>
    <w:rsid w:val="006D753E"/>
    <w:rsid w:val="006D75FB"/>
    <w:rsid w:val="006D7C8A"/>
    <w:rsid w:val="006E009C"/>
    <w:rsid w:val="006E050E"/>
    <w:rsid w:val="006E065B"/>
    <w:rsid w:val="006E0ED9"/>
    <w:rsid w:val="006E10D7"/>
    <w:rsid w:val="006E1810"/>
    <w:rsid w:val="006E1931"/>
    <w:rsid w:val="006E1FD1"/>
    <w:rsid w:val="006E2392"/>
    <w:rsid w:val="006E2589"/>
    <w:rsid w:val="006E27EA"/>
    <w:rsid w:val="006E2C02"/>
    <w:rsid w:val="006E2F85"/>
    <w:rsid w:val="006E45F4"/>
    <w:rsid w:val="006E4AD5"/>
    <w:rsid w:val="006E4E91"/>
    <w:rsid w:val="006E4FAC"/>
    <w:rsid w:val="006E5B61"/>
    <w:rsid w:val="006E5E38"/>
    <w:rsid w:val="006E6035"/>
    <w:rsid w:val="006E6571"/>
    <w:rsid w:val="006E6B73"/>
    <w:rsid w:val="006E7374"/>
    <w:rsid w:val="006E769A"/>
    <w:rsid w:val="006E7804"/>
    <w:rsid w:val="006E7964"/>
    <w:rsid w:val="006E7BC2"/>
    <w:rsid w:val="006E7C31"/>
    <w:rsid w:val="006E7CFC"/>
    <w:rsid w:val="006F02CF"/>
    <w:rsid w:val="006F05BA"/>
    <w:rsid w:val="006F1320"/>
    <w:rsid w:val="006F16CA"/>
    <w:rsid w:val="006F22F1"/>
    <w:rsid w:val="006F2E70"/>
    <w:rsid w:val="006F34A7"/>
    <w:rsid w:val="006F35B3"/>
    <w:rsid w:val="006F37E3"/>
    <w:rsid w:val="006F3AB0"/>
    <w:rsid w:val="006F3F27"/>
    <w:rsid w:val="006F3FEB"/>
    <w:rsid w:val="006F40FB"/>
    <w:rsid w:val="006F43DA"/>
    <w:rsid w:val="006F5640"/>
    <w:rsid w:val="006F564A"/>
    <w:rsid w:val="006F5AA7"/>
    <w:rsid w:val="006F5B5A"/>
    <w:rsid w:val="006F5D72"/>
    <w:rsid w:val="006F622C"/>
    <w:rsid w:val="006F628B"/>
    <w:rsid w:val="006F6853"/>
    <w:rsid w:val="006F6C13"/>
    <w:rsid w:val="006F7964"/>
    <w:rsid w:val="006F7B0D"/>
    <w:rsid w:val="006F7EE1"/>
    <w:rsid w:val="007004A4"/>
    <w:rsid w:val="007005BC"/>
    <w:rsid w:val="00700632"/>
    <w:rsid w:val="007008B1"/>
    <w:rsid w:val="00700C89"/>
    <w:rsid w:val="00700D4D"/>
    <w:rsid w:val="00701089"/>
    <w:rsid w:val="00701398"/>
    <w:rsid w:val="00701CC6"/>
    <w:rsid w:val="00701F50"/>
    <w:rsid w:val="00702012"/>
    <w:rsid w:val="007020F5"/>
    <w:rsid w:val="0070279C"/>
    <w:rsid w:val="00702882"/>
    <w:rsid w:val="007034A3"/>
    <w:rsid w:val="00703A3C"/>
    <w:rsid w:val="00703C38"/>
    <w:rsid w:val="0070507F"/>
    <w:rsid w:val="007051C9"/>
    <w:rsid w:val="0070523A"/>
    <w:rsid w:val="00705C20"/>
    <w:rsid w:val="00705E44"/>
    <w:rsid w:val="00706176"/>
    <w:rsid w:val="0070700E"/>
    <w:rsid w:val="007074CD"/>
    <w:rsid w:val="00707552"/>
    <w:rsid w:val="0070778B"/>
    <w:rsid w:val="00707E3D"/>
    <w:rsid w:val="00710062"/>
    <w:rsid w:val="0071044F"/>
    <w:rsid w:val="0071080B"/>
    <w:rsid w:val="007108ED"/>
    <w:rsid w:val="00710CF0"/>
    <w:rsid w:val="007111A4"/>
    <w:rsid w:val="00711377"/>
    <w:rsid w:val="00711BDB"/>
    <w:rsid w:val="00712240"/>
    <w:rsid w:val="00712850"/>
    <w:rsid w:val="00712E76"/>
    <w:rsid w:val="00713969"/>
    <w:rsid w:val="00713B07"/>
    <w:rsid w:val="00713B43"/>
    <w:rsid w:val="00713CE4"/>
    <w:rsid w:val="007140E9"/>
    <w:rsid w:val="0071420F"/>
    <w:rsid w:val="007143EE"/>
    <w:rsid w:val="007145F9"/>
    <w:rsid w:val="00714BA2"/>
    <w:rsid w:val="007158EF"/>
    <w:rsid w:val="00715B0C"/>
    <w:rsid w:val="00715C5B"/>
    <w:rsid w:val="00716027"/>
    <w:rsid w:val="00716D70"/>
    <w:rsid w:val="00716F1B"/>
    <w:rsid w:val="007173C6"/>
    <w:rsid w:val="00717ABD"/>
    <w:rsid w:val="00717F31"/>
    <w:rsid w:val="007204EB"/>
    <w:rsid w:val="00720F30"/>
    <w:rsid w:val="0072128D"/>
    <w:rsid w:val="0072146A"/>
    <w:rsid w:val="00721A7B"/>
    <w:rsid w:val="00721D7B"/>
    <w:rsid w:val="00722210"/>
    <w:rsid w:val="00722709"/>
    <w:rsid w:val="00722CD1"/>
    <w:rsid w:val="00723204"/>
    <w:rsid w:val="00724CBB"/>
    <w:rsid w:val="00725DDE"/>
    <w:rsid w:val="0072643B"/>
    <w:rsid w:val="0072645B"/>
    <w:rsid w:val="00726737"/>
    <w:rsid w:val="00726981"/>
    <w:rsid w:val="00726F2D"/>
    <w:rsid w:val="0073033D"/>
    <w:rsid w:val="00730E23"/>
    <w:rsid w:val="007311D1"/>
    <w:rsid w:val="007312EA"/>
    <w:rsid w:val="0073177A"/>
    <w:rsid w:val="00731BDB"/>
    <w:rsid w:val="007322A8"/>
    <w:rsid w:val="00732726"/>
    <w:rsid w:val="00732DCA"/>
    <w:rsid w:val="00732DD2"/>
    <w:rsid w:val="0073365F"/>
    <w:rsid w:val="007345A6"/>
    <w:rsid w:val="00734ACF"/>
    <w:rsid w:val="00734C4C"/>
    <w:rsid w:val="00734E72"/>
    <w:rsid w:val="00735052"/>
    <w:rsid w:val="00735428"/>
    <w:rsid w:val="00735533"/>
    <w:rsid w:val="0073587A"/>
    <w:rsid w:val="00735CA7"/>
    <w:rsid w:val="007363DE"/>
    <w:rsid w:val="00736634"/>
    <w:rsid w:val="007366E4"/>
    <w:rsid w:val="007367EA"/>
    <w:rsid w:val="00736A5C"/>
    <w:rsid w:val="0073782B"/>
    <w:rsid w:val="007379B6"/>
    <w:rsid w:val="00737CC6"/>
    <w:rsid w:val="00737CFD"/>
    <w:rsid w:val="00737D9D"/>
    <w:rsid w:val="007400A1"/>
    <w:rsid w:val="00740470"/>
    <w:rsid w:val="0074091D"/>
    <w:rsid w:val="007409E7"/>
    <w:rsid w:val="00740AAC"/>
    <w:rsid w:val="00740B67"/>
    <w:rsid w:val="00740CAA"/>
    <w:rsid w:val="007410E6"/>
    <w:rsid w:val="00741747"/>
    <w:rsid w:val="00741C96"/>
    <w:rsid w:val="00741CAF"/>
    <w:rsid w:val="00741EB8"/>
    <w:rsid w:val="00742004"/>
    <w:rsid w:val="0074259C"/>
    <w:rsid w:val="00742D6C"/>
    <w:rsid w:val="00742FF0"/>
    <w:rsid w:val="00743232"/>
    <w:rsid w:val="007432E2"/>
    <w:rsid w:val="00743490"/>
    <w:rsid w:val="00743590"/>
    <w:rsid w:val="007436BB"/>
    <w:rsid w:val="00743AAA"/>
    <w:rsid w:val="00743D39"/>
    <w:rsid w:val="00744532"/>
    <w:rsid w:val="0074478E"/>
    <w:rsid w:val="00744933"/>
    <w:rsid w:val="00744955"/>
    <w:rsid w:val="0074539A"/>
    <w:rsid w:val="00745904"/>
    <w:rsid w:val="00745EEA"/>
    <w:rsid w:val="0074605B"/>
    <w:rsid w:val="00746789"/>
    <w:rsid w:val="00746977"/>
    <w:rsid w:val="00746B3B"/>
    <w:rsid w:val="00746CEE"/>
    <w:rsid w:val="00747493"/>
    <w:rsid w:val="00747CA9"/>
    <w:rsid w:val="007501D8"/>
    <w:rsid w:val="007509CC"/>
    <w:rsid w:val="00750EB4"/>
    <w:rsid w:val="0075122F"/>
    <w:rsid w:val="007513F7"/>
    <w:rsid w:val="0075144D"/>
    <w:rsid w:val="00751A93"/>
    <w:rsid w:val="00751F62"/>
    <w:rsid w:val="007521C5"/>
    <w:rsid w:val="0075251A"/>
    <w:rsid w:val="0075289A"/>
    <w:rsid w:val="00752B06"/>
    <w:rsid w:val="00753898"/>
    <w:rsid w:val="0075461C"/>
    <w:rsid w:val="00754927"/>
    <w:rsid w:val="00754A9D"/>
    <w:rsid w:val="00754C72"/>
    <w:rsid w:val="00754F17"/>
    <w:rsid w:val="00755AAD"/>
    <w:rsid w:val="00755AED"/>
    <w:rsid w:val="00755B35"/>
    <w:rsid w:val="00755CE8"/>
    <w:rsid w:val="0075643C"/>
    <w:rsid w:val="007564FD"/>
    <w:rsid w:val="007565B8"/>
    <w:rsid w:val="00756D26"/>
    <w:rsid w:val="00756ECE"/>
    <w:rsid w:val="00757007"/>
    <w:rsid w:val="007577DB"/>
    <w:rsid w:val="00757931"/>
    <w:rsid w:val="007605CF"/>
    <w:rsid w:val="00760C95"/>
    <w:rsid w:val="0076109E"/>
    <w:rsid w:val="007615C1"/>
    <w:rsid w:val="00761851"/>
    <w:rsid w:val="00762272"/>
    <w:rsid w:val="00763422"/>
    <w:rsid w:val="00763529"/>
    <w:rsid w:val="007640E0"/>
    <w:rsid w:val="00764354"/>
    <w:rsid w:val="0076506B"/>
    <w:rsid w:val="00765235"/>
    <w:rsid w:val="00765566"/>
    <w:rsid w:val="00765B85"/>
    <w:rsid w:val="00765C4D"/>
    <w:rsid w:val="007665D9"/>
    <w:rsid w:val="00766925"/>
    <w:rsid w:val="00766B80"/>
    <w:rsid w:val="007672FC"/>
    <w:rsid w:val="007673B7"/>
    <w:rsid w:val="007678F7"/>
    <w:rsid w:val="00767AD3"/>
    <w:rsid w:val="007701CE"/>
    <w:rsid w:val="0077024C"/>
    <w:rsid w:val="0077144F"/>
    <w:rsid w:val="0077151F"/>
    <w:rsid w:val="007715A1"/>
    <w:rsid w:val="007723E8"/>
    <w:rsid w:val="00772A84"/>
    <w:rsid w:val="00772B25"/>
    <w:rsid w:val="0077328F"/>
    <w:rsid w:val="007735EC"/>
    <w:rsid w:val="007736B3"/>
    <w:rsid w:val="00773731"/>
    <w:rsid w:val="00773CA3"/>
    <w:rsid w:val="00773E1C"/>
    <w:rsid w:val="00774330"/>
    <w:rsid w:val="00774ACF"/>
    <w:rsid w:val="00774FFC"/>
    <w:rsid w:val="00775192"/>
    <w:rsid w:val="00775D26"/>
    <w:rsid w:val="0077649C"/>
    <w:rsid w:val="007765B3"/>
    <w:rsid w:val="00776619"/>
    <w:rsid w:val="007766BF"/>
    <w:rsid w:val="007769B6"/>
    <w:rsid w:val="00776FD1"/>
    <w:rsid w:val="00777D3B"/>
    <w:rsid w:val="00780037"/>
    <w:rsid w:val="007802DA"/>
    <w:rsid w:val="00780AD1"/>
    <w:rsid w:val="00781C2B"/>
    <w:rsid w:val="007821CF"/>
    <w:rsid w:val="00782358"/>
    <w:rsid w:val="00782843"/>
    <w:rsid w:val="00782A94"/>
    <w:rsid w:val="00782C5B"/>
    <w:rsid w:val="007832F4"/>
    <w:rsid w:val="0078333F"/>
    <w:rsid w:val="00783388"/>
    <w:rsid w:val="007839EE"/>
    <w:rsid w:val="00783A8F"/>
    <w:rsid w:val="00783D74"/>
    <w:rsid w:val="00784167"/>
    <w:rsid w:val="007842C4"/>
    <w:rsid w:val="0078471E"/>
    <w:rsid w:val="0078506B"/>
    <w:rsid w:val="00785372"/>
    <w:rsid w:val="007853CA"/>
    <w:rsid w:val="007853DC"/>
    <w:rsid w:val="007854B8"/>
    <w:rsid w:val="007856E1"/>
    <w:rsid w:val="00785716"/>
    <w:rsid w:val="007857B3"/>
    <w:rsid w:val="00785FDB"/>
    <w:rsid w:val="00786431"/>
    <w:rsid w:val="00786A06"/>
    <w:rsid w:val="007873CF"/>
    <w:rsid w:val="00787552"/>
    <w:rsid w:val="00787723"/>
    <w:rsid w:val="007879AC"/>
    <w:rsid w:val="0079031E"/>
    <w:rsid w:val="00790578"/>
    <w:rsid w:val="00791179"/>
    <w:rsid w:val="007913D7"/>
    <w:rsid w:val="00791BB0"/>
    <w:rsid w:val="00791FE4"/>
    <w:rsid w:val="007923E1"/>
    <w:rsid w:val="00792B55"/>
    <w:rsid w:val="00792CE7"/>
    <w:rsid w:val="00792D99"/>
    <w:rsid w:val="00792F35"/>
    <w:rsid w:val="00793131"/>
    <w:rsid w:val="00793FCF"/>
    <w:rsid w:val="00794144"/>
    <w:rsid w:val="00794517"/>
    <w:rsid w:val="00794E8E"/>
    <w:rsid w:val="00795AF7"/>
    <w:rsid w:val="00795BBE"/>
    <w:rsid w:val="00796604"/>
    <w:rsid w:val="0079674A"/>
    <w:rsid w:val="007967C7"/>
    <w:rsid w:val="00797114"/>
    <w:rsid w:val="0079771B"/>
    <w:rsid w:val="00797FC3"/>
    <w:rsid w:val="007A02BA"/>
    <w:rsid w:val="007A0417"/>
    <w:rsid w:val="007A0FC0"/>
    <w:rsid w:val="007A10A0"/>
    <w:rsid w:val="007A1FD4"/>
    <w:rsid w:val="007A211D"/>
    <w:rsid w:val="007A222D"/>
    <w:rsid w:val="007A281F"/>
    <w:rsid w:val="007A2E37"/>
    <w:rsid w:val="007A3108"/>
    <w:rsid w:val="007A32C3"/>
    <w:rsid w:val="007A34B9"/>
    <w:rsid w:val="007A34F2"/>
    <w:rsid w:val="007A39A9"/>
    <w:rsid w:val="007A3A12"/>
    <w:rsid w:val="007A3D01"/>
    <w:rsid w:val="007A40B9"/>
    <w:rsid w:val="007A451E"/>
    <w:rsid w:val="007A4FC5"/>
    <w:rsid w:val="007A503F"/>
    <w:rsid w:val="007A51A4"/>
    <w:rsid w:val="007A539E"/>
    <w:rsid w:val="007A58C5"/>
    <w:rsid w:val="007A5966"/>
    <w:rsid w:val="007A5FEA"/>
    <w:rsid w:val="007A60D0"/>
    <w:rsid w:val="007A61F5"/>
    <w:rsid w:val="007A635B"/>
    <w:rsid w:val="007A6509"/>
    <w:rsid w:val="007A6516"/>
    <w:rsid w:val="007A6832"/>
    <w:rsid w:val="007A7BF0"/>
    <w:rsid w:val="007A7D29"/>
    <w:rsid w:val="007A7E81"/>
    <w:rsid w:val="007B12A6"/>
    <w:rsid w:val="007B1817"/>
    <w:rsid w:val="007B1C1E"/>
    <w:rsid w:val="007B1E65"/>
    <w:rsid w:val="007B2323"/>
    <w:rsid w:val="007B24E7"/>
    <w:rsid w:val="007B2AAA"/>
    <w:rsid w:val="007B546F"/>
    <w:rsid w:val="007B577C"/>
    <w:rsid w:val="007B57BF"/>
    <w:rsid w:val="007B59BA"/>
    <w:rsid w:val="007B5A07"/>
    <w:rsid w:val="007B6146"/>
    <w:rsid w:val="007B6792"/>
    <w:rsid w:val="007B6A12"/>
    <w:rsid w:val="007B6AD7"/>
    <w:rsid w:val="007B78DF"/>
    <w:rsid w:val="007C0148"/>
    <w:rsid w:val="007C028D"/>
    <w:rsid w:val="007C033A"/>
    <w:rsid w:val="007C0345"/>
    <w:rsid w:val="007C0972"/>
    <w:rsid w:val="007C1495"/>
    <w:rsid w:val="007C167C"/>
    <w:rsid w:val="007C1CC7"/>
    <w:rsid w:val="007C1ED7"/>
    <w:rsid w:val="007C222E"/>
    <w:rsid w:val="007C255F"/>
    <w:rsid w:val="007C291C"/>
    <w:rsid w:val="007C2A48"/>
    <w:rsid w:val="007C2A5F"/>
    <w:rsid w:val="007C3016"/>
    <w:rsid w:val="007C3A03"/>
    <w:rsid w:val="007C3BF6"/>
    <w:rsid w:val="007C40D0"/>
    <w:rsid w:val="007C437B"/>
    <w:rsid w:val="007C518B"/>
    <w:rsid w:val="007C520C"/>
    <w:rsid w:val="007C58DD"/>
    <w:rsid w:val="007C5AF9"/>
    <w:rsid w:val="007C630A"/>
    <w:rsid w:val="007C6452"/>
    <w:rsid w:val="007C665E"/>
    <w:rsid w:val="007C67F0"/>
    <w:rsid w:val="007C6D8A"/>
    <w:rsid w:val="007C7072"/>
    <w:rsid w:val="007C7B2A"/>
    <w:rsid w:val="007D02AC"/>
    <w:rsid w:val="007D02B6"/>
    <w:rsid w:val="007D0A01"/>
    <w:rsid w:val="007D0CBF"/>
    <w:rsid w:val="007D0F93"/>
    <w:rsid w:val="007D179A"/>
    <w:rsid w:val="007D182B"/>
    <w:rsid w:val="007D1ACD"/>
    <w:rsid w:val="007D1C70"/>
    <w:rsid w:val="007D1F11"/>
    <w:rsid w:val="007D20BB"/>
    <w:rsid w:val="007D23C3"/>
    <w:rsid w:val="007D264C"/>
    <w:rsid w:val="007D32D5"/>
    <w:rsid w:val="007D416A"/>
    <w:rsid w:val="007D420A"/>
    <w:rsid w:val="007D4753"/>
    <w:rsid w:val="007D5023"/>
    <w:rsid w:val="007D59B1"/>
    <w:rsid w:val="007D5BDB"/>
    <w:rsid w:val="007D6335"/>
    <w:rsid w:val="007D66DB"/>
    <w:rsid w:val="007D66EB"/>
    <w:rsid w:val="007D67C1"/>
    <w:rsid w:val="007D6AD2"/>
    <w:rsid w:val="007D6BFF"/>
    <w:rsid w:val="007D767F"/>
    <w:rsid w:val="007D785F"/>
    <w:rsid w:val="007D7995"/>
    <w:rsid w:val="007E00B6"/>
    <w:rsid w:val="007E0894"/>
    <w:rsid w:val="007E0D7E"/>
    <w:rsid w:val="007E0DC8"/>
    <w:rsid w:val="007E1281"/>
    <w:rsid w:val="007E2828"/>
    <w:rsid w:val="007E2ECA"/>
    <w:rsid w:val="007E2F79"/>
    <w:rsid w:val="007E2FD4"/>
    <w:rsid w:val="007E301D"/>
    <w:rsid w:val="007E311A"/>
    <w:rsid w:val="007E3147"/>
    <w:rsid w:val="007E3C85"/>
    <w:rsid w:val="007E465D"/>
    <w:rsid w:val="007E4E9A"/>
    <w:rsid w:val="007E5041"/>
    <w:rsid w:val="007E52FE"/>
    <w:rsid w:val="007E5E3B"/>
    <w:rsid w:val="007E5EEF"/>
    <w:rsid w:val="007E60DA"/>
    <w:rsid w:val="007E64AA"/>
    <w:rsid w:val="007E6883"/>
    <w:rsid w:val="007E7195"/>
    <w:rsid w:val="007E748E"/>
    <w:rsid w:val="007E74B3"/>
    <w:rsid w:val="007E76F9"/>
    <w:rsid w:val="007E7BA2"/>
    <w:rsid w:val="007E7F83"/>
    <w:rsid w:val="007F013E"/>
    <w:rsid w:val="007F0572"/>
    <w:rsid w:val="007F0A2F"/>
    <w:rsid w:val="007F0DC6"/>
    <w:rsid w:val="007F0F33"/>
    <w:rsid w:val="007F105E"/>
    <w:rsid w:val="007F15D7"/>
    <w:rsid w:val="007F1ECB"/>
    <w:rsid w:val="007F2266"/>
    <w:rsid w:val="007F2566"/>
    <w:rsid w:val="007F2C83"/>
    <w:rsid w:val="007F3C95"/>
    <w:rsid w:val="007F41B9"/>
    <w:rsid w:val="007F459A"/>
    <w:rsid w:val="007F4710"/>
    <w:rsid w:val="007F4765"/>
    <w:rsid w:val="007F493C"/>
    <w:rsid w:val="007F4A22"/>
    <w:rsid w:val="007F4F46"/>
    <w:rsid w:val="007F5816"/>
    <w:rsid w:val="007F5CC0"/>
    <w:rsid w:val="007F60EC"/>
    <w:rsid w:val="007F6749"/>
    <w:rsid w:val="007F682B"/>
    <w:rsid w:val="007F78F8"/>
    <w:rsid w:val="007F7B12"/>
    <w:rsid w:val="00800CE0"/>
    <w:rsid w:val="008011CF"/>
    <w:rsid w:val="008013CE"/>
    <w:rsid w:val="008015DC"/>
    <w:rsid w:val="00801798"/>
    <w:rsid w:val="00801D09"/>
    <w:rsid w:val="008022CC"/>
    <w:rsid w:val="00802347"/>
    <w:rsid w:val="00802788"/>
    <w:rsid w:val="00802804"/>
    <w:rsid w:val="008029AC"/>
    <w:rsid w:val="008029C9"/>
    <w:rsid w:val="008034D2"/>
    <w:rsid w:val="00803746"/>
    <w:rsid w:val="00803F00"/>
    <w:rsid w:val="00804002"/>
    <w:rsid w:val="00804C2E"/>
    <w:rsid w:val="00804F54"/>
    <w:rsid w:val="0080515A"/>
    <w:rsid w:val="008053B4"/>
    <w:rsid w:val="0080550A"/>
    <w:rsid w:val="00805855"/>
    <w:rsid w:val="00805B6F"/>
    <w:rsid w:val="00805DFA"/>
    <w:rsid w:val="00806159"/>
    <w:rsid w:val="008061F2"/>
    <w:rsid w:val="00806274"/>
    <w:rsid w:val="008064E8"/>
    <w:rsid w:val="0080674B"/>
    <w:rsid w:val="0080684C"/>
    <w:rsid w:val="00806FA8"/>
    <w:rsid w:val="0080746F"/>
    <w:rsid w:val="008077DE"/>
    <w:rsid w:val="00807E52"/>
    <w:rsid w:val="008100A6"/>
    <w:rsid w:val="0081030E"/>
    <w:rsid w:val="00811BEF"/>
    <w:rsid w:val="00812049"/>
    <w:rsid w:val="0081223B"/>
    <w:rsid w:val="00812A1B"/>
    <w:rsid w:val="00813216"/>
    <w:rsid w:val="00813544"/>
    <w:rsid w:val="008136F7"/>
    <w:rsid w:val="0081373D"/>
    <w:rsid w:val="0081374E"/>
    <w:rsid w:val="00813A07"/>
    <w:rsid w:val="00813D8A"/>
    <w:rsid w:val="00813E2E"/>
    <w:rsid w:val="008143C1"/>
    <w:rsid w:val="00814604"/>
    <w:rsid w:val="00814733"/>
    <w:rsid w:val="00815136"/>
    <w:rsid w:val="008157DB"/>
    <w:rsid w:val="0081580F"/>
    <w:rsid w:val="00815FD9"/>
    <w:rsid w:val="008164A3"/>
    <w:rsid w:val="00816838"/>
    <w:rsid w:val="00816A39"/>
    <w:rsid w:val="00816AC8"/>
    <w:rsid w:val="00816CD5"/>
    <w:rsid w:val="008172EF"/>
    <w:rsid w:val="008179BD"/>
    <w:rsid w:val="00817FDA"/>
    <w:rsid w:val="00820568"/>
    <w:rsid w:val="008205DA"/>
    <w:rsid w:val="008206EB"/>
    <w:rsid w:val="00820DA3"/>
    <w:rsid w:val="00821472"/>
    <w:rsid w:val="0082148C"/>
    <w:rsid w:val="00821C67"/>
    <w:rsid w:val="00821FFA"/>
    <w:rsid w:val="00822198"/>
    <w:rsid w:val="008221AD"/>
    <w:rsid w:val="008221D2"/>
    <w:rsid w:val="008224D1"/>
    <w:rsid w:val="00822CF7"/>
    <w:rsid w:val="00823007"/>
    <w:rsid w:val="00823128"/>
    <w:rsid w:val="00823266"/>
    <w:rsid w:val="00823368"/>
    <w:rsid w:val="008235B8"/>
    <w:rsid w:val="008242E8"/>
    <w:rsid w:val="00824398"/>
    <w:rsid w:val="00824584"/>
    <w:rsid w:val="00824A5E"/>
    <w:rsid w:val="00824AFF"/>
    <w:rsid w:val="0082541C"/>
    <w:rsid w:val="00825597"/>
    <w:rsid w:val="00826407"/>
    <w:rsid w:val="00826544"/>
    <w:rsid w:val="00826A14"/>
    <w:rsid w:val="00826E69"/>
    <w:rsid w:val="008275AF"/>
    <w:rsid w:val="0082774E"/>
    <w:rsid w:val="00827F36"/>
    <w:rsid w:val="00830224"/>
    <w:rsid w:val="0083038F"/>
    <w:rsid w:val="00830500"/>
    <w:rsid w:val="00830765"/>
    <w:rsid w:val="00830912"/>
    <w:rsid w:val="008309E4"/>
    <w:rsid w:val="00830EAF"/>
    <w:rsid w:val="008316E5"/>
    <w:rsid w:val="008319F3"/>
    <w:rsid w:val="00831C14"/>
    <w:rsid w:val="00832645"/>
    <w:rsid w:val="00832A80"/>
    <w:rsid w:val="00832C29"/>
    <w:rsid w:val="00833549"/>
    <w:rsid w:val="00833646"/>
    <w:rsid w:val="00833EC0"/>
    <w:rsid w:val="00834A0C"/>
    <w:rsid w:val="00834F27"/>
    <w:rsid w:val="0083531E"/>
    <w:rsid w:val="00835C47"/>
    <w:rsid w:val="008365E2"/>
    <w:rsid w:val="00836931"/>
    <w:rsid w:val="00836C97"/>
    <w:rsid w:val="00836D56"/>
    <w:rsid w:val="0083738F"/>
    <w:rsid w:val="00837457"/>
    <w:rsid w:val="00837552"/>
    <w:rsid w:val="008379DC"/>
    <w:rsid w:val="00837A53"/>
    <w:rsid w:val="00837EBB"/>
    <w:rsid w:val="008406A7"/>
    <w:rsid w:val="00841215"/>
    <w:rsid w:val="0084139C"/>
    <w:rsid w:val="00841DD8"/>
    <w:rsid w:val="00841F30"/>
    <w:rsid w:val="00841FB0"/>
    <w:rsid w:val="008421FE"/>
    <w:rsid w:val="00842338"/>
    <w:rsid w:val="008428E9"/>
    <w:rsid w:val="00842960"/>
    <w:rsid w:val="00843177"/>
    <w:rsid w:val="00844099"/>
    <w:rsid w:val="00844288"/>
    <w:rsid w:val="008442A0"/>
    <w:rsid w:val="0084478D"/>
    <w:rsid w:val="00844E78"/>
    <w:rsid w:val="008450DA"/>
    <w:rsid w:val="00845171"/>
    <w:rsid w:val="008454C4"/>
    <w:rsid w:val="00845981"/>
    <w:rsid w:val="00845CC6"/>
    <w:rsid w:val="00846053"/>
    <w:rsid w:val="008462FB"/>
    <w:rsid w:val="00846908"/>
    <w:rsid w:val="00846A83"/>
    <w:rsid w:val="008473D9"/>
    <w:rsid w:val="00847772"/>
    <w:rsid w:val="008477C3"/>
    <w:rsid w:val="00847B33"/>
    <w:rsid w:val="00847D31"/>
    <w:rsid w:val="008502EB"/>
    <w:rsid w:val="00850533"/>
    <w:rsid w:val="00850EE7"/>
    <w:rsid w:val="00850F63"/>
    <w:rsid w:val="00850FA1"/>
    <w:rsid w:val="008512CD"/>
    <w:rsid w:val="008514EC"/>
    <w:rsid w:val="008516D4"/>
    <w:rsid w:val="008516DA"/>
    <w:rsid w:val="00851D00"/>
    <w:rsid w:val="008520B0"/>
    <w:rsid w:val="00852438"/>
    <w:rsid w:val="0085288C"/>
    <w:rsid w:val="00852F81"/>
    <w:rsid w:val="00853010"/>
    <w:rsid w:val="0085338C"/>
    <w:rsid w:val="00853CEB"/>
    <w:rsid w:val="00854601"/>
    <w:rsid w:val="008548E8"/>
    <w:rsid w:val="008548ED"/>
    <w:rsid w:val="00854A18"/>
    <w:rsid w:val="00854D9B"/>
    <w:rsid w:val="00854DB4"/>
    <w:rsid w:val="00855920"/>
    <w:rsid w:val="00855A50"/>
    <w:rsid w:val="00855CF1"/>
    <w:rsid w:val="00855D8C"/>
    <w:rsid w:val="00855DD6"/>
    <w:rsid w:val="00856872"/>
    <w:rsid w:val="00857219"/>
    <w:rsid w:val="0085738E"/>
    <w:rsid w:val="00857BF9"/>
    <w:rsid w:val="008601A8"/>
    <w:rsid w:val="008602B6"/>
    <w:rsid w:val="0086059F"/>
    <w:rsid w:val="008617CD"/>
    <w:rsid w:val="008622E5"/>
    <w:rsid w:val="00862331"/>
    <w:rsid w:val="00862538"/>
    <w:rsid w:val="0086255C"/>
    <w:rsid w:val="00862CB4"/>
    <w:rsid w:val="0086312B"/>
    <w:rsid w:val="008646A2"/>
    <w:rsid w:val="008648FB"/>
    <w:rsid w:val="00864AF7"/>
    <w:rsid w:val="00864B61"/>
    <w:rsid w:val="00865538"/>
    <w:rsid w:val="00865699"/>
    <w:rsid w:val="00865BA5"/>
    <w:rsid w:val="00865EF0"/>
    <w:rsid w:val="0086620D"/>
    <w:rsid w:val="008666A4"/>
    <w:rsid w:val="0086674D"/>
    <w:rsid w:val="00866BFC"/>
    <w:rsid w:val="00866E15"/>
    <w:rsid w:val="008672B7"/>
    <w:rsid w:val="00867451"/>
    <w:rsid w:val="0086791F"/>
    <w:rsid w:val="00867B91"/>
    <w:rsid w:val="00870121"/>
    <w:rsid w:val="008706C4"/>
    <w:rsid w:val="0087085E"/>
    <w:rsid w:val="00870AEA"/>
    <w:rsid w:val="00871298"/>
    <w:rsid w:val="00871588"/>
    <w:rsid w:val="00871886"/>
    <w:rsid w:val="008720BA"/>
    <w:rsid w:val="00872643"/>
    <w:rsid w:val="00872AD8"/>
    <w:rsid w:val="00872B63"/>
    <w:rsid w:val="0087321D"/>
    <w:rsid w:val="0087326C"/>
    <w:rsid w:val="008732CE"/>
    <w:rsid w:val="00873A89"/>
    <w:rsid w:val="008741B0"/>
    <w:rsid w:val="00874E7E"/>
    <w:rsid w:val="0087571E"/>
    <w:rsid w:val="0087580A"/>
    <w:rsid w:val="00875D0B"/>
    <w:rsid w:val="00876272"/>
    <w:rsid w:val="00876775"/>
    <w:rsid w:val="0087678F"/>
    <w:rsid w:val="00876AB8"/>
    <w:rsid w:val="00876B03"/>
    <w:rsid w:val="00876B37"/>
    <w:rsid w:val="00876F1A"/>
    <w:rsid w:val="008776E9"/>
    <w:rsid w:val="008776FF"/>
    <w:rsid w:val="0088045B"/>
    <w:rsid w:val="0088069E"/>
    <w:rsid w:val="00880B01"/>
    <w:rsid w:val="00880B77"/>
    <w:rsid w:val="008810A0"/>
    <w:rsid w:val="00881303"/>
    <w:rsid w:val="00881D79"/>
    <w:rsid w:val="00882115"/>
    <w:rsid w:val="00882636"/>
    <w:rsid w:val="00882733"/>
    <w:rsid w:val="00882767"/>
    <w:rsid w:val="00882856"/>
    <w:rsid w:val="00883729"/>
    <w:rsid w:val="008838DE"/>
    <w:rsid w:val="0088415E"/>
    <w:rsid w:val="008841BD"/>
    <w:rsid w:val="00884B2F"/>
    <w:rsid w:val="00885422"/>
    <w:rsid w:val="00885462"/>
    <w:rsid w:val="00886DFD"/>
    <w:rsid w:val="00887779"/>
    <w:rsid w:val="0088797E"/>
    <w:rsid w:val="00887EE4"/>
    <w:rsid w:val="00890698"/>
    <w:rsid w:val="00890A77"/>
    <w:rsid w:val="00890CCA"/>
    <w:rsid w:val="0089110E"/>
    <w:rsid w:val="0089151C"/>
    <w:rsid w:val="008916CA"/>
    <w:rsid w:val="0089192D"/>
    <w:rsid w:val="00891A38"/>
    <w:rsid w:val="008920BA"/>
    <w:rsid w:val="008921E0"/>
    <w:rsid w:val="00892AB3"/>
    <w:rsid w:val="00892FBD"/>
    <w:rsid w:val="0089304F"/>
    <w:rsid w:val="008930B0"/>
    <w:rsid w:val="008935B5"/>
    <w:rsid w:val="00893797"/>
    <w:rsid w:val="008940EF"/>
    <w:rsid w:val="00894D5B"/>
    <w:rsid w:val="00894E19"/>
    <w:rsid w:val="00894EA9"/>
    <w:rsid w:val="00895B24"/>
    <w:rsid w:val="00895BEE"/>
    <w:rsid w:val="00896B0C"/>
    <w:rsid w:val="00896D74"/>
    <w:rsid w:val="008972CC"/>
    <w:rsid w:val="00897C31"/>
    <w:rsid w:val="00897CA0"/>
    <w:rsid w:val="008A02E8"/>
    <w:rsid w:val="008A04FF"/>
    <w:rsid w:val="008A0E7A"/>
    <w:rsid w:val="008A10C8"/>
    <w:rsid w:val="008A19DC"/>
    <w:rsid w:val="008A1A13"/>
    <w:rsid w:val="008A1F14"/>
    <w:rsid w:val="008A1F4A"/>
    <w:rsid w:val="008A23BE"/>
    <w:rsid w:val="008A2718"/>
    <w:rsid w:val="008A2B8F"/>
    <w:rsid w:val="008A2D26"/>
    <w:rsid w:val="008A3734"/>
    <w:rsid w:val="008A37CF"/>
    <w:rsid w:val="008A3BB6"/>
    <w:rsid w:val="008A449C"/>
    <w:rsid w:val="008A4838"/>
    <w:rsid w:val="008A4D1E"/>
    <w:rsid w:val="008A4D36"/>
    <w:rsid w:val="008A4D3E"/>
    <w:rsid w:val="008A4E4A"/>
    <w:rsid w:val="008A55C6"/>
    <w:rsid w:val="008A5DAE"/>
    <w:rsid w:val="008A5F3F"/>
    <w:rsid w:val="008A644E"/>
    <w:rsid w:val="008A66DC"/>
    <w:rsid w:val="008A6B4F"/>
    <w:rsid w:val="008A70BB"/>
    <w:rsid w:val="008A70FB"/>
    <w:rsid w:val="008A7766"/>
    <w:rsid w:val="008A77DB"/>
    <w:rsid w:val="008A7B58"/>
    <w:rsid w:val="008A7FFC"/>
    <w:rsid w:val="008B106F"/>
    <w:rsid w:val="008B1377"/>
    <w:rsid w:val="008B15B1"/>
    <w:rsid w:val="008B183D"/>
    <w:rsid w:val="008B1D03"/>
    <w:rsid w:val="008B1EA3"/>
    <w:rsid w:val="008B1ECF"/>
    <w:rsid w:val="008B2CF9"/>
    <w:rsid w:val="008B2EC4"/>
    <w:rsid w:val="008B2F98"/>
    <w:rsid w:val="008B3273"/>
    <w:rsid w:val="008B33A1"/>
    <w:rsid w:val="008B376D"/>
    <w:rsid w:val="008B3915"/>
    <w:rsid w:val="008B3BDF"/>
    <w:rsid w:val="008B3C5A"/>
    <w:rsid w:val="008B3FB8"/>
    <w:rsid w:val="008B418A"/>
    <w:rsid w:val="008B4562"/>
    <w:rsid w:val="008B45D7"/>
    <w:rsid w:val="008B4738"/>
    <w:rsid w:val="008B48B4"/>
    <w:rsid w:val="008B4A0C"/>
    <w:rsid w:val="008B4A4B"/>
    <w:rsid w:val="008B4BC1"/>
    <w:rsid w:val="008B4BE0"/>
    <w:rsid w:val="008B4FCD"/>
    <w:rsid w:val="008B521D"/>
    <w:rsid w:val="008B5526"/>
    <w:rsid w:val="008B5859"/>
    <w:rsid w:val="008B5A9E"/>
    <w:rsid w:val="008B659E"/>
    <w:rsid w:val="008B678D"/>
    <w:rsid w:val="008B68E8"/>
    <w:rsid w:val="008B6D13"/>
    <w:rsid w:val="008B746D"/>
    <w:rsid w:val="008B747B"/>
    <w:rsid w:val="008B7F1F"/>
    <w:rsid w:val="008C00A3"/>
    <w:rsid w:val="008C0308"/>
    <w:rsid w:val="008C03A7"/>
    <w:rsid w:val="008C0582"/>
    <w:rsid w:val="008C140F"/>
    <w:rsid w:val="008C197A"/>
    <w:rsid w:val="008C1C2E"/>
    <w:rsid w:val="008C2121"/>
    <w:rsid w:val="008C23C2"/>
    <w:rsid w:val="008C248E"/>
    <w:rsid w:val="008C2760"/>
    <w:rsid w:val="008C2A8F"/>
    <w:rsid w:val="008C2CD4"/>
    <w:rsid w:val="008C3327"/>
    <w:rsid w:val="008C33BE"/>
    <w:rsid w:val="008C350A"/>
    <w:rsid w:val="008C3E22"/>
    <w:rsid w:val="008C48B0"/>
    <w:rsid w:val="008C4FF2"/>
    <w:rsid w:val="008C5117"/>
    <w:rsid w:val="008C545E"/>
    <w:rsid w:val="008C5745"/>
    <w:rsid w:val="008C5EED"/>
    <w:rsid w:val="008C64C6"/>
    <w:rsid w:val="008C66CC"/>
    <w:rsid w:val="008C68D6"/>
    <w:rsid w:val="008C6A7C"/>
    <w:rsid w:val="008C713E"/>
    <w:rsid w:val="008C7615"/>
    <w:rsid w:val="008C78A9"/>
    <w:rsid w:val="008C7D4C"/>
    <w:rsid w:val="008D0329"/>
    <w:rsid w:val="008D0B69"/>
    <w:rsid w:val="008D0F5F"/>
    <w:rsid w:val="008D18BC"/>
    <w:rsid w:val="008D1A0F"/>
    <w:rsid w:val="008D22F5"/>
    <w:rsid w:val="008D2396"/>
    <w:rsid w:val="008D26BA"/>
    <w:rsid w:val="008D2B39"/>
    <w:rsid w:val="008D316C"/>
    <w:rsid w:val="008D3208"/>
    <w:rsid w:val="008D3542"/>
    <w:rsid w:val="008D358C"/>
    <w:rsid w:val="008D361A"/>
    <w:rsid w:val="008D3640"/>
    <w:rsid w:val="008D49F4"/>
    <w:rsid w:val="008D4ACA"/>
    <w:rsid w:val="008D4FCE"/>
    <w:rsid w:val="008D5D46"/>
    <w:rsid w:val="008D5E90"/>
    <w:rsid w:val="008D5FEA"/>
    <w:rsid w:val="008D60AD"/>
    <w:rsid w:val="008D6911"/>
    <w:rsid w:val="008D6D58"/>
    <w:rsid w:val="008D6E8B"/>
    <w:rsid w:val="008D737F"/>
    <w:rsid w:val="008D76F4"/>
    <w:rsid w:val="008D78B5"/>
    <w:rsid w:val="008D7A3A"/>
    <w:rsid w:val="008D7B52"/>
    <w:rsid w:val="008D7E43"/>
    <w:rsid w:val="008E01B9"/>
    <w:rsid w:val="008E07FE"/>
    <w:rsid w:val="008E0D02"/>
    <w:rsid w:val="008E13F2"/>
    <w:rsid w:val="008E224F"/>
    <w:rsid w:val="008E2D44"/>
    <w:rsid w:val="008E31C1"/>
    <w:rsid w:val="008E3569"/>
    <w:rsid w:val="008E3B2E"/>
    <w:rsid w:val="008E45F9"/>
    <w:rsid w:val="008E49B6"/>
    <w:rsid w:val="008E5487"/>
    <w:rsid w:val="008E55D3"/>
    <w:rsid w:val="008E55F2"/>
    <w:rsid w:val="008E5A09"/>
    <w:rsid w:val="008E64A6"/>
    <w:rsid w:val="008E64FF"/>
    <w:rsid w:val="008E651D"/>
    <w:rsid w:val="008E69F5"/>
    <w:rsid w:val="008E6C4C"/>
    <w:rsid w:val="008E71EF"/>
    <w:rsid w:val="008E7AC9"/>
    <w:rsid w:val="008F08B0"/>
    <w:rsid w:val="008F0AF9"/>
    <w:rsid w:val="008F10A7"/>
    <w:rsid w:val="008F11A4"/>
    <w:rsid w:val="008F11DB"/>
    <w:rsid w:val="008F1517"/>
    <w:rsid w:val="008F200E"/>
    <w:rsid w:val="008F2543"/>
    <w:rsid w:val="008F2829"/>
    <w:rsid w:val="008F3100"/>
    <w:rsid w:val="008F32CF"/>
    <w:rsid w:val="008F331A"/>
    <w:rsid w:val="008F3429"/>
    <w:rsid w:val="008F3648"/>
    <w:rsid w:val="008F3B2B"/>
    <w:rsid w:val="008F41C3"/>
    <w:rsid w:val="008F448F"/>
    <w:rsid w:val="008F456A"/>
    <w:rsid w:val="008F4E66"/>
    <w:rsid w:val="008F50A9"/>
    <w:rsid w:val="008F5470"/>
    <w:rsid w:val="008F54D4"/>
    <w:rsid w:val="008F5A6C"/>
    <w:rsid w:val="008F5CCA"/>
    <w:rsid w:val="008F6171"/>
    <w:rsid w:val="008F6424"/>
    <w:rsid w:val="008F6697"/>
    <w:rsid w:val="008F6767"/>
    <w:rsid w:val="008F6AD2"/>
    <w:rsid w:val="008F6B6D"/>
    <w:rsid w:val="008F7394"/>
    <w:rsid w:val="008F73AB"/>
    <w:rsid w:val="008F745A"/>
    <w:rsid w:val="008F7B4E"/>
    <w:rsid w:val="009002BC"/>
    <w:rsid w:val="009015E0"/>
    <w:rsid w:val="00901C26"/>
    <w:rsid w:val="009022F9"/>
    <w:rsid w:val="009028C4"/>
    <w:rsid w:val="009038FD"/>
    <w:rsid w:val="00903A31"/>
    <w:rsid w:val="00903D56"/>
    <w:rsid w:val="009043FB"/>
    <w:rsid w:val="0090445A"/>
    <w:rsid w:val="0090462E"/>
    <w:rsid w:val="00905120"/>
    <w:rsid w:val="00905DA0"/>
    <w:rsid w:val="00906A5D"/>
    <w:rsid w:val="00906EDC"/>
    <w:rsid w:val="00906FCB"/>
    <w:rsid w:val="0090726D"/>
    <w:rsid w:val="00907788"/>
    <w:rsid w:val="00907A8B"/>
    <w:rsid w:val="009108A2"/>
    <w:rsid w:val="00911665"/>
    <w:rsid w:val="00911699"/>
    <w:rsid w:val="00911CDD"/>
    <w:rsid w:val="00911F9D"/>
    <w:rsid w:val="0091247F"/>
    <w:rsid w:val="0091269B"/>
    <w:rsid w:val="00912955"/>
    <w:rsid w:val="00912B38"/>
    <w:rsid w:val="00912C72"/>
    <w:rsid w:val="00912F94"/>
    <w:rsid w:val="009133A9"/>
    <w:rsid w:val="00913703"/>
    <w:rsid w:val="00914B2D"/>
    <w:rsid w:val="00914E13"/>
    <w:rsid w:val="00914FCE"/>
    <w:rsid w:val="0091591B"/>
    <w:rsid w:val="00916406"/>
    <w:rsid w:val="0091676D"/>
    <w:rsid w:val="00916974"/>
    <w:rsid w:val="00916AF9"/>
    <w:rsid w:val="00916F96"/>
    <w:rsid w:val="009172A0"/>
    <w:rsid w:val="00917362"/>
    <w:rsid w:val="0091766D"/>
    <w:rsid w:val="00917735"/>
    <w:rsid w:val="00917B7A"/>
    <w:rsid w:val="00917F6D"/>
    <w:rsid w:val="00920336"/>
    <w:rsid w:val="0092034B"/>
    <w:rsid w:val="009208C0"/>
    <w:rsid w:val="00921034"/>
    <w:rsid w:val="00921045"/>
    <w:rsid w:val="009210A4"/>
    <w:rsid w:val="00921D11"/>
    <w:rsid w:val="00921F3B"/>
    <w:rsid w:val="00921FC6"/>
    <w:rsid w:val="009224AD"/>
    <w:rsid w:val="00922730"/>
    <w:rsid w:val="00922799"/>
    <w:rsid w:val="00922A92"/>
    <w:rsid w:val="0092302A"/>
    <w:rsid w:val="00923BC4"/>
    <w:rsid w:val="00924160"/>
    <w:rsid w:val="00924D2B"/>
    <w:rsid w:val="00924ECF"/>
    <w:rsid w:val="00924FA2"/>
    <w:rsid w:val="00925050"/>
    <w:rsid w:val="0092523D"/>
    <w:rsid w:val="0092559D"/>
    <w:rsid w:val="00925638"/>
    <w:rsid w:val="00925A93"/>
    <w:rsid w:val="00925C69"/>
    <w:rsid w:val="0092610B"/>
    <w:rsid w:val="0092617C"/>
    <w:rsid w:val="00926475"/>
    <w:rsid w:val="00926B96"/>
    <w:rsid w:val="00926E69"/>
    <w:rsid w:val="009270B9"/>
    <w:rsid w:val="0092710E"/>
    <w:rsid w:val="0093086E"/>
    <w:rsid w:val="009309A4"/>
    <w:rsid w:val="00930AF0"/>
    <w:rsid w:val="00930B1E"/>
    <w:rsid w:val="00930B2F"/>
    <w:rsid w:val="00931121"/>
    <w:rsid w:val="009311A7"/>
    <w:rsid w:val="00931315"/>
    <w:rsid w:val="00931464"/>
    <w:rsid w:val="00931533"/>
    <w:rsid w:val="00931813"/>
    <w:rsid w:val="00931839"/>
    <w:rsid w:val="009319B6"/>
    <w:rsid w:val="00931B4E"/>
    <w:rsid w:val="00932235"/>
    <w:rsid w:val="0093248B"/>
    <w:rsid w:val="009327FF"/>
    <w:rsid w:val="00932D1C"/>
    <w:rsid w:val="00932D95"/>
    <w:rsid w:val="009333A4"/>
    <w:rsid w:val="009338D0"/>
    <w:rsid w:val="009339E9"/>
    <w:rsid w:val="00933EFE"/>
    <w:rsid w:val="009345B9"/>
    <w:rsid w:val="0093493A"/>
    <w:rsid w:val="00934E73"/>
    <w:rsid w:val="009353DA"/>
    <w:rsid w:val="00935532"/>
    <w:rsid w:val="009356CE"/>
    <w:rsid w:val="00935899"/>
    <w:rsid w:val="00936CDD"/>
    <w:rsid w:val="009370A1"/>
    <w:rsid w:val="009372D0"/>
    <w:rsid w:val="00937323"/>
    <w:rsid w:val="009375E6"/>
    <w:rsid w:val="009378E6"/>
    <w:rsid w:val="009379CE"/>
    <w:rsid w:val="00937AA0"/>
    <w:rsid w:val="00937C89"/>
    <w:rsid w:val="009404B0"/>
    <w:rsid w:val="00940B53"/>
    <w:rsid w:val="00941075"/>
    <w:rsid w:val="00941529"/>
    <w:rsid w:val="009424A2"/>
    <w:rsid w:val="009429D0"/>
    <w:rsid w:val="009431B3"/>
    <w:rsid w:val="009435B3"/>
    <w:rsid w:val="00943B34"/>
    <w:rsid w:val="0094445C"/>
    <w:rsid w:val="009445A9"/>
    <w:rsid w:val="009449F4"/>
    <w:rsid w:val="00944A55"/>
    <w:rsid w:val="00944EB1"/>
    <w:rsid w:val="00944F66"/>
    <w:rsid w:val="0094561F"/>
    <w:rsid w:val="00945639"/>
    <w:rsid w:val="00946328"/>
    <w:rsid w:val="0094644A"/>
    <w:rsid w:val="00946B84"/>
    <w:rsid w:val="00946CD2"/>
    <w:rsid w:val="00946F7A"/>
    <w:rsid w:val="00947391"/>
    <w:rsid w:val="0095051E"/>
    <w:rsid w:val="00950C6B"/>
    <w:rsid w:val="009514A8"/>
    <w:rsid w:val="00951C5A"/>
    <w:rsid w:val="009528E8"/>
    <w:rsid w:val="00952B40"/>
    <w:rsid w:val="00952D21"/>
    <w:rsid w:val="00952E67"/>
    <w:rsid w:val="0095334D"/>
    <w:rsid w:val="0095341D"/>
    <w:rsid w:val="00953DEF"/>
    <w:rsid w:val="00954025"/>
    <w:rsid w:val="00954182"/>
    <w:rsid w:val="009542AA"/>
    <w:rsid w:val="0095494C"/>
    <w:rsid w:val="00954B02"/>
    <w:rsid w:val="00954EEB"/>
    <w:rsid w:val="00954F66"/>
    <w:rsid w:val="0095565B"/>
    <w:rsid w:val="009556A5"/>
    <w:rsid w:val="009564E2"/>
    <w:rsid w:val="00956694"/>
    <w:rsid w:val="00956B93"/>
    <w:rsid w:val="00956E55"/>
    <w:rsid w:val="00956EC9"/>
    <w:rsid w:val="009573F3"/>
    <w:rsid w:val="0095769D"/>
    <w:rsid w:val="00957B0B"/>
    <w:rsid w:val="00957D78"/>
    <w:rsid w:val="00957DAE"/>
    <w:rsid w:val="00957FD9"/>
    <w:rsid w:val="009600EE"/>
    <w:rsid w:val="009602FE"/>
    <w:rsid w:val="00960506"/>
    <w:rsid w:val="00961F30"/>
    <w:rsid w:val="00962736"/>
    <w:rsid w:val="00962AF2"/>
    <w:rsid w:val="00962FD0"/>
    <w:rsid w:val="00963EA4"/>
    <w:rsid w:val="0096423D"/>
    <w:rsid w:val="0096457C"/>
    <w:rsid w:val="009650A5"/>
    <w:rsid w:val="00965249"/>
    <w:rsid w:val="009655CD"/>
    <w:rsid w:val="00965970"/>
    <w:rsid w:val="00965B15"/>
    <w:rsid w:val="00965D6F"/>
    <w:rsid w:val="00965FFA"/>
    <w:rsid w:val="009669F9"/>
    <w:rsid w:val="00966B87"/>
    <w:rsid w:val="00966CB8"/>
    <w:rsid w:val="00966CDA"/>
    <w:rsid w:val="00967FBB"/>
    <w:rsid w:val="009704A9"/>
    <w:rsid w:val="0097071B"/>
    <w:rsid w:val="00970825"/>
    <w:rsid w:val="00971B40"/>
    <w:rsid w:val="00971F5B"/>
    <w:rsid w:val="009720FC"/>
    <w:rsid w:val="0097274D"/>
    <w:rsid w:val="00972952"/>
    <w:rsid w:val="00972E4B"/>
    <w:rsid w:val="00972F85"/>
    <w:rsid w:val="00972FC9"/>
    <w:rsid w:val="009737AC"/>
    <w:rsid w:val="009741AC"/>
    <w:rsid w:val="009744AB"/>
    <w:rsid w:val="009748F5"/>
    <w:rsid w:val="0097494E"/>
    <w:rsid w:val="00974A5B"/>
    <w:rsid w:val="00974E88"/>
    <w:rsid w:val="00974EDA"/>
    <w:rsid w:val="00974F96"/>
    <w:rsid w:val="00975242"/>
    <w:rsid w:val="009753A1"/>
    <w:rsid w:val="0097594A"/>
    <w:rsid w:val="00975984"/>
    <w:rsid w:val="00975AC2"/>
    <w:rsid w:val="0097623F"/>
    <w:rsid w:val="00976514"/>
    <w:rsid w:val="0097697F"/>
    <w:rsid w:val="00976D4F"/>
    <w:rsid w:val="0097710E"/>
    <w:rsid w:val="0097728B"/>
    <w:rsid w:val="009774F6"/>
    <w:rsid w:val="009775DF"/>
    <w:rsid w:val="009802E3"/>
    <w:rsid w:val="00980790"/>
    <w:rsid w:val="00981FE5"/>
    <w:rsid w:val="0098200F"/>
    <w:rsid w:val="0098248A"/>
    <w:rsid w:val="00982668"/>
    <w:rsid w:val="009826AC"/>
    <w:rsid w:val="00982B46"/>
    <w:rsid w:val="00982E2B"/>
    <w:rsid w:val="009832F9"/>
    <w:rsid w:val="00983E61"/>
    <w:rsid w:val="00983F0D"/>
    <w:rsid w:val="009845B7"/>
    <w:rsid w:val="00984625"/>
    <w:rsid w:val="0098468C"/>
    <w:rsid w:val="00984CAB"/>
    <w:rsid w:val="00984E4B"/>
    <w:rsid w:val="0098507E"/>
    <w:rsid w:val="00985339"/>
    <w:rsid w:val="0098540E"/>
    <w:rsid w:val="00985682"/>
    <w:rsid w:val="009857E9"/>
    <w:rsid w:val="0098599B"/>
    <w:rsid w:val="00986650"/>
    <w:rsid w:val="0098673E"/>
    <w:rsid w:val="0098679A"/>
    <w:rsid w:val="00986DDC"/>
    <w:rsid w:val="009872AA"/>
    <w:rsid w:val="00987379"/>
    <w:rsid w:val="00987971"/>
    <w:rsid w:val="00987A1F"/>
    <w:rsid w:val="00987CEA"/>
    <w:rsid w:val="00990715"/>
    <w:rsid w:val="00991657"/>
    <w:rsid w:val="009916EE"/>
    <w:rsid w:val="00991B95"/>
    <w:rsid w:val="0099205C"/>
    <w:rsid w:val="00992149"/>
    <w:rsid w:val="0099292E"/>
    <w:rsid w:val="00992F8E"/>
    <w:rsid w:val="00992FB2"/>
    <w:rsid w:val="00992FCA"/>
    <w:rsid w:val="0099313E"/>
    <w:rsid w:val="009931A0"/>
    <w:rsid w:val="0099320B"/>
    <w:rsid w:val="0099340F"/>
    <w:rsid w:val="00993B7B"/>
    <w:rsid w:val="00993E6F"/>
    <w:rsid w:val="0099409F"/>
    <w:rsid w:val="009944A9"/>
    <w:rsid w:val="00994590"/>
    <w:rsid w:val="0099481A"/>
    <w:rsid w:val="00994C97"/>
    <w:rsid w:val="00995A76"/>
    <w:rsid w:val="00995ED0"/>
    <w:rsid w:val="009960B0"/>
    <w:rsid w:val="009961E0"/>
    <w:rsid w:val="00996591"/>
    <w:rsid w:val="00996868"/>
    <w:rsid w:val="00996B46"/>
    <w:rsid w:val="00996FEC"/>
    <w:rsid w:val="00997474"/>
    <w:rsid w:val="009978E8"/>
    <w:rsid w:val="00997FE1"/>
    <w:rsid w:val="009A03A4"/>
    <w:rsid w:val="009A0A16"/>
    <w:rsid w:val="009A0C40"/>
    <w:rsid w:val="009A0DBF"/>
    <w:rsid w:val="009A108F"/>
    <w:rsid w:val="009A1349"/>
    <w:rsid w:val="009A1B14"/>
    <w:rsid w:val="009A3978"/>
    <w:rsid w:val="009A3F4F"/>
    <w:rsid w:val="009A3F56"/>
    <w:rsid w:val="009A3F7D"/>
    <w:rsid w:val="009A407D"/>
    <w:rsid w:val="009A49D6"/>
    <w:rsid w:val="009A4E71"/>
    <w:rsid w:val="009A4FB3"/>
    <w:rsid w:val="009A4FFA"/>
    <w:rsid w:val="009A55DA"/>
    <w:rsid w:val="009A5741"/>
    <w:rsid w:val="009A5863"/>
    <w:rsid w:val="009A5893"/>
    <w:rsid w:val="009A60EE"/>
    <w:rsid w:val="009A662E"/>
    <w:rsid w:val="009A6800"/>
    <w:rsid w:val="009A69F5"/>
    <w:rsid w:val="009A6E70"/>
    <w:rsid w:val="009A71CD"/>
    <w:rsid w:val="009B0B7F"/>
    <w:rsid w:val="009B1183"/>
    <w:rsid w:val="009B14E6"/>
    <w:rsid w:val="009B160D"/>
    <w:rsid w:val="009B1952"/>
    <w:rsid w:val="009B1C39"/>
    <w:rsid w:val="009B1DB2"/>
    <w:rsid w:val="009B2181"/>
    <w:rsid w:val="009B25FB"/>
    <w:rsid w:val="009B2A2B"/>
    <w:rsid w:val="009B36F9"/>
    <w:rsid w:val="009B3F0E"/>
    <w:rsid w:val="009B41F5"/>
    <w:rsid w:val="009B436E"/>
    <w:rsid w:val="009B44D0"/>
    <w:rsid w:val="009B48BA"/>
    <w:rsid w:val="009B4A15"/>
    <w:rsid w:val="009B5354"/>
    <w:rsid w:val="009B5D73"/>
    <w:rsid w:val="009B6F87"/>
    <w:rsid w:val="009B7170"/>
    <w:rsid w:val="009B72AB"/>
    <w:rsid w:val="009B78B6"/>
    <w:rsid w:val="009B7A30"/>
    <w:rsid w:val="009B7A32"/>
    <w:rsid w:val="009B7C42"/>
    <w:rsid w:val="009B7D9E"/>
    <w:rsid w:val="009C01B9"/>
    <w:rsid w:val="009C046E"/>
    <w:rsid w:val="009C06A7"/>
    <w:rsid w:val="009C07B4"/>
    <w:rsid w:val="009C08CE"/>
    <w:rsid w:val="009C0CD6"/>
    <w:rsid w:val="009C0E7F"/>
    <w:rsid w:val="009C0F76"/>
    <w:rsid w:val="009C117D"/>
    <w:rsid w:val="009C1824"/>
    <w:rsid w:val="009C1BEA"/>
    <w:rsid w:val="009C1CAD"/>
    <w:rsid w:val="009C342A"/>
    <w:rsid w:val="009C35B3"/>
    <w:rsid w:val="009C3779"/>
    <w:rsid w:val="009C4030"/>
    <w:rsid w:val="009C41A5"/>
    <w:rsid w:val="009C4AB2"/>
    <w:rsid w:val="009C4B59"/>
    <w:rsid w:val="009C4FB1"/>
    <w:rsid w:val="009C524D"/>
    <w:rsid w:val="009C5C8B"/>
    <w:rsid w:val="009C5F23"/>
    <w:rsid w:val="009C6872"/>
    <w:rsid w:val="009C6926"/>
    <w:rsid w:val="009C7193"/>
    <w:rsid w:val="009C750F"/>
    <w:rsid w:val="009D0F4F"/>
    <w:rsid w:val="009D13DC"/>
    <w:rsid w:val="009D176E"/>
    <w:rsid w:val="009D19B5"/>
    <w:rsid w:val="009D1BFB"/>
    <w:rsid w:val="009D1CE0"/>
    <w:rsid w:val="009D202A"/>
    <w:rsid w:val="009D2868"/>
    <w:rsid w:val="009D2B30"/>
    <w:rsid w:val="009D2DFD"/>
    <w:rsid w:val="009D355C"/>
    <w:rsid w:val="009D370D"/>
    <w:rsid w:val="009D37C9"/>
    <w:rsid w:val="009D4036"/>
    <w:rsid w:val="009D4265"/>
    <w:rsid w:val="009D4557"/>
    <w:rsid w:val="009D48D9"/>
    <w:rsid w:val="009D49E8"/>
    <w:rsid w:val="009D4A06"/>
    <w:rsid w:val="009D4A32"/>
    <w:rsid w:val="009D5416"/>
    <w:rsid w:val="009D554C"/>
    <w:rsid w:val="009D594A"/>
    <w:rsid w:val="009D611B"/>
    <w:rsid w:val="009D62DA"/>
    <w:rsid w:val="009D68BA"/>
    <w:rsid w:val="009D72D7"/>
    <w:rsid w:val="009D7681"/>
    <w:rsid w:val="009D7AE1"/>
    <w:rsid w:val="009E0369"/>
    <w:rsid w:val="009E043C"/>
    <w:rsid w:val="009E05D3"/>
    <w:rsid w:val="009E0C02"/>
    <w:rsid w:val="009E0DAD"/>
    <w:rsid w:val="009E1138"/>
    <w:rsid w:val="009E16AD"/>
    <w:rsid w:val="009E1D2E"/>
    <w:rsid w:val="009E21BC"/>
    <w:rsid w:val="009E2693"/>
    <w:rsid w:val="009E2734"/>
    <w:rsid w:val="009E309D"/>
    <w:rsid w:val="009E333B"/>
    <w:rsid w:val="009E38A5"/>
    <w:rsid w:val="009E39F0"/>
    <w:rsid w:val="009E3A95"/>
    <w:rsid w:val="009E3DE4"/>
    <w:rsid w:val="009E3DE7"/>
    <w:rsid w:val="009E3F30"/>
    <w:rsid w:val="009E409C"/>
    <w:rsid w:val="009E45EC"/>
    <w:rsid w:val="009E4796"/>
    <w:rsid w:val="009E4BA5"/>
    <w:rsid w:val="009E4D40"/>
    <w:rsid w:val="009E4FA9"/>
    <w:rsid w:val="009E50C9"/>
    <w:rsid w:val="009E55BC"/>
    <w:rsid w:val="009E5962"/>
    <w:rsid w:val="009E5B19"/>
    <w:rsid w:val="009E607A"/>
    <w:rsid w:val="009E6190"/>
    <w:rsid w:val="009E664B"/>
    <w:rsid w:val="009E6A7F"/>
    <w:rsid w:val="009E6F4A"/>
    <w:rsid w:val="009E7049"/>
    <w:rsid w:val="009E7330"/>
    <w:rsid w:val="009E7761"/>
    <w:rsid w:val="009F037D"/>
    <w:rsid w:val="009F03D1"/>
    <w:rsid w:val="009F0446"/>
    <w:rsid w:val="009F2019"/>
    <w:rsid w:val="009F20E4"/>
    <w:rsid w:val="009F2324"/>
    <w:rsid w:val="009F26D4"/>
    <w:rsid w:val="009F26E5"/>
    <w:rsid w:val="009F3232"/>
    <w:rsid w:val="009F3C84"/>
    <w:rsid w:val="009F3FA5"/>
    <w:rsid w:val="009F409D"/>
    <w:rsid w:val="009F575C"/>
    <w:rsid w:val="009F57AC"/>
    <w:rsid w:val="009F59F2"/>
    <w:rsid w:val="009F6189"/>
    <w:rsid w:val="009F6941"/>
    <w:rsid w:val="009F6CB3"/>
    <w:rsid w:val="009F6E11"/>
    <w:rsid w:val="009F749E"/>
    <w:rsid w:val="009F74F6"/>
    <w:rsid w:val="009F76E7"/>
    <w:rsid w:val="009F7F6F"/>
    <w:rsid w:val="009F7F81"/>
    <w:rsid w:val="009F7FF6"/>
    <w:rsid w:val="00A00257"/>
    <w:rsid w:val="00A006BB"/>
    <w:rsid w:val="00A013D5"/>
    <w:rsid w:val="00A01D0E"/>
    <w:rsid w:val="00A0207E"/>
    <w:rsid w:val="00A020C5"/>
    <w:rsid w:val="00A0233F"/>
    <w:rsid w:val="00A02343"/>
    <w:rsid w:val="00A023A0"/>
    <w:rsid w:val="00A02963"/>
    <w:rsid w:val="00A02F1E"/>
    <w:rsid w:val="00A03345"/>
    <w:rsid w:val="00A03727"/>
    <w:rsid w:val="00A03DFB"/>
    <w:rsid w:val="00A03F1D"/>
    <w:rsid w:val="00A04372"/>
    <w:rsid w:val="00A045D1"/>
    <w:rsid w:val="00A0467B"/>
    <w:rsid w:val="00A05195"/>
    <w:rsid w:val="00A053E5"/>
    <w:rsid w:val="00A05908"/>
    <w:rsid w:val="00A060F4"/>
    <w:rsid w:val="00A061A3"/>
    <w:rsid w:val="00A062F4"/>
    <w:rsid w:val="00A06B4A"/>
    <w:rsid w:val="00A06D85"/>
    <w:rsid w:val="00A07ECD"/>
    <w:rsid w:val="00A103B0"/>
    <w:rsid w:val="00A10A1C"/>
    <w:rsid w:val="00A10D06"/>
    <w:rsid w:val="00A1147A"/>
    <w:rsid w:val="00A116D6"/>
    <w:rsid w:val="00A11939"/>
    <w:rsid w:val="00A11A5B"/>
    <w:rsid w:val="00A11C86"/>
    <w:rsid w:val="00A11CEA"/>
    <w:rsid w:val="00A1211C"/>
    <w:rsid w:val="00A12334"/>
    <w:rsid w:val="00A127C1"/>
    <w:rsid w:val="00A12991"/>
    <w:rsid w:val="00A13385"/>
    <w:rsid w:val="00A1353F"/>
    <w:rsid w:val="00A136E7"/>
    <w:rsid w:val="00A137D6"/>
    <w:rsid w:val="00A13BC0"/>
    <w:rsid w:val="00A13C56"/>
    <w:rsid w:val="00A13CF2"/>
    <w:rsid w:val="00A14046"/>
    <w:rsid w:val="00A1430E"/>
    <w:rsid w:val="00A145C6"/>
    <w:rsid w:val="00A14B8B"/>
    <w:rsid w:val="00A14BC2"/>
    <w:rsid w:val="00A15B1F"/>
    <w:rsid w:val="00A15D93"/>
    <w:rsid w:val="00A1625A"/>
    <w:rsid w:val="00A16A17"/>
    <w:rsid w:val="00A16D7F"/>
    <w:rsid w:val="00A16F07"/>
    <w:rsid w:val="00A17064"/>
    <w:rsid w:val="00A173DA"/>
    <w:rsid w:val="00A17A32"/>
    <w:rsid w:val="00A17B79"/>
    <w:rsid w:val="00A17C36"/>
    <w:rsid w:val="00A202AF"/>
    <w:rsid w:val="00A20669"/>
    <w:rsid w:val="00A20837"/>
    <w:rsid w:val="00A20872"/>
    <w:rsid w:val="00A20E1D"/>
    <w:rsid w:val="00A214C5"/>
    <w:rsid w:val="00A217E8"/>
    <w:rsid w:val="00A21CD7"/>
    <w:rsid w:val="00A21E32"/>
    <w:rsid w:val="00A21E73"/>
    <w:rsid w:val="00A22065"/>
    <w:rsid w:val="00A2241D"/>
    <w:rsid w:val="00A22777"/>
    <w:rsid w:val="00A23354"/>
    <w:rsid w:val="00A2369B"/>
    <w:rsid w:val="00A2381C"/>
    <w:rsid w:val="00A249FE"/>
    <w:rsid w:val="00A24EFF"/>
    <w:rsid w:val="00A2520F"/>
    <w:rsid w:val="00A2565E"/>
    <w:rsid w:val="00A25684"/>
    <w:rsid w:val="00A2594A"/>
    <w:rsid w:val="00A25EBB"/>
    <w:rsid w:val="00A2601D"/>
    <w:rsid w:val="00A2614C"/>
    <w:rsid w:val="00A26226"/>
    <w:rsid w:val="00A263E5"/>
    <w:rsid w:val="00A274C6"/>
    <w:rsid w:val="00A31575"/>
    <w:rsid w:val="00A3165B"/>
    <w:rsid w:val="00A31905"/>
    <w:rsid w:val="00A31A77"/>
    <w:rsid w:val="00A33037"/>
    <w:rsid w:val="00A3315E"/>
    <w:rsid w:val="00A3328E"/>
    <w:rsid w:val="00A3365D"/>
    <w:rsid w:val="00A336CC"/>
    <w:rsid w:val="00A3408F"/>
    <w:rsid w:val="00A350D1"/>
    <w:rsid w:val="00A35294"/>
    <w:rsid w:val="00A3584C"/>
    <w:rsid w:val="00A35ADE"/>
    <w:rsid w:val="00A36054"/>
    <w:rsid w:val="00A360C4"/>
    <w:rsid w:val="00A36255"/>
    <w:rsid w:val="00A363B2"/>
    <w:rsid w:val="00A3706D"/>
    <w:rsid w:val="00A37081"/>
    <w:rsid w:val="00A378D4"/>
    <w:rsid w:val="00A37932"/>
    <w:rsid w:val="00A37945"/>
    <w:rsid w:val="00A37BB6"/>
    <w:rsid w:val="00A40168"/>
    <w:rsid w:val="00A40444"/>
    <w:rsid w:val="00A40564"/>
    <w:rsid w:val="00A40D0F"/>
    <w:rsid w:val="00A410FE"/>
    <w:rsid w:val="00A4115B"/>
    <w:rsid w:val="00A413C5"/>
    <w:rsid w:val="00A41739"/>
    <w:rsid w:val="00A41C5C"/>
    <w:rsid w:val="00A41F8E"/>
    <w:rsid w:val="00A42A6C"/>
    <w:rsid w:val="00A42A9B"/>
    <w:rsid w:val="00A42B05"/>
    <w:rsid w:val="00A4331D"/>
    <w:rsid w:val="00A43983"/>
    <w:rsid w:val="00A43A1D"/>
    <w:rsid w:val="00A43C6C"/>
    <w:rsid w:val="00A440FB"/>
    <w:rsid w:val="00A4421C"/>
    <w:rsid w:val="00A446A4"/>
    <w:rsid w:val="00A44793"/>
    <w:rsid w:val="00A449DD"/>
    <w:rsid w:val="00A44FC8"/>
    <w:rsid w:val="00A450BB"/>
    <w:rsid w:val="00A452ED"/>
    <w:rsid w:val="00A454FE"/>
    <w:rsid w:val="00A458B0"/>
    <w:rsid w:val="00A4593C"/>
    <w:rsid w:val="00A459C6"/>
    <w:rsid w:val="00A45B84"/>
    <w:rsid w:val="00A46255"/>
    <w:rsid w:val="00A464FA"/>
    <w:rsid w:val="00A46D1C"/>
    <w:rsid w:val="00A46E54"/>
    <w:rsid w:val="00A4709E"/>
    <w:rsid w:val="00A4736D"/>
    <w:rsid w:val="00A47872"/>
    <w:rsid w:val="00A47946"/>
    <w:rsid w:val="00A47D93"/>
    <w:rsid w:val="00A500EE"/>
    <w:rsid w:val="00A501BE"/>
    <w:rsid w:val="00A50224"/>
    <w:rsid w:val="00A50639"/>
    <w:rsid w:val="00A50D9E"/>
    <w:rsid w:val="00A50E87"/>
    <w:rsid w:val="00A50F9C"/>
    <w:rsid w:val="00A512D0"/>
    <w:rsid w:val="00A51D6D"/>
    <w:rsid w:val="00A52261"/>
    <w:rsid w:val="00A533A3"/>
    <w:rsid w:val="00A53B54"/>
    <w:rsid w:val="00A53BED"/>
    <w:rsid w:val="00A53FB1"/>
    <w:rsid w:val="00A54055"/>
    <w:rsid w:val="00A54C04"/>
    <w:rsid w:val="00A554B1"/>
    <w:rsid w:val="00A559B5"/>
    <w:rsid w:val="00A56441"/>
    <w:rsid w:val="00A57028"/>
    <w:rsid w:val="00A57051"/>
    <w:rsid w:val="00A572AD"/>
    <w:rsid w:val="00A578D4"/>
    <w:rsid w:val="00A579BC"/>
    <w:rsid w:val="00A57D7D"/>
    <w:rsid w:val="00A603F6"/>
    <w:rsid w:val="00A60A2C"/>
    <w:rsid w:val="00A61477"/>
    <w:rsid w:val="00A616CA"/>
    <w:rsid w:val="00A616F0"/>
    <w:rsid w:val="00A61864"/>
    <w:rsid w:val="00A61C64"/>
    <w:rsid w:val="00A627D4"/>
    <w:rsid w:val="00A62B3A"/>
    <w:rsid w:val="00A63C0D"/>
    <w:rsid w:val="00A63CF4"/>
    <w:rsid w:val="00A63FB8"/>
    <w:rsid w:val="00A6416D"/>
    <w:rsid w:val="00A6417D"/>
    <w:rsid w:val="00A64461"/>
    <w:rsid w:val="00A6458A"/>
    <w:rsid w:val="00A646A8"/>
    <w:rsid w:val="00A64E13"/>
    <w:rsid w:val="00A656F2"/>
    <w:rsid w:val="00A659AA"/>
    <w:rsid w:val="00A65AFA"/>
    <w:rsid w:val="00A65FC1"/>
    <w:rsid w:val="00A67B95"/>
    <w:rsid w:val="00A702C5"/>
    <w:rsid w:val="00A7091A"/>
    <w:rsid w:val="00A71158"/>
    <w:rsid w:val="00A71549"/>
    <w:rsid w:val="00A716C0"/>
    <w:rsid w:val="00A716F4"/>
    <w:rsid w:val="00A71B53"/>
    <w:rsid w:val="00A71D22"/>
    <w:rsid w:val="00A71EC3"/>
    <w:rsid w:val="00A71F73"/>
    <w:rsid w:val="00A725E1"/>
    <w:rsid w:val="00A729AF"/>
    <w:rsid w:val="00A72A32"/>
    <w:rsid w:val="00A73079"/>
    <w:rsid w:val="00A7329A"/>
    <w:rsid w:val="00A732B8"/>
    <w:rsid w:val="00A7355E"/>
    <w:rsid w:val="00A73A2D"/>
    <w:rsid w:val="00A73B05"/>
    <w:rsid w:val="00A73EE5"/>
    <w:rsid w:val="00A73F5E"/>
    <w:rsid w:val="00A74502"/>
    <w:rsid w:val="00A75498"/>
    <w:rsid w:val="00A754D7"/>
    <w:rsid w:val="00A756D1"/>
    <w:rsid w:val="00A75C16"/>
    <w:rsid w:val="00A76733"/>
    <w:rsid w:val="00A779EF"/>
    <w:rsid w:val="00A77B0E"/>
    <w:rsid w:val="00A77D9A"/>
    <w:rsid w:val="00A805C7"/>
    <w:rsid w:val="00A8069D"/>
    <w:rsid w:val="00A806ED"/>
    <w:rsid w:val="00A814A2"/>
    <w:rsid w:val="00A81762"/>
    <w:rsid w:val="00A81E58"/>
    <w:rsid w:val="00A81F84"/>
    <w:rsid w:val="00A823CF"/>
    <w:rsid w:val="00A8267E"/>
    <w:rsid w:val="00A82AF2"/>
    <w:rsid w:val="00A82B43"/>
    <w:rsid w:val="00A82DFE"/>
    <w:rsid w:val="00A8341E"/>
    <w:rsid w:val="00A835C2"/>
    <w:rsid w:val="00A83D4E"/>
    <w:rsid w:val="00A842EC"/>
    <w:rsid w:val="00A84C93"/>
    <w:rsid w:val="00A84CDF"/>
    <w:rsid w:val="00A84F47"/>
    <w:rsid w:val="00A84F53"/>
    <w:rsid w:val="00A85143"/>
    <w:rsid w:val="00A85548"/>
    <w:rsid w:val="00A86172"/>
    <w:rsid w:val="00A86473"/>
    <w:rsid w:val="00A86A9B"/>
    <w:rsid w:val="00A86BDA"/>
    <w:rsid w:val="00A87BA6"/>
    <w:rsid w:val="00A900D0"/>
    <w:rsid w:val="00A902BC"/>
    <w:rsid w:val="00A90BFC"/>
    <w:rsid w:val="00A916CB"/>
    <w:rsid w:val="00A91BF3"/>
    <w:rsid w:val="00A92797"/>
    <w:rsid w:val="00A9330F"/>
    <w:rsid w:val="00A93765"/>
    <w:rsid w:val="00A93832"/>
    <w:rsid w:val="00A938A9"/>
    <w:rsid w:val="00A93C6A"/>
    <w:rsid w:val="00A93E04"/>
    <w:rsid w:val="00A94BCC"/>
    <w:rsid w:val="00A9511C"/>
    <w:rsid w:val="00A9562F"/>
    <w:rsid w:val="00A9568B"/>
    <w:rsid w:val="00A9591D"/>
    <w:rsid w:val="00A959A1"/>
    <w:rsid w:val="00A95A86"/>
    <w:rsid w:val="00A95E79"/>
    <w:rsid w:val="00A96019"/>
    <w:rsid w:val="00A962AB"/>
    <w:rsid w:val="00A96840"/>
    <w:rsid w:val="00A96B6E"/>
    <w:rsid w:val="00A978B4"/>
    <w:rsid w:val="00A978B7"/>
    <w:rsid w:val="00AA01E8"/>
    <w:rsid w:val="00AA0248"/>
    <w:rsid w:val="00AA05F2"/>
    <w:rsid w:val="00AA0E57"/>
    <w:rsid w:val="00AA1716"/>
    <w:rsid w:val="00AA17E4"/>
    <w:rsid w:val="00AA1DCB"/>
    <w:rsid w:val="00AA1E89"/>
    <w:rsid w:val="00AA2196"/>
    <w:rsid w:val="00AA2344"/>
    <w:rsid w:val="00AA2492"/>
    <w:rsid w:val="00AA24D0"/>
    <w:rsid w:val="00AA26DC"/>
    <w:rsid w:val="00AA276D"/>
    <w:rsid w:val="00AA2F23"/>
    <w:rsid w:val="00AA37DE"/>
    <w:rsid w:val="00AA38AB"/>
    <w:rsid w:val="00AA47B2"/>
    <w:rsid w:val="00AA609D"/>
    <w:rsid w:val="00AA6A83"/>
    <w:rsid w:val="00AA6B05"/>
    <w:rsid w:val="00AA6BB6"/>
    <w:rsid w:val="00AA7203"/>
    <w:rsid w:val="00AA7282"/>
    <w:rsid w:val="00AA738D"/>
    <w:rsid w:val="00AB000E"/>
    <w:rsid w:val="00AB05DA"/>
    <w:rsid w:val="00AB0E20"/>
    <w:rsid w:val="00AB1156"/>
    <w:rsid w:val="00AB1246"/>
    <w:rsid w:val="00AB16C1"/>
    <w:rsid w:val="00AB1938"/>
    <w:rsid w:val="00AB1B28"/>
    <w:rsid w:val="00AB2AC8"/>
    <w:rsid w:val="00AB3A4C"/>
    <w:rsid w:val="00AB419D"/>
    <w:rsid w:val="00AB518B"/>
    <w:rsid w:val="00AB611E"/>
    <w:rsid w:val="00AB651D"/>
    <w:rsid w:val="00AB6637"/>
    <w:rsid w:val="00AB6CD0"/>
    <w:rsid w:val="00AB6EAB"/>
    <w:rsid w:val="00AB7A24"/>
    <w:rsid w:val="00AB7DB7"/>
    <w:rsid w:val="00AC09ED"/>
    <w:rsid w:val="00AC1875"/>
    <w:rsid w:val="00AC18B3"/>
    <w:rsid w:val="00AC1960"/>
    <w:rsid w:val="00AC19F4"/>
    <w:rsid w:val="00AC1A06"/>
    <w:rsid w:val="00AC25E4"/>
    <w:rsid w:val="00AC28A1"/>
    <w:rsid w:val="00AC2AE2"/>
    <w:rsid w:val="00AC2F02"/>
    <w:rsid w:val="00AC345F"/>
    <w:rsid w:val="00AC3DBE"/>
    <w:rsid w:val="00AC3EA8"/>
    <w:rsid w:val="00AC4287"/>
    <w:rsid w:val="00AC4ED7"/>
    <w:rsid w:val="00AC57A3"/>
    <w:rsid w:val="00AC5C31"/>
    <w:rsid w:val="00AC6322"/>
    <w:rsid w:val="00AC6323"/>
    <w:rsid w:val="00AC670A"/>
    <w:rsid w:val="00AC6756"/>
    <w:rsid w:val="00AC695B"/>
    <w:rsid w:val="00AC6B9D"/>
    <w:rsid w:val="00AC6E13"/>
    <w:rsid w:val="00AC6ECD"/>
    <w:rsid w:val="00AC7D6E"/>
    <w:rsid w:val="00AC7E34"/>
    <w:rsid w:val="00AD02A7"/>
    <w:rsid w:val="00AD0415"/>
    <w:rsid w:val="00AD0555"/>
    <w:rsid w:val="00AD074E"/>
    <w:rsid w:val="00AD077A"/>
    <w:rsid w:val="00AD0980"/>
    <w:rsid w:val="00AD0A1A"/>
    <w:rsid w:val="00AD0B66"/>
    <w:rsid w:val="00AD0E7F"/>
    <w:rsid w:val="00AD10F2"/>
    <w:rsid w:val="00AD1805"/>
    <w:rsid w:val="00AD18D2"/>
    <w:rsid w:val="00AD2787"/>
    <w:rsid w:val="00AD30BE"/>
    <w:rsid w:val="00AD3E65"/>
    <w:rsid w:val="00AD3FF8"/>
    <w:rsid w:val="00AD4012"/>
    <w:rsid w:val="00AD4048"/>
    <w:rsid w:val="00AD4367"/>
    <w:rsid w:val="00AD4531"/>
    <w:rsid w:val="00AD4558"/>
    <w:rsid w:val="00AD473C"/>
    <w:rsid w:val="00AD4CF7"/>
    <w:rsid w:val="00AD5659"/>
    <w:rsid w:val="00AD59A8"/>
    <w:rsid w:val="00AD5A8D"/>
    <w:rsid w:val="00AD5C0F"/>
    <w:rsid w:val="00AD5E39"/>
    <w:rsid w:val="00AD6462"/>
    <w:rsid w:val="00AD660C"/>
    <w:rsid w:val="00AD6DD6"/>
    <w:rsid w:val="00AD6E77"/>
    <w:rsid w:val="00AD6EBE"/>
    <w:rsid w:val="00AD74B4"/>
    <w:rsid w:val="00AE0245"/>
    <w:rsid w:val="00AE02E7"/>
    <w:rsid w:val="00AE0BF2"/>
    <w:rsid w:val="00AE0ED1"/>
    <w:rsid w:val="00AE1109"/>
    <w:rsid w:val="00AE12F6"/>
    <w:rsid w:val="00AE2382"/>
    <w:rsid w:val="00AE25AC"/>
    <w:rsid w:val="00AE2C4E"/>
    <w:rsid w:val="00AE2CBE"/>
    <w:rsid w:val="00AE2FE7"/>
    <w:rsid w:val="00AE367B"/>
    <w:rsid w:val="00AE381C"/>
    <w:rsid w:val="00AE3F43"/>
    <w:rsid w:val="00AE4165"/>
    <w:rsid w:val="00AE4356"/>
    <w:rsid w:val="00AE46C0"/>
    <w:rsid w:val="00AE4CDA"/>
    <w:rsid w:val="00AE4F19"/>
    <w:rsid w:val="00AE503B"/>
    <w:rsid w:val="00AE530B"/>
    <w:rsid w:val="00AE531A"/>
    <w:rsid w:val="00AE57AA"/>
    <w:rsid w:val="00AE5834"/>
    <w:rsid w:val="00AE5BC4"/>
    <w:rsid w:val="00AE610C"/>
    <w:rsid w:val="00AE625F"/>
    <w:rsid w:val="00AE67BA"/>
    <w:rsid w:val="00AE689A"/>
    <w:rsid w:val="00AE6B29"/>
    <w:rsid w:val="00AE6EED"/>
    <w:rsid w:val="00AE7BC7"/>
    <w:rsid w:val="00AF11C9"/>
    <w:rsid w:val="00AF19BB"/>
    <w:rsid w:val="00AF2248"/>
    <w:rsid w:val="00AF28E6"/>
    <w:rsid w:val="00AF2F8F"/>
    <w:rsid w:val="00AF30BA"/>
    <w:rsid w:val="00AF3647"/>
    <w:rsid w:val="00AF37C0"/>
    <w:rsid w:val="00AF37E6"/>
    <w:rsid w:val="00AF3A2B"/>
    <w:rsid w:val="00AF3BA5"/>
    <w:rsid w:val="00AF44A4"/>
    <w:rsid w:val="00AF45E8"/>
    <w:rsid w:val="00AF4B1B"/>
    <w:rsid w:val="00AF4CBF"/>
    <w:rsid w:val="00AF545F"/>
    <w:rsid w:val="00AF5745"/>
    <w:rsid w:val="00AF59AC"/>
    <w:rsid w:val="00AF59F8"/>
    <w:rsid w:val="00AF5C06"/>
    <w:rsid w:val="00AF64AC"/>
    <w:rsid w:val="00AF6B2A"/>
    <w:rsid w:val="00AF6B9C"/>
    <w:rsid w:val="00AF6BD3"/>
    <w:rsid w:val="00AF7008"/>
    <w:rsid w:val="00AF7112"/>
    <w:rsid w:val="00AF7F8B"/>
    <w:rsid w:val="00B000F1"/>
    <w:rsid w:val="00B0110C"/>
    <w:rsid w:val="00B01950"/>
    <w:rsid w:val="00B01C8F"/>
    <w:rsid w:val="00B02053"/>
    <w:rsid w:val="00B02643"/>
    <w:rsid w:val="00B02679"/>
    <w:rsid w:val="00B02E2C"/>
    <w:rsid w:val="00B03346"/>
    <w:rsid w:val="00B03476"/>
    <w:rsid w:val="00B034E6"/>
    <w:rsid w:val="00B03A1C"/>
    <w:rsid w:val="00B03F96"/>
    <w:rsid w:val="00B04660"/>
    <w:rsid w:val="00B04A41"/>
    <w:rsid w:val="00B05710"/>
    <w:rsid w:val="00B05781"/>
    <w:rsid w:val="00B05897"/>
    <w:rsid w:val="00B05AA5"/>
    <w:rsid w:val="00B05F97"/>
    <w:rsid w:val="00B0640C"/>
    <w:rsid w:val="00B065C3"/>
    <w:rsid w:val="00B06719"/>
    <w:rsid w:val="00B0675F"/>
    <w:rsid w:val="00B06E75"/>
    <w:rsid w:val="00B0701E"/>
    <w:rsid w:val="00B07E02"/>
    <w:rsid w:val="00B07E1E"/>
    <w:rsid w:val="00B107E0"/>
    <w:rsid w:val="00B10860"/>
    <w:rsid w:val="00B10DED"/>
    <w:rsid w:val="00B112F7"/>
    <w:rsid w:val="00B1130E"/>
    <w:rsid w:val="00B11554"/>
    <w:rsid w:val="00B11982"/>
    <w:rsid w:val="00B12986"/>
    <w:rsid w:val="00B129CB"/>
    <w:rsid w:val="00B12DA1"/>
    <w:rsid w:val="00B12F34"/>
    <w:rsid w:val="00B12F85"/>
    <w:rsid w:val="00B13C65"/>
    <w:rsid w:val="00B1455B"/>
    <w:rsid w:val="00B14B5A"/>
    <w:rsid w:val="00B152BC"/>
    <w:rsid w:val="00B159BC"/>
    <w:rsid w:val="00B15A5E"/>
    <w:rsid w:val="00B15C40"/>
    <w:rsid w:val="00B15EFC"/>
    <w:rsid w:val="00B15F4F"/>
    <w:rsid w:val="00B165E4"/>
    <w:rsid w:val="00B1729A"/>
    <w:rsid w:val="00B173F7"/>
    <w:rsid w:val="00B1744A"/>
    <w:rsid w:val="00B174CB"/>
    <w:rsid w:val="00B175E6"/>
    <w:rsid w:val="00B1797B"/>
    <w:rsid w:val="00B17B5D"/>
    <w:rsid w:val="00B20127"/>
    <w:rsid w:val="00B20431"/>
    <w:rsid w:val="00B212D4"/>
    <w:rsid w:val="00B213F9"/>
    <w:rsid w:val="00B21DE0"/>
    <w:rsid w:val="00B21F60"/>
    <w:rsid w:val="00B22351"/>
    <w:rsid w:val="00B228EA"/>
    <w:rsid w:val="00B22E43"/>
    <w:rsid w:val="00B232FA"/>
    <w:rsid w:val="00B23F38"/>
    <w:rsid w:val="00B24751"/>
    <w:rsid w:val="00B24A33"/>
    <w:rsid w:val="00B24D92"/>
    <w:rsid w:val="00B251A0"/>
    <w:rsid w:val="00B25323"/>
    <w:rsid w:val="00B2563A"/>
    <w:rsid w:val="00B25E3F"/>
    <w:rsid w:val="00B25F8D"/>
    <w:rsid w:val="00B270B5"/>
    <w:rsid w:val="00B271AF"/>
    <w:rsid w:val="00B271DE"/>
    <w:rsid w:val="00B272CE"/>
    <w:rsid w:val="00B274AF"/>
    <w:rsid w:val="00B2783E"/>
    <w:rsid w:val="00B27A98"/>
    <w:rsid w:val="00B27B0E"/>
    <w:rsid w:val="00B27E9C"/>
    <w:rsid w:val="00B3022A"/>
    <w:rsid w:val="00B30AF1"/>
    <w:rsid w:val="00B30BCE"/>
    <w:rsid w:val="00B31A6F"/>
    <w:rsid w:val="00B32000"/>
    <w:rsid w:val="00B326ED"/>
    <w:rsid w:val="00B32B55"/>
    <w:rsid w:val="00B32BA4"/>
    <w:rsid w:val="00B32D8D"/>
    <w:rsid w:val="00B32F76"/>
    <w:rsid w:val="00B33685"/>
    <w:rsid w:val="00B33B24"/>
    <w:rsid w:val="00B33EA2"/>
    <w:rsid w:val="00B33F3A"/>
    <w:rsid w:val="00B33F66"/>
    <w:rsid w:val="00B3420E"/>
    <w:rsid w:val="00B34221"/>
    <w:rsid w:val="00B34605"/>
    <w:rsid w:val="00B34E30"/>
    <w:rsid w:val="00B358BC"/>
    <w:rsid w:val="00B35B37"/>
    <w:rsid w:val="00B36189"/>
    <w:rsid w:val="00B36435"/>
    <w:rsid w:val="00B36533"/>
    <w:rsid w:val="00B36A04"/>
    <w:rsid w:val="00B37329"/>
    <w:rsid w:val="00B3747D"/>
    <w:rsid w:val="00B374C2"/>
    <w:rsid w:val="00B3793D"/>
    <w:rsid w:val="00B37A22"/>
    <w:rsid w:val="00B37FEC"/>
    <w:rsid w:val="00B400BF"/>
    <w:rsid w:val="00B40963"/>
    <w:rsid w:val="00B40F36"/>
    <w:rsid w:val="00B41009"/>
    <w:rsid w:val="00B4130F"/>
    <w:rsid w:val="00B416F8"/>
    <w:rsid w:val="00B418A0"/>
    <w:rsid w:val="00B41BE9"/>
    <w:rsid w:val="00B41EF3"/>
    <w:rsid w:val="00B41F8A"/>
    <w:rsid w:val="00B4250C"/>
    <w:rsid w:val="00B42D16"/>
    <w:rsid w:val="00B42F6D"/>
    <w:rsid w:val="00B43A22"/>
    <w:rsid w:val="00B43CF0"/>
    <w:rsid w:val="00B43F15"/>
    <w:rsid w:val="00B442CC"/>
    <w:rsid w:val="00B44803"/>
    <w:rsid w:val="00B448C9"/>
    <w:rsid w:val="00B4496F"/>
    <w:rsid w:val="00B44BE0"/>
    <w:rsid w:val="00B44CD5"/>
    <w:rsid w:val="00B45082"/>
    <w:rsid w:val="00B45449"/>
    <w:rsid w:val="00B45C86"/>
    <w:rsid w:val="00B45FEE"/>
    <w:rsid w:val="00B4626B"/>
    <w:rsid w:val="00B470FC"/>
    <w:rsid w:val="00B472F6"/>
    <w:rsid w:val="00B4761B"/>
    <w:rsid w:val="00B47A0F"/>
    <w:rsid w:val="00B47A8C"/>
    <w:rsid w:val="00B47F22"/>
    <w:rsid w:val="00B50540"/>
    <w:rsid w:val="00B51179"/>
    <w:rsid w:val="00B51568"/>
    <w:rsid w:val="00B51B9C"/>
    <w:rsid w:val="00B51E1A"/>
    <w:rsid w:val="00B51FBE"/>
    <w:rsid w:val="00B520A4"/>
    <w:rsid w:val="00B52382"/>
    <w:rsid w:val="00B524F1"/>
    <w:rsid w:val="00B5319C"/>
    <w:rsid w:val="00B541B5"/>
    <w:rsid w:val="00B5456A"/>
    <w:rsid w:val="00B54706"/>
    <w:rsid w:val="00B5477E"/>
    <w:rsid w:val="00B54DC9"/>
    <w:rsid w:val="00B55665"/>
    <w:rsid w:val="00B5588E"/>
    <w:rsid w:val="00B55EA1"/>
    <w:rsid w:val="00B56065"/>
    <w:rsid w:val="00B56163"/>
    <w:rsid w:val="00B56810"/>
    <w:rsid w:val="00B568A0"/>
    <w:rsid w:val="00B568A8"/>
    <w:rsid w:val="00B5691B"/>
    <w:rsid w:val="00B56B04"/>
    <w:rsid w:val="00B56D08"/>
    <w:rsid w:val="00B5700E"/>
    <w:rsid w:val="00B570F0"/>
    <w:rsid w:val="00B571C9"/>
    <w:rsid w:val="00B572BE"/>
    <w:rsid w:val="00B57CD9"/>
    <w:rsid w:val="00B60354"/>
    <w:rsid w:val="00B6102F"/>
    <w:rsid w:val="00B610D3"/>
    <w:rsid w:val="00B61177"/>
    <w:rsid w:val="00B611A4"/>
    <w:rsid w:val="00B61214"/>
    <w:rsid w:val="00B61279"/>
    <w:rsid w:val="00B61EAB"/>
    <w:rsid w:val="00B61F46"/>
    <w:rsid w:val="00B637FE"/>
    <w:rsid w:val="00B63836"/>
    <w:rsid w:val="00B638B9"/>
    <w:rsid w:val="00B639C8"/>
    <w:rsid w:val="00B63D86"/>
    <w:rsid w:val="00B6446A"/>
    <w:rsid w:val="00B64E9F"/>
    <w:rsid w:val="00B65410"/>
    <w:rsid w:val="00B65B95"/>
    <w:rsid w:val="00B65F15"/>
    <w:rsid w:val="00B663B6"/>
    <w:rsid w:val="00B66612"/>
    <w:rsid w:val="00B66F5B"/>
    <w:rsid w:val="00B67029"/>
    <w:rsid w:val="00B67B6C"/>
    <w:rsid w:val="00B67C26"/>
    <w:rsid w:val="00B67E45"/>
    <w:rsid w:val="00B67FA3"/>
    <w:rsid w:val="00B70008"/>
    <w:rsid w:val="00B7036A"/>
    <w:rsid w:val="00B70410"/>
    <w:rsid w:val="00B70A9A"/>
    <w:rsid w:val="00B715CF"/>
    <w:rsid w:val="00B71DCE"/>
    <w:rsid w:val="00B721CD"/>
    <w:rsid w:val="00B7270F"/>
    <w:rsid w:val="00B728B1"/>
    <w:rsid w:val="00B72A99"/>
    <w:rsid w:val="00B72CB0"/>
    <w:rsid w:val="00B7353A"/>
    <w:rsid w:val="00B73714"/>
    <w:rsid w:val="00B73F7E"/>
    <w:rsid w:val="00B744F3"/>
    <w:rsid w:val="00B745F5"/>
    <w:rsid w:val="00B75134"/>
    <w:rsid w:val="00B75A20"/>
    <w:rsid w:val="00B75A5F"/>
    <w:rsid w:val="00B760EF"/>
    <w:rsid w:val="00B76208"/>
    <w:rsid w:val="00B7780F"/>
    <w:rsid w:val="00B801A7"/>
    <w:rsid w:val="00B80749"/>
    <w:rsid w:val="00B80883"/>
    <w:rsid w:val="00B8130F"/>
    <w:rsid w:val="00B81390"/>
    <w:rsid w:val="00B813CF"/>
    <w:rsid w:val="00B8187D"/>
    <w:rsid w:val="00B81A50"/>
    <w:rsid w:val="00B8223B"/>
    <w:rsid w:val="00B82588"/>
    <w:rsid w:val="00B82A37"/>
    <w:rsid w:val="00B82BE3"/>
    <w:rsid w:val="00B839AC"/>
    <w:rsid w:val="00B83B9E"/>
    <w:rsid w:val="00B849BE"/>
    <w:rsid w:val="00B85739"/>
    <w:rsid w:val="00B862FC"/>
    <w:rsid w:val="00B8684D"/>
    <w:rsid w:val="00B86BBC"/>
    <w:rsid w:val="00B86D15"/>
    <w:rsid w:val="00B86F33"/>
    <w:rsid w:val="00B8764D"/>
    <w:rsid w:val="00B876CF"/>
    <w:rsid w:val="00B8790C"/>
    <w:rsid w:val="00B8798D"/>
    <w:rsid w:val="00B90220"/>
    <w:rsid w:val="00B90D66"/>
    <w:rsid w:val="00B90FD6"/>
    <w:rsid w:val="00B912D2"/>
    <w:rsid w:val="00B9156C"/>
    <w:rsid w:val="00B91769"/>
    <w:rsid w:val="00B919A6"/>
    <w:rsid w:val="00B91AA5"/>
    <w:rsid w:val="00B91C89"/>
    <w:rsid w:val="00B92A95"/>
    <w:rsid w:val="00B93256"/>
    <w:rsid w:val="00B93660"/>
    <w:rsid w:val="00B936FF"/>
    <w:rsid w:val="00B93734"/>
    <w:rsid w:val="00B93B09"/>
    <w:rsid w:val="00B93CD4"/>
    <w:rsid w:val="00B93FCF"/>
    <w:rsid w:val="00B9450E"/>
    <w:rsid w:val="00B9489C"/>
    <w:rsid w:val="00B949F1"/>
    <w:rsid w:val="00B94EB6"/>
    <w:rsid w:val="00B9507A"/>
    <w:rsid w:val="00B958A0"/>
    <w:rsid w:val="00B962D0"/>
    <w:rsid w:val="00B96349"/>
    <w:rsid w:val="00B9723F"/>
    <w:rsid w:val="00B974AF"/>
    <w:rsid w:val="00B97BCA"/>
    <w:rsid w:val="00BA08AF"/>
    <w:rsid w:val="00BA131E"/>
    <w:rsid w:val="00BA1AE2"/>
    <w:rsid w:val="00BA1EB8"/>
    <w:rsid w:val="00BA20EE"/>
    <w:rsid w:val="00BA2100"/>
    <w:rsid w:val="00BA2A07"/>
    <w:rsid w:val="00BA38A0"/>
    <w:rsid w:val="00BA3BB0"/>
    <w:rsid w:val="00BA3BCB"/>
    <w:rsid w:val="00BA3DB6"/>
    <w:rsid w:val="00BA469F"/>
    <w:rsid w:val="00BA46DC"/>
    <w:rsid w:val="00BA4BCF"/>
    <w:rsid w:val="00BA51E4"/>
    <w:rsid w:val="00BA549D"/>
    <w:rsid w:val="00BA5C89"/>
    <w:rsid w:val="00BA6605"/>
    <w:rsid w:val="00BA665D"/>
    <w:rsid w:val="00BA681C"/>
    <w:rsid w:val="00BA72FD"/>
    <w:rsid w:val="00BA7347"/>
    <w:rsid w:val="00BA73F9"/>
    <w:rsid w:val="00BA7604"/>
    <w:rsid w:val="00BB02FC"/>
    <w:rsid w:val="00BB0748"/>
    <w:rsid w:val="00BB0A3F"/>
    <w:rsid w:val="00BB145E"/>
    <w:rsid w:val="00BB1829"/>
    <w:rsid w:val="00BB1AF4"/>
    <w:rsid w:val="00BB1B0F"/>
    <w:rsid w:val="00BB2009"/>
    <w:rsid w:val="00BB2295"/>
    <w:rsid w:val="00BB281B"/>
    <w:rsid w:val="00BB2A7C"/>
    <w:rsid w:val="00BB2C9C"/>
    <w:rsid w:val="00BB2E93"/>
    <w:rsid w:val="00BB3AB9"/>
    <w:rsid w:val="00BB4574"/>
    <w:rsid w:val="00BB4F2C"/>
    <w:rsid w:val="00BB535A"/>
    <w:rsid w:val="00BB5BB5"/>
    <w:rsid w:val="00BB5E66"/>
    <w:rsid w:val="00BB5ECB"/>
    <w:rsid w:val="00BB6084"/>
    <w:rsid w:val="00BB614A"/>
    <w:rsid w:val="00BB66E1"/>
    <w:rsid w:val="00BB67FF"/>
    <w:rsid w:val="00BB68C7"/>
    <w:rsid w:val="00BB6D5C"/>
    <w:rsid w:val="00BB6E4D"/>
    <w:rsid w:val="00BC06EA"/>
    <w:rsid w:val="00BC10A4"/>
    <w:rsid w:val="00BC178F"/>
    <w:rsid w:val="00BC1911"/>
    <w:rsid w:val="00BC1EFB"/>
    <w:rsid w:val="00BC1FBC"/>
    <w:rsid w:val="00BC214E"/>
    <w:rsid w:val="00BC2467"/>
    <w:rsid w:val="00BC2654"/>
    <w:rsid w:val="00BC2840"/>
    <w:rsid w:val="00BC298A"/>
    <w:rsid w:val="00BC3455"/>
    <w:rsid w:val="00BC374A"/>
    <w:rsid w:val="00BC394D"/>
    <w:rsid w:val="00BC3DFE"/>
    <w:rsid w:val="00BC4C46"/>
    <w:rsid w:val="00BC4E39"/>
    <w:rsid w:val="00BC5A23"/>
    <w:rsid w:val="00BC5AED"/>
    <w:rsid w:val="00BC6125"/>
    <w:rsid w:val="00BC634C"/>
    <w:rsid w:val="00BC6485"/>
    <w:rsid w:val="00BC68EB"/>
    <w:rsid w:val="00BC6953"/>
    <w:rsid w:val="00BC6AC1"/>
    <w:rsid w:val="00BC6B0A"/>
    <w:rsid w:val="00BC799E"/>
    <w:rsid w:val="00BC7A5E"/>
    <w:rsid w:val="00BC7A80"/>
    <w:rsid w:val="00BD2065"/>
    <w:rsid w:val="00BD227B"/>
    <w:rsid w:val="00BD27F6"/>
    <w:rsid w:val="00BD2F9C"/>
    <w:rsid w:val="00BD3683"/>
    <w:rsid w:val="00BD39F6"/>
    <w:rsid w:val="00BD4483"/>
    <w:rsid w:val="00BD47BE"/>
    <w:rsid w:val="00BD4A9F"/>
    <w:rsid w:val="00BD4B27"/>
    <w:rsid w:val="00BD4CD0"/>
    <w:rsid w:val="00BD51A5"/>
    <w:rsid w:val="00BD5BB1"/>
    <w:rsid w:val="00BD5F21"/>
    <w:rsid w:val="00BD605F"/>
    <w:rsid w:val="00BD6650"/>
    <w:rsid w:val="00BD6A23"/>
    <w:rsid w:val="00BD6C38"/>
    <w:rsid w:val="00BD70B8"/>
    <w:rsid w:val="00BD7D41"/>
    <w:rsid w:val="00BD7FB2"/>
    <w:rsid w:val="00BE0068"/>
    <w:rsid w:val="00BE0097"/>
    <w:rsid w:val="00BE0382"/>
    <w:rsid w:val="00BE0ADB"/>
    <w:rsid w:val="00BE0D10"/>
    <w:rsid w:val="00BE0E85"/>
    <w:rsid w:val="00BE189E"/>
    <w:rsid w:val="00BE1DAA"/>
    <w:rsid w:val="00BE2297"/>
    <w:rsid w:val="00BE2CC9"/>
    <w:rsid w:val="00BE302F"/>
    <w:rsid w:val="00BE31E4"/>
    <w:rsid w:val="00BE4087"/>
    <w:rsid w:val="00BE414E"/>
    <w:rsid w:val="00BE4162"/>
    <w:rsid w:val="00BE4236"/>
    <w:rsid w:val="00BE464A"/>
    <w:rsid w:val="00BE46AF"/>
    <w:rsid w:val="00BE472A"/>
    <w:rsid w:val="00BE4870"/>
    <w:rsid w:val="00BE4960"/>
    <w:rsid w:val="00BE4C24"/>
    <w:rsid w:val="00BE4D0F"/>
    <w:rsid w:val="00BE523C"/>
    <w:rsid w:val="00BE529C"/>
    <w:rsid w:val="00BE587C"/>
    <w:rsid w:val="00BE600E"/>
    <w:rsid w:val="00BE635F"/>
    <w:rsid w:val="00BE6439"/>
    <w:rsid w:val="00BE664F"/>
    <w:rsid w:val="00BE69DD"/>
    <w:rsid w:val="00BE6B1E"/>
    <w:rsid w:val="00BE6D60"/>
    <w:rsid w:val="00BE76E0"/>
    <w:rsid w:val="00BF091F"/>
    <w:rsid w:val="00BF0DBC"/>
    <w:rsid w:val="00BF17F1"/>
    <w:rsid w:val="00BF189D"/>
    <w:rsid w:val="00BF1B4A"/>
    <w:rsid w:val="00BF2144"/>
    <w:rsid w:val="00BF214C"/>
    <w:rsid w:val="00BF2268"/>
    <w:rsid w:val="00BF2309"/>
    <w:rsid w:val="00BF2A6A"/>
    <w:rsid w:val="00BF3712"/>
    <w:rsid w:val="00BF379D"/>
    <w:rsid w:val="00BF3889"/>
    <w:rsid w:val="00BF404F"/>
    <w:rsid w:val="00BF41D7"/>
    <w:rsid w:val="00BF469F"/>
    <w:rsid w:val="00BF5132"/>
    <w:rsid w:val="00BF551F"/>
    <w:rsid w:val="00BF5988"/>
    <w:rsid w:val="00BF6706"/>
    <w:rsid w:val="00BF7341"/>
    <w:rsid w:val="00BF7785"/>
    <w:rsid w:val="00BF7906"/>
    <w:rsid w:val="00BF7E4C"/>
    <w:rsid w:val="00BF7E9F"/>
    <w:rsid w:val="00C000AD"/>
    <w:rsid w:val="00C000E8"/>
    <w:rsid w:val="00C0031B"/>
    <w:rsid w:val="00C00529"/>
    <w:rsid w:val="00C0070E"/>
    <w:rsid w:val="00C019AB"/>
    <w:rsid w:val="00C01A41"/>
    <w:rsid w:val="00C01AEA"/>
    <w:rsid w:val="00C01CC0"/>
    <w:rsid w:val="00C01E91"/>
    <w:rsid w:val="00C02D72"/>
    <w:rsid w:val="00C02FE3"/>
    <w:rsid w:val="00C038AE"/>
    <w:rsid w:val="00C039C6"/>
    <w:rsid w:val="00C03A52"/>
    <w:rsid w:val="00C03B61"/>
    <w:rsid w:val="00C03BD4"/>
    <w:rsid w:val="00C04004"/>
    <w:rsid w:val="00C04845"/>
    <w:rsid w:val="00C04A1D"/>
    <w:rsid w:val="00C04C2D"/>
    <w:rsid w:val="00C04C89"/>
    <w:rsid w:val="00C052F4"/>
    <w:rsid w:val="00C0532B"/>
    <w:rsid w:val="00C05813"/>
    <w:rsid w:val="00C06532"/>
    <w:rsid w:val="00C072B7"/>
    <w:rsid w:val="00C0766E"/>
    <w:rsid w:val="00C07F5B"/>
    <w:rsid w:val="00C11617"/>
    <w:rsid w:val="00C1233B"/>
    <w:rsid w:val="00C123E6"/>
    <w:rsid w:val="00C1252D"/>
    <w:rsid w:val="00C12B9F"/>
    <w:rsid w:val="00C13A9C"/>
    <w:rsid w:val="00C13C0F"/>
    <w:rsid w:val="00C141DF"/>
    <w:rsid w:val="00C14341"/>
    <w:rsid w:val="00C14492"/>
    <w:rsid w:val="00C1473F"/>
    <w:rsid w:val="00C14CBB"/>
    <w:rsid w:val="00C1573F"/>
    <w:rsid w:val="00C15C6C"/>
    <w:rsid w:val="00C15D30"/>
    <w:rsid w:val="00C16489"/>
    <w:rsid w:val="00C1719B"/>
    <w:rsid w:val="00C17207"/>
    <w:rsid w:val="00C173B0"/>
    <w:rsid w:val="00C174F5"/>
    <w:rsid w:val="00C17675"/>
    <w:rsid w:val="00C1777F"/>
    <w:rsid w:val="00C177AF"/>
    <w:rsid w:val="00C21141"/>
    <w:rsid w:val="00C211B6"/>
    <w:rsid w:val="00C2151C"/>
    <w:rsid w:val="00C21810"/>
    <w:rsid w:val="00C2189E"/>
    <w:rsid w:val="00C21B9E"/>
    <w:rsid w:val="00C21DFE"/>
    <w:rsid w:val="00C21FC5"/>
    <w:rsid w:val="00C222DE"/>
    <w:rsid w:val="00C223B1"/>
    <w:rsid w:val="00C22427"/>
    <w:rsid w:val="00C22800"/>
    <w:rsid w:val="00C22B65"/>
    <w:rsid w:val="00C230D0"/>
    <w:rsid w:val="00C2359D"/>
    <w:rsid w:val="00C2362B"/>
    <w:rsid w:val="00C23785"/>
    <w:rsid w:val="00C23BA0"/>
    <w:rsid w:val="00C242B7"/>
    <w:rsid w:val="00C24763"/>
    <w:rsid w:val="00C257B4"/>
    <w:rsid w:val="00C25A17"/>
    <w:rsid w:val="00C25C12"/>
    <w:rsid w:val="00C25CC5"/>
    <w:rsid w:val="00C2606A"/>
    <w:rsid w:val="00C261DF"/>
    <w:rsid w:val="00C26281"/>
    <w:rsid w:val="00C2628B"/>
    <w:rsid w:val="00C2666B"/>
    <w:rsid w:val="00C26C28"/>
    <w:rsid w:val="00C2744E"/>
    <w:rsid w:val="00C27594"/>
    <w:rsid w:val="00C2760E"/>
    <w:rsid w:val="00C305D8"/>
    <w:rsid w:val="00C3070E"/>
    <w:rsid w:val="00C30984"/>
    <w:rsid w:val="00C30B4E"/>
    <w:rsid w:val="00C310F3"/>
    <w:rsid w:val="00C31B59"/>
    <w:rsid w:val="00C31DBD"/>
    <w:rsid w:val="00C31DDB"/>
    <w:rsid w:val="00C31E46"/>
    <w:rsid w:val="00C32D7B"/>
    <w:rsid w:val="00C330D9"/>
    <w:rsid w:val="00C332A6"/>
    <w:rsid w:val="00C33558"/>
    <w:rsid w:val="00C33CE8"/>
    <w:rsid w:val="00C341FF"/>
    <w:rsid w:val="00C350EC"/>
    <w:rsid w:val="00C35B51"/>
    <w:rsid w:val="00C35D25"/>
    <w:rsid w:val="00C36107"/>
    <w:rsid w:val="00C3617B"/>
    <w:rsid w:val="00C3621D"/>
    <w:rsid w:val="00C372E1"/>
    <w:rsid w:val="00C373E6"/>
    <w:rsid w:val="00C377A0"/>
    <w:rsid w:val="00C378B3"/>
    <w:rsid w:val="00C40295"/>
    <w:rsid w:val="00C40422"/>
    <w:rsid w:val="00C411DB"/>
    <w:rsid w:val="00C41316"/>
    <w:rsid w:val="00C416EB"/>
    <w:rsid w:val="00C419E6"/>
    <w:rsid w:val="00C41A0D"/>
    <w:rsid w:val="00C41B96"/>
    <w:rsid w:val="00C41D4B"/>
    <w:rsid w:val="00C41EE4"/>
    <w:rsid w:val="00C41F5D"/>
    <w:rsid w:val="00C420A2"/>
    <w:rsid w:val="00C4230E"/>
    <w:rsid w:val="00C42432"/>
    <w:rsid w:val="00C427B5"/>
    <w:rsid w:val="00C42FE9"/>
    <w:rsid w:val="00C43609"/>
    <w:rsid w:val="00C43C15"/>
    <w:rsid w:val="00C445F5"/>
    <w:rsid w:val="00C45193"/>
    <w:rsid w:val="00C4526B"/>
    <w:rsid w:val="00C456F3"/>
    <w:rsid w:val="00C458D0"/>
    <w:rsid w:val="00C45B0C"/>
    <w:rsid w:val="00C464B3"/>
    <w:rsid w:val="00C46B2B"/>
    <w:rsid w:val="00C46E4C"/>
    <w:rsid w:val="00C46E4F"/>
    <w:rsid w:val="00C46FF9"/>
    <w:rsid w:val="00C473A7"/>
    <w:rsid w:val="00C478BD"/>
    <w:rsid w:val="00C47934"/>
    <w:rsid w:val="00C47D73"/>
    <w:rsid w:val="00C504EF"/>
    <w:rsid w:val="00C5053C"/>
    <w:rsid w:val="00C50834"/>
    <w:rsid w:val="00C50AD6"/>
    <w:rsid w:val="00C50B0B"/>
    <w:rsid w:val="00C514C7"/>
    <w:rsid w:val="00C51950"/>
    <w:rsid w:val="00C51A5D"/>
    <w:rsid w:val="00C51C32"/>
    <w:rsid w:val="00C5240A"/>
    <w:rsid w:val="00C52706"/>
    <w:rsid w:val="00C52927"/>
    <w:rsid w:val="00C52BD6"/>
    <w:rsid w:val="00C52D02"/>
    <w:rsid w:val="00C52EA1"/>
    <w:rsid w:val="00C53B35"/>
    <w:rsid w:val="00C53BC2"/>
    <w:rsid w:val="00C53DDF"/>
    <w:rsid w:val="00C54693"/>
    <w:rsid w:val="00C5522F"/>
    <w:rsid w:val="00C55CBC"/>
    <w:rsid w:val="00C5614A"/>
    <w:rsid w:val="00C56908"/>
    <w:rsid w:val="00C569D0"/>
    <w:rsid w:val="00C573C1"/>
    <w:rsid w:val="00C57588"/>
    <w:rsid w:val="00C577F1"/>
    <w:rsid w:val="00C57893"/>
    <w:rsid w:val="00C57FDF"/>
    <w:rsid w:val="00C60643"/>
    <w:rsid w:val="00C60F57"/>
    <w:rsid w:val="00C61266"/>
    <w:rsid w:val="00C612E3"/>
    <w:rsid w:val="00C616B2"/>
    <w:rsid w:val="00C6198A"/>
    <w:rsid w:val="00C61B56"/>
    <w:rsid w:val="00C6211E"/>
    <w:rsid w:val="00C62AEB"/>
    <w:rsid w:val="00C62EBB"/>
    <w:rsid w:val="00C631C9"/>
    <w:rsid w:val="00C63233"/>
    <w:rsid w:val="00C64C7B"/>
    <w:rsid w:val="00C64F2E"/>
    <w:rsid w:val="00C65A55"/>
    <w:rsid w:val="00C65A6C"/>
    <w:rsid w:val="00C65BFF"/>
    <w:rsid w:val="00C65EA3"/>
    <w:rsid w:val="00C65F0C"/>
    <w:rsid w:val="00C65FFF"/>
    <w:rsid w:val="00C66253"/>
    <w:rsid w:val="00C66720"/>
    <w:rsid w:val="00C66FA2"/>
    <w:rsid w:val="00C6729C"/>
    <w:rsid w:val="00C67303"/>
    <w:rsid w:val="00C67994"/>
    <w:rsid w:val="00C67A04"/>
    <w:rsid w:val="00C67B8A"/>
    <w:rsid w:val="00C67DE5"/>
    <w:rsid w:val="00C67FDB"/>
    <w:rsid w:val="00C7009D"/>
    <w:rsid w:val="00C711BD"/>
    <w:rsid w:val="00C712E0"/>
    <w:rsid w:val="00C72BE7"/>
    <w:rsid w:val="00C73188"/>
    <w:rsid w:val="00C73508"/>
    <w:rsid w:val="00C736CB"/>
    <w:rsid w:val="00C7393E"/>
    <w:rsid w:val="00C74E12"/>
    <w:rsid w:val="00C7539A"/>
    <w:rsid w:val="00C754A2"/>
    <w:rsid w:val="00C755FA"/>
    <w:rsid w:val="00C7576D"/>
    <w:rsid w:val="00C767FF"/>
    <w:rsid w:val="00C76E4C"/>
    <w:rsid w:val="00C77CE4"/>
    <w:rsid w:val="00C77EED"/>
    <w:rsid w:val="00C81760"/>
    <w:rsid w:val="00C81763"/>
    <w:rsid w:val="00C81C43"/>
    <w:rsid w:val="00C82245"/>
    <w:rsid w:val="00C822C9"/>
    <w:rsid w:val="00C822F3"/>
    <w:rsid w:val="00C82908"/>
    <w:rsid w:val="00C83BC7"/>
    <w:rsid w:val="00C84A27"/>
    <w:rsid w:val="00C84B12"/>
    <w:rsid w:val="00C84D24"/>
    <w:rsid w:val="00C85C30"/>
    <w:rsid w:val="00C864FB"/>
    <w:rsid w:val="00C866AE"/>
    <w:rsid w:val="00C874F0"/>
    <w:rsid w:val="00C900E9"/>
    <w:rsid w:val="00C909D7"/>
    <w:rsid w:val="00C90B34"/>
    <w:rsid w:val="00C90EFE"/>
    <w:rsid w:val="00C91718"/>
    <w:rsid w:val="00C922FD"/>
    <w:rsid w:val="00C9247B"/>
    <w:rsid w:val="00C92C63"/>
    <w:rsid w:val="00C92D7D"/>
    <w:rsid w:val="00C931FF"/>
    <w:rsid w:val="00C936BF"/>
    <w:rsid w:val="00C93D21"/>
    <w:rsid w:val="00C941F1"/>
    <w:rsid w:val="00C94555"/>
    <w:rsid w:val="00C94657"/>
    <w:rsid w:val="00C94C22"/>
    <w:rsid w:val="00C94EDC"/>
    <w:rsid w:val="00C94F18"/>
    <w:rsid w:val="00C95739"/>
    <w:rsid w:val="00C9577F"/>
    <w:rsid w:val="00C95B42"/>
    <w:rsid w:val="00C95BE6"/>
    <w:rsid w:val="00C95D68"/>
    <w:rsid w:val="00C96098"/>
    <w:rsid w:val="00C964B4"/>
    <w:rsid w:val="00C969A3"/>
    <w:rsid w:val="00C9712F"/>
    <w:rsid w:val="00C977FD"/>
    <w:rsid w:val="00CA001C"/>
    <w:rsid w:val="00CA066A"/>
    <w:rsid w:val="00CA06F7"/>
    <w:rsid w:val="00CA076E"/>
    <w:rsid w:val="00CA07AA"/>
    <w:rsid w:val="00CA10DE"/>
    <w:rsid w:val="00CA1930"/>
    <w:rsid w:val="00CA1A81"/>
    <w:rsid w:val="00CA1FB2"/>
    <w:rsid w:val="00CA2020"/>
    <w:rsid w:val="00CA2F18"/>
    <w:rsid w:val="00CA3070"/>
    <w:rsid w:val="00CA330B"/>
    <w:rsid w:val="00CA3465"/>
    <w:rsid w:val="00CA36E1"/>
    <w:rsid w:val="00CA3E73"/>
    <w:rsid w:val="00CA429B"/>
    <w:rsid w:val="00CA51DA"/>
    <w:rsid w:val="00CA622F"/>
    <w:rsid w:val="00CA707F"/>
    <w:rsid w:val="00CA73F6"/>
    <w:rsid w:val="00CB0330"/>
    <w:rsid w:val="00CB14C6"/>
    <w:rsid w:val="00CB1713"/>
    <w:rsid w:val="00CB1869"/>
    <w:rsid w:val="00CB1B24"/>
    <w:rsid w:val="00CB1FAC"/>
    <w:rsid w:val="00CB27E3"/>
    <w:rsid w:val="00CB2847"/>
    <w:rsid w:val="00CB2DB8"/>
    <w:rsid w:val="00CB2EE4"/>
    <w:rsid w:val="00CB31CC"/>
    <w:rsid w:val="00CB35DC"/>
    <w:rsid w:val="00CB3AFF"/>
    <w:rsid w:val="00CB483B"/>
    <w:rsid w:val="00CB4A0F"/>
    <w:rsid w:val="00CB4CA7"/>
    <w:rsid w:val="00CB509C"/>
    <w:rsid w:val="00CB598D"/>
    <w:rsid w:val="00CB60C3"/>
    <w:rsid w:val="00CB6771"/>
    <w:rsid w:val="00CB67BC"/>
    <w:rsid w:val="00CB67EF"/>
    <w:rsid w:val="00CB6970"/>
    <w:rsid w:val="00CB6BCB"/>
    <w:rsid w:val="00CB7390"/>
    <w:rsid w:val="00CB7855"/>
    <w:rsid w:val="00CB7BCE"/>
    <w:rsid w:val="00CB7DEA"/>
    <w:rsid w:val="00CC0114"/>
    <w:rsid w:val="00CC0406"/>
    <w:rsid w:val="00CC04BC"/>
    <w:rsid w:val="00CC0DF6"/>
    <w:rsid w:val="00CC13FD"/>
    <w:rsid w:val="00CC16DF"/>
    <w:rsid w:val="00CC1B1C"/>
    <w:rsid w:val="00CC1BA6"/>
    <w:rsid w:val="00CC214D"/>
    <w:rsid w:val="00CC2C65"/>
    <w:rsid w:val="00CC336B"/>
    <w:rsid w:val="00CC3763"/>
    <w:rsid w:val="00CC3AEF"/>
    <w:rsid w:val="00CC3BD2"/>
    <w:rsid w:val="00CC3D64"/>
    <w:rsid w:val="00CC3E3D"/>
    <w:rsid w:val="00CC4141"/>
    <w:rsid w:val="00CC4450"/>
    <w:rsid w:val="00CC4C31"/>
    <w:rsid w:val="00CC4C6B"/>
    <w:rsid w:val="00CC4FDF"/>
    <w:rsid w:val="00CC524D"/>
    <w:rsid w:val="00CC6126"/>
    <w:rsid w:val="00CC6283"/>
    <w:rsid w:val="00CC6504"/>
    <w:rsid w:val="00CC6BA2"/>
    <w:rsid w:val="00CC6D87"/>
    <w:rsid w:val="00CC6F4C"/>
    <w:rsid w:val="00CC7673"/>
    <w:rsid w:val="00CD1100"/>
    <w:rsid w:val="00CD14EB"/>
    <w:rsid w:val="00CD158A"/>
    <w:rsid w:val="00CD17A4"/>
    <w:rsid w:val="00CD1B55"/>
    <w:rsid w:val="00CD1F19"/>
    <w:rsid w:val="00CD2043"/>
    <w:rsid w:val="00CD2069"/>
    <w:rsid w:val="00CD29E3"/>
    <w:rsid w:val="00CD2C36"/>
    <w:rsid w:val="00CD3313"/>
    <w:rsid w:val="00CD346E"/>
    <w:rsid w:val="00CD39B3"/>
    <w:rsid w:val="00CD3E5D"/>
    <w:rsid w:val="00CD40F4"/>
    <w:rsid w:val="00CD46F6"/>
    <w:rsid w:val="00CD5A71"/>
    <w:rsid w:val="00CD60F0"/>
    <w:rsid w:val="00CD65F9"/>
    <w:rsid w:val="00CD6BCB"/>
    <w:rsid w:val="00CD70E2"/>
    <w:rsid w:val="00CD71DB"/>
    <w:rsid w:val="00CD7269"/>
    <w:rsid w:val="00CD7861"/>
    <w:rsid w:val="00CD7D03"/>
    <w:rsid w:val="00CD7D85"/>
    <w:rsid w:val="00CE018A"/>
    <w:rsid w:val="00CE0316"/>
    <w:rsid w:val="00CE03AC"/>
    <w:rsid w:val="00CE08A0"/>
    <w:rsid w:val="00CE0A27"/>
    <w:rsid w:val="00CE0B0A"/>
    <w:rsid w:val="00CE0BC7"/>
    <w:rsid w:val="00CE0D33"/>
    <w:rsid w:val="00CE0E00"/>
    <w:rsid w:val="00CE1129"/>
    <w:rsid w:val="00CE13DB"/>
    <w:rsid w:val="00CE16C0"/>
    <w:rsid w:val="00CE1B86"/>
    <w:rsid w:val="00CE1C64"/>
    <w:rsid w:val="00CE1E28"/>
    <w:rsid w:val="00CE1E55"/>
    <w:rsid w:val="00CE23F2"/>
    <w:rsid w:val="00CE2475"/>
    <w:rsid w:val="00CE28C2"/>
    <w:rsid w:val="00CE2BCA"/>
    <w:rsid w:val="00CE2F2F"/>
    <w:rsid w:val="00CE2FFB"/>
    <w:rsid w:val="00CE3066"/>
    <w:rsid w:val="00CE321F"/>
    <w:rsid w:val="00CE3878"/>
    <w:rsid w:val="00CE3E6E"/>
    <w:rsid w:val="00CE47AB"/>
    <w:rsid w:val="00CE52A2"/>
    <w:rsid w:val="00CE6A65"/>
    <w:rsid w:val="00CE6AE8"/>
    <w:rsid w:val="00CE711B"/>
    <w:rsid w:val="00CE71B6"/>
    <w:rsid w:val="00CE7289"/>
    <w:rsid w:val="00CE78B8"/>
    <w:rsid w:val="00CF00E8"/>
    <w:rsid w:val="00CF0433"/>
    <w:rsid w:val="00CF065F"/>
    <w:rsid w:val="00CF07F2"/>
    <w:rsid w:val="00CF11A7"/>
    <w:rsid w:val="00CF155E"/>
    <w:rsid w:val="00CF178F"/>
    <w:rsid w:val="00CF194E"/>
    <w:rsid w:val="00CF1E19"/>
    <w:rsid w:val="00CF2492"/>
    <w:rsid w:val="00CF2D6B"/>
    <w:rsid w:val="00CF3197"/>
    <w:rsid w:val="00CF3307"/>
    <w:rsid w:val="00CF3604"/>
    <w:rsid w:val="00CF3D3A"/>
    <w:rsid w:val="00CF44C3"/>
    <w:rsid w:val="00CF4B9A"/>
    <w:rsid w:val="00CF4F09"/>
    <w:rsid w:val="00CF547F"/>
    <w:rsid w:val="00CF5670"/>
    <w:rsid w:val="00CF5DBF"/>
    <w:rsid w:val="00CF5F8F"/>
    <w:rsid w:val="00CF6027"/>
    <w:rsid w:val="00CF6650"/>
    <w:rsid w:val="00CF6719"/>
    <w:rsid w:val="00CF677C"/>
    <w:rsid w:val="00CF69C8"/>
    <w:rsid w:val="00CF6FA2"/>
    <w:rsid w:val="00CF754A"/>
    <w:rsid w:val="00CF7CA0"/>
    <w:rsid w:val="00CF7EFC"/>
    <w:rsid w:val="00CF7F0C"/>
    <w:rsid w:val="00D00C4C"/>
    <w:rsid w:val="00D00E0A"/>
    <w:rsid w:val="00D01147"/>
    <w:rsid w:val="00D013E4"/>
    <w:rsid w:val="00D017FE"/>
    <w:rsid w:val="00D02540"/>
    <w:rsid w:val="00D0272D"/>
    <w:rsid w:val="00D02906"/>
    <w:rsid w:val="00D02E5A"/>
    <w:rsid w:val="00D02EAE"/>
    <w:rsid w:val="00D030E6"/>
    <w:rsid w:val="00D03446"/>
    <w:rsid w:val="00D03632"/>
    <w:rsid w:val="00D036B4"/>
    <w:rsid w:val="00D03A10"/>
    <w:rsid w:val="00D03AA0"/>
    <w:rsid w:val="00D03B95"/>
    <w:rsid w:val="00D04860"/>
    <w:rsid w:val="00D05180"/>
    <w:rsid w:val="00D057B7"/>
    <w:rsid w:val="00D05989"/>
    <w:rsid w:val="00D05AB3"/>
    <w:rsid w:val="00D05CA6"/>
    <w:rsid w:val="00D05D3F"/>
    <w:rsid w:val="00D05EEC"/>
    <w:rsid w:val="00D0661D"/>
    <w:rsid w:val="00D06BB4"/>
    <w:rsid w:val="00D06BE7"/>
    <w:rsid w:val="00D06FF5"/>
    <w:rsid w:val="00D072EB"/>
    <w:rsid w:val="00D07AF8"/>
    <w:rsid w:val="00D07BAD"/>
    <w:rsid w:val="00D07E35"/>
    <w:rsid w:val="00D10441"/>
    <w:rsid w:val="00D104CA"/>
    <w:rsid w:val="00D1097A"/>
    <w:rsid w:val="00D10FC6"/>
    <w:rsid w:val="00D11302"/>
    <w:rsid w:val="00D11371"/>
    <w:rsid w:val="00D116F0"/>
    <w:rsid w:val="00D1171E"/>
    <w:rsid w:val="00D117F8"/>
    <w:rsid w:val="00D11B19"/>
    <w:rsid w:val="00D12480"/>
    <w:rsid w:val="00D124A2"/>
    <w:rsid w:val="00D126F8"/>
    <w:rsid w:val="00D12B74"/>
    <w:rsid w:val="00D130BA"/>
    <w:rsid w:val="00D13112"/>
    <w:rsid w:val="00D1320E"/>
    <w:rsid w:val="00D132DF"/>
    <w:rsid w:val="00D132E6"/>
    <w:rsid w:val="00D13469"/>
    <w:rsid w:val="00D135D4"/>
    <w:rsid w:val="00D13EBC"/>
    <w:rsid w:val="00D14618"/>
    <w:rsid w:val="00D147A9"/>
    <w:rsid w:val="00D14B6A"/>
    <w:rsid w:val="00D14C1C"/>
    <w:rsid w:val="00D1545D"/>
    <w:rsid w:val="00D15563"/>
    <w:rsid w:val="00D158AA"/>
    <w:rsid w:val="00D15B55"/>
    <w:rsid w:val="00D16198"/>
    <w:rsid w:val="00D162EF"/>
    <w:rsid w:val="00D163F6"/>
    <w:rsid w:val="00D169E6"/>
    <w:rsid w:val="00D16E4F"/>
    <w:rsid w:val="00D16E6D"/>
    <w:rsid w:val="00D20627"/>
    <w:rsid w:val="00D207A6"/>
    <w:rsid w:val="00D209A0"/>
    <w:rsid w:val="00D211E2"/>
    <w:rsid w:val="00D21354"/>
    <w:rsid w:val="00D2150C"/>
    <w:rsid w:val="00D21A90"/>
    <w:rsid w:val="00D21B99"/>
    <w:rsid w:val="00D21D74"/>
    <w:rsid w:val="00D21DBD"/>
    <w:rsid w:val="00D22A0C"/>
    <w:rsid w:val="00D22ACD"/>
    <w:rsid w:val="00D22BCF"/>
    <w:rsid w:val="00D233B3"/>
    <w:rsid w:val="00D23B85"/>
    <w:rsid w:val="00D23D59"/>
    <w:rsid w:val="00D23F47"/>
    <w:rsid w:val="00D2427A"/>
    <w:rsid w:val="00D247E0"/>
    <w:rsid w:val="00D24D48"/>
    <w:rsid w:val="00D24FDF"/>
    <w:rsid w:val="00D25216"/>
    <w:rsid w:val="00D253D5"/>
    <w:rsid w:val="00D26722"/>
    <w:rsid w:val="00D26B00"/>
    <w:rsid w:val="00D275D5"/>
    <w:rsid w:val="00D306B7"/>
    <w:rsid w:val="00D30D42"/>
    <w:rsid w:val="00D30FE2"/>
    <w:rsid w:val="00D31455"/>
    <w:rsid w:val="00D31D95"/>
    <w:rsid w:val="00D31E65"/>
    <w:rsid w:val="00D3291B"/>
    <w:rsid w:val="00D331E7"/>
    <w:rsid w:val="00D33713"/>
    <w:rsid w:val="00D338B0"/>
    <w:rsid w:val="00D338BD"/>
    <w:rsid w:val="00D33B31"/>
    <w:rsid w:val="00D33FF9"/>
    <w:rsid w:val="00D347B8"/>
    <w:rsid w:val="00D3574A"/>
    <w:rsid w:val="00D36206"/>
    <w:rsid w:val="00D3662A"/>
    <w:rsid w:val="00D36751"/>
    <w:rsid w:val="00D36971"/>
    <w:rsid w:val="00D36993"/>
    <w:rsid w:val="00D36A91"/>
    <w:rsid w:val="00D371DD"/>
    <w:rsid w:val="00D372F0"/>
    <w:rsid w:val="00D37DAC"/>
    <w:rsid w:val="00D40256"/>
    <w:rsid w:val="00D403ED"/>
    <w:rsid w:val="00D40683"/>
    <w:rsid w:val="00D4122A"/>
    <w:rsid w:val="00D41E71"/>
    <w:rsid w:val="00D42179"/>
    <w:rsid w:val="00D42371"/>
    <w:rsid w:val="00D426AA"/>
    <w:rsid w:val="00D42709"/>
    <w:rsid w:val="00D42713"/>
    <w:rsid w:val="00D430B1"/>
    <w:rsid w:val="00D4344C"/>
    <w:rsid w:val="00D437F2"/>
    <w:rsid w:val="00D43956"/>
    <w:rsid w:val="00D43B4E"/>
    <w:rsid w:val="00D4400F"/>
    <w:rsid w:val="00D4416B"/>
    <w:rsid w:val="00D4504E"/>
    <w:rsid w:val="00D45985"/>
    <w:rsid w:val="00D45AB6"/>
    <w:rsid w:val="00D45B2A"/>
    <w:rsid w:val="00D45C58"/>
    <w:rsid w:val="00D45CF4"/>
    <w:rsid w:val="00D46662"/>
    <w:rsid w:val="00D4683E"/>
    <w:rsid w:val="00D46873"/>
    <w:rsid w:val="00D46ACA"/>
    <w:rsid w:val="00D46E78"/>
    <w:rsid w:val="00D47A36"/>
    <w:rsid w:val="00D47B3A"/>
    <w:rsid w:val="00D50FFF"/>
    <w:rsid w:val="00D511C4"/>
    <w:rsid w:val="00D5205F"/>
    <w:rsid w:val="00D52660"/>
    <w:rsid w:val="00D52914"/>
    <w:rsid w:val="00D52961"/>
    <w:rsid w:val="00D52D18"/>
    <w:rsid w:val="00D52EF3"/>
    <w:rsid w:val="00D52F53"/>
    <w:rsid w:val="00D53324"/>
    <w:rsid w:val="00D53A4F"/>
    <w:rsid w:val="00D5476C"/>
    <w:rsid w:val="00D54BF2"/>
    <w:rsid w:val="00D55736"/>
    <w:rsid w:val="00D559DC"/>
    <w:rsid w:val="00D55D62"/>
    <w:rsid w:val="00D55DAD"/>
    <w:rsid w:val="00D55DEA"/>
    <w:rsid w:val="00D55EFD"/>
    <w:rsid w:val="00D57016"/>
    <w:rsid w:val="00D573A8"/>
    <w:rsid w:val="00D5766D"/>
    <w:rsid w:val="00D576B5"/>
    <w:rsid w:val="00D57C22"/>
    <w:rsid w:val="00D60337"/>
    <w:rsid w:val="00D60761"/>
    <w:rsid w:val="00D60F94"/>
    <w:rsid w:val="00D616B1"/>
    <w:rsid w:val="00D61CD5"/>
    <w:rsid w:val="00D622CD"/>
    <w:rsid w:val="00D6248A"/>
    <w:rsid w:val="00D628BF"/>
    <w:rsid w:val="00D62B5B"/>
    <w:rsid w:val="00D62B80"/>
    <w:rsid w:val="00D62CE8"/>
    <w:rsid w:val="00D62D4C"/>
    <w:rsid w:val="00D63EC7"/>
    <w:rsid w:val="00D64370"/>
    <w:rsid w:val="00D64588"/>
    <w:rsid w:val="00D661DA"/>
    <w:rsid w:val="00D66305"/>
    <w:rsid w:val="00D664C7"/>
    <w:rsid w:val="00D70854"/>
    <w:rsid w:val="00D70AF2"/>
    <w:rsid w:val="00D70BA7"/>
    <w:rsid w:val="00D70D4B"/>
    <w:rsid w:val="00D70F6E"/>
    <w:rsid w:val="00D7129E"/>
    <w:rsid w:val="00D71B3C"/>
    <w:rsid w:val="00D71B52"/>
    <w:rsid w:val="00D71C28"/>
    <w:rsid w:val="00D72271"/>
    <w:rsid w:val="00D722C7"/>
    <w:rsid w:val="00D726B3"/>
    <w:rsid w:val="00D727BD"/>
    <w:rsid w:val="00D7297B"/>
    <w:rsid w:val="00D72C76"/>
    <w:rsid w:val="00D72D3F"/>
    <w:rsid w:val="00D7337A"/>
    <w:rsid w:val="00D7364E"/>
    <w:rsid w:val="00D738D5"/>
    <w:rsid w:val="00D73CA3"/>
    <w:rsid w:val="00D73CE8"/>
    <w:rsid w:val="00D73EA3"/>
    <w:rsid w:val="00D74431"/>
    <w:rsid w:val="00D747E0"/>
    <w:rsid w:val="00D74940"/>
    <w:rsid w:val="00D74B9D"/>
    <w:rsid w:val="00D74C36"/>
    <w:rsid w:val="00D74DD3"/>
    <w:rsid w:val="00D74E78"/>
    <w:rsid w:val="00D74F22"/>
    <w:rsid w:val="00D753EB"/>
    <w:rsid w:val="00D75416"/>
    <w:rsid w:val="00D754D5"/>
    <w:rsid w:val="00D75D8B"/>
    <w:rsid w:val="00D75EC2"/>
    <w:rsid w:val="00D76CF1"/>
    <w:rsid w:val="00D76DFB"/>
    <w:rsid w:val="00D76F4F"/>
    <w:rsid w:val="00D77712"/>
    <w:rsid w:val="00D77A54"/>
    <w:rsid w:val="00D77BA8"/>
    <w:rsid w:val="00D77DD8"/>
    <w:rsid w:val="00D80037"/>
    <w:rsid w:val="00D80240"/>
    <w:rsid w:val="00D802C0"/>
    <w:rsid w:val="00D811CA"/>
    <w:rsid w:val="00D81363"/>
    <w:rsid w:val="00D81635"/>
    <w:rsid w:val="00D81AB9"/>
    <w:rsid w:val="00D81D48"/>
    <w:rsid w:val="00D81F43"/>
    <w:rsid w:val="00D8206B"/>
    <w:rsid w:val="00D82269"/>
    <w:rsid w:val="00D82FFD"/>
    <w:rsid w:val="00D834EC"/>
    <w:rsid w:val="00D83A20"/>
    <w:rsid w:val="00D83F32"/>
    <w:rsid w:val="00D84134"/>
    <w:rsid w:val="00D843E5"/>
    <w:rsid w:val="00D84D33"/>
    <w:rsid w:val="00D85101"/>
    <w:rsid w:val="00D85AF4"/>
    <w:rsid w:val="00D85BF1"/>
    <w:rsid w:val="00D85D9D"/>
    <w:rsid w:val="00D863EE"/>
    <w:rsid w:val="00D86581"/>
    <w:rsid w:val="00D8677A"/>
    <w:rsid w:val="00D8690A"/>
    <w:rsid w:val="00D86DF9"/>
    <w:rsid w:val="00D87362"/>
    <w:rsid w:val="00D873EA"/>
    <w:rsid w:val="00D87411"/>
    <w:rsid w:val="00D87E3D"/>
    <w:rsid w:val="00D90080"/>
    <w:rsid w:val="00D9012C"/>
    <w:rsid w:val="00D9017D"/>
    <w:rsid w:val="00D90DEA"/>
    <w:rsid w:val="00D90FF1"/>
    <w:rsid w:val="00D912F7"/>
    <w:rsid w:val="00D91420"/>
    <w:rsid w:val="00D915E8"/>
    <w:rsid w:val="00D916EA"/>
    <w:rsid w:val="00D918C8"/>
    <w:rsid w:val="00D918DA"/>
    <w:rsid w:val="00D91B72"/>
    <w:rsid w:val="00D91DA1"/>
    <w:rsid w:val="00D92106"/>
    <w:rsid w:val="00D925EF"/>
    <w:rsid w:val="00D92D20"/>
    <w:rsid w:val="00D92FC3"/>
    <w:rsid w:val="00D9327E"/>
    <w:rsid w:val="00D935F1"/>
    <w:rsid w:val="00D936AF"/>
    <w:rsid w:val="00D93BB7"/>
    <w:rsid w:val="00D9427F"/>
    <w:rsid w:val="00D94978"/>
    <w:rsid w:val="00D94B91"/>
    <w:rsid w:val="00D94DEE"/>
    <w:rsid w:val="00D9508B"/>
    <w:rsid w:val="00D95479"/>
    <w:rsid w:val="00D954BB"/>
    <w:rsid w:val="00D957A9"/>
    <w:rsid w:val="00D95C9B"/>
    <w:rsid w:val="00D96122"/>
    <w:rsid w:val="00D964CA"/>
    <w:rsid w:val="00D96C24"/>
    <w:rsid w:val="00D96E78"/>
    <w:rsid w:val="00D96FDC"/>
    <w:rsid w:val="00D976BF"/>
    <w:rsid w:val="00D978F6"/>
    <w:rsid w:val="00D97B1F"/>
    <w:rsid w:val="00D97D8E"/>
    <w:rsid w:val="00DA0100"/>
    <w:rsid w:val="00DA082F"/>
    <w:rsid w:val="00DA0954"/>
    <w:rsid w:val="00DA129C"/>
    <w:rsid w:val="00DA12F0"/>
    <w:rsid w:val="00DA19EB"/>
    <w:rsid w:val="00DA1E1A"/>
    <w:rsid w:val="00DA1EC7"/>
    <w:rsid w:val="00DA237A"/>
    <w:rsid w:val="00DA248F"/>
    <w:rsid w:val="00DA249E"/>
    <w:rsid w:val="00DA3245"/>
    <w:rsid w:val="00DA32AA"/>
    <w:rsid w:val="00DA3431"/>
    <w:rsid w:val="00DA3519"/>
    <w:rsid w:val="00DA36BC"/>
    <w:rsid w:val="00DA4004"/>
    <w:rsid w:val="00DA4475"/>
    <w:rsid w:val="00DA45DD"/>
    <w:rsid w:val="00DA46FA"/>
    <w:rsid w:val="00DA4702"/>
    <w:rsid w:val="00DA4827"/>
    <w:rsid w:val="00DA4A2A"/>
    <w:rsid w:val="00DA4F6A"/>
    <w:rsid w:val="00DA51E7"/>
    <w:rsid w:val="00DA545C"/>
    <w:rsid w:val="00DA5CDA"/>
    <w:rsid w:val="00DA5DB3"/>
    <w:rsid w:val="00DA5E4D"/>
    <w:rsid w:val="00DA5FBF"/>
    <w:rsid w:val="00DA62B2"/>
    <w:rsid w:val="00DA6E9D"/>
    <w:rsid w:val="00DA730D"/>
    <w:rsid w:val="00DA75C2"/>
    <w:rsid w:val="00DA7747"/>
    <w:rsid w:val="00DA784A"/>
    <w:rsid w:val="00DB0207"/>
    <w:rsid w:val="00DB0748"/>
    <w:rsid w:val="00DB09C5"/>
    <w:rsid w:val="00DB1115"/>
    <w:rsid w:val="00DB1897"/>
    <w:rsid w:val="00DB1CB9"/>
    <w:rsid w:val="00DB2640"/>
    <w:rsid w:val="00DB282D"/>
    <w:rsid w:val="00DB2F95"/>
    <w:rsid w:val="00DB31C5"/>
    <w:rsid w:val="00DB3427"/>
    <w:rsid w:val="00DB418F"/>
    <w:rsid w:val="00DB4351"/>
    <w:rsid w:val="00DB4471"/>
    <w:rsid w:val="00DB4797"/>
    <w:rsid w:val="00DB4825"/>
    <w:rsid w:val="00DB496B"/>
    <w:rsid w:val="00DB4B4B"/>
    <w:rsid w:val="00DB5259"/>
    <w:rsid w:val="00DB5A42"/>
    <w:rsid w:val="00DB5CF5"/>
    <w:rsid w:val="00DB615C"/>
    <w:rsid w:val="00DB648F"/>
    <w:rsid w:val="00DB6BC4"/>
    <w:rsid w:val="00DB6D5D"/>
    <w:rsid w:val="00DB6DC3"/>
    <w:rsid w:val="00DB70A3"/>
    <w:rsid w:val="00DB7422"/>
    <w:rsid w:val="00DC02C4"/>
    <w:rsid w:val="00DC11B2"/>
    <w:rsid w:val="00DC1223"/>
    <w:rsid w:val="00DC14EF"/>
    <w:rsid w:val="00DC154C"/>
    <w:rsid w:val="00DC19C4"/>
    <w:rsid w:val="00DC2583"/>
    <w:rsid w:val="00DC2FF5"/>
    <w:rsid w:val="00DC317E"/>
    <w:rsid w:val="00DC327C"/>
    <w:rsid w:val="00DC37BF"/>
    <w:rsid w:val="00DC37D7"/>
    <w:rsid w:val="00DC3DE2"/>
    <w:rsid w:val="00DC4B38"/>
    <w:rsid w:val="00DC528F"/>
    <w:rsid w:val="00DC56A2"/>
    <w:rsid w:val="00DC56CA"/>
    <w:rsid w:val="00DC5FAB"/>
    <w:rsid w:val="00DC6436"/>
    <w:rsid w:val="00DC6A5B"/>
    <w:rsid w:val="00DC75D0"/>
    <w:rsid w:val="00DC795D"/>
    <w:rsid w:val="00DD030B"/>
    <w:rsid w:val="00DD0723"/>
    <w:rsid w:val="00DD0C6C"/>
    <w:rsid w:val="00DD15F5"/>
    <w:rsid w:val="00DD189F"/>
    <w:rsid w:val="00DD24D9"/>
    <w:rsid w:val="00DD2512"/>
    <w:rsid w:val="00DD2DE3"/>
    <w:rsid w:val="00DD31B1"/>
    <w:rsid w:val="00DD351F"/>
    <w:rsid w:val="00DD3A65"/>
    <w:rsid w:val="00DD3F6B"/>
    <w:rsid w:val="00DD447F"/>
    <w:rsid w:val="00DD44CA"/>
    <w:rsid w:val="00DD4B6F"/>
    <w:rsid w:val="00DD4BAE"/>
    <w:rsid w:val="00DD4BD0"/>
    <w:rsid w:val="00DD4E4F"/>
    <w:rsid w:val="00DD4E7F"/>
    <w:rsid w:val="00DD50A4"/>
    <w:rsid w:val="00DD52E5"/>
    <w:rsid w:val="00DD52E8"/>
    <w:rsid w:val="00DD6706"/>
    <w:rsid w:val="00DD6B7C"/>
    <w:rsid w:val="00DD73CE"/>
    <w:rsid w:val="00DD7548"/>
    <w:rsid w:val="00DD77A2"/>
    <w:rsid w:val="00DD7926"/>
    <w:rsid w:val="00DD7ADC"/>
    <w:rsid w:val="00DD7C30"/>
    <w:rsid w:val="00DE0257"/>
    <w:rsid w:val="00DE092C"/>
    <w:rsid w:val="00DE0E0E"/>
    <w:rsid w:val="00DE100C"/>
    <w:rsid w:val="00DE166C"/>
    <w:rsid w:val="00DE17E2"/>
    <w:rsid w:val="00DE180C"/>
    <w:rsid w:val="00DE1839"/>
    <w:rsid w:val="00DE1B09"/>
    <w:rsid w:val="00DE1B39"/>
    <w:rsid w:val="00DE22B2"/>
    <w:rsid w:val="00DE29FA"/>
    <w:rsid w:val="00DE2B3D"/>
    <w:rsid w:val="00DE2C54"/>
    <w:rsid w:val="00DE320F"/>
    <w:rsid w:val="00DE3582"/>
    <w:rsid w:val="00DE360E"/>
    <w:rsid w:val="00DE37B6"/>
    <w:rsid w:val="00DE3C6D"/>
    <w:rsid w:val="00DE4585"/>
    <w:rsid w:val="00DE4B75"/>
    <w:rsid w:val="00DE4FF1"/>
    <w:rsid w:val="00DE503B"/>
    <w:rsid w:val="00DE5789"/>
    <w:rsid w:val="00DE5FB3"/>
    <w:rsid w:val="00DE6003"/>
    <w:rsid w:val="00DE6191"/>
    <w:rsid w:val="00DE647E"/>
    <w:rsid w:val="00DE65F9"/>
    <w:rsid w:val="00DE6889"/>
    <w:rsid w:val="00DE733F"/>
    <w:rsid w:val="00DE7546"/>
    <w:rsid w:val="00DE7EBA"/>
    <w:rsid w:val="00DF0646"/>
    <w:rsid w:val="00DF0912"/>
    <w:rsid w:val="00DF095E"/>
    <w:rsid w:val="00DF0B3C"/>
    <w:rsid w:val="00DF12E7"/>
    <w:rsid w:val="00DF1481"/>
    <w:rsid w:val="00DF23AC"/>
    <w:rsid w:val="00DF2C0B"/>
    <w:rsid w:val="00DF3595"/>
    <w:rsid w:val="00DF35A5"/>
    <w:rsid w:val="00DF35FA"/>
    <w:rsid w:val="00DF37B3"/>
    <w:rsid w:val="00DF3AEF"/>
    <w:rsid w:val="00DF3CA3"/>
    <w:rsid w:val="00DF5365"/>
    <w:rsid w:val="00DF5373"/>
    <w:rsid w:val="00DF64C4"/>
    <w:rsid w:val="00DF6BB5"/>
    <w:rsid w:val="00DF723D"/>
    <w:rsid w:val="00DF759C"/>
    <w:rsid w:val="00DF7E64"/>
    <w:rsid w:val="00E00E0D"/>
    <w:rsid w:val="00E016E7"/>
    <w:rsid w:val="00E01725"/>
    <w:rsid w:val="00E01D46"/>
    <w:rsid w:val="00E02819"/>
    <w:rsid w:val="00E02BC2"/>
    <w:rsid w:val="00E02F5C"/>
    <w:rsid w:val="00E031CC"/>
    <w:rsid w:val="00E0345F"/>
    <w:rsid w:val="00E03594"/>
    <w:rsid w:val="00E039D4"/>
    <w:rsid w:val="00E03A24"/>
    <w:rsid w:val="00E03F60"/>
    <w:rsid w:val="00E04611"/>
    <w:rsid w:val="00E049EA"/>
    <w:rsid w:val="00E05446"/>
    <w:rsid w:val="00E05699"/>
    <w:rsid w:val="00E05E51"/>
    <w:rsid w:val="00E06017"/>
    <w:rsid w:val="00E060ED"/>
    <w:rsid w:val="00E06677"/>
    <w:rsid w:val="00E06CAA"/>
    <w:rsid w:val="00E07118"/>
    <w:rsid w:val="00E07328"/>
    <w:rsid w:val="00E07612"/>
    <w:rsid w:val="00E079B3"/>
    <w:rsid w:val="00E07B23"/>
    <w:rsid w:val="00E07B4D"/>
    <w:rsid w:val="00E1007D"/>
    <w:rsid w:val="00E10171"/>
    <w:rsid w:val="00E104FE"/>
    <w:rsid w:val="00E10543"/>
    <w:rsid w:val="00E107CD"/>
    <w:rsid w:val="00E11147"/>
    <w:rsid w:val="00E117BC"/>
    <w:rsid w:val="00E11AB1"/>
    <w:rsid w:val="00E11F35"/>
    <w:rsid w:val="00E11FEB"/>
    <w:rsid w:val="00E124BB"/>
    <w:rsid w:val="00E12535"/>
    <w:rsid w:val="00E127AD"/>
    <w:rsid w:val="00E12C6C"/>
    <w:rsid w:val="00E133B2"/>
    <w:rsid w:val="00E136C2"/>
    <w:rsid w:val="00E13B01"/>
    <w:rsid w:val="00E13CB6"/>
    <w:rsid w:val="00E1469D"/>
    <w:rsid w:val="00E14C93"/>
    <w:rsid w:val="00E14FCD"/>
    <w:rsid w:val="00E1509E"/>
    <w:rsid w:val="00E15EC0"/>
    <w:rsid w:val="00E15EF3"/>
    <w:rsid w:val="00E15FE4"/>
    <w:rsid w:val="00E1616C"/>
    <w:rsid w:val="00E165D0"/>
    <w:rsid w:val="00E16702"/>
    <w:rsid w:val="00E16B0D"/>
    <w:rsid w:val="00E1749E"/>
    <w:rsid w:val="00E1773D"/>
    <w:rsid w:val="00E178B8"/>
    <w:rsid w:val="00E17B14"/>
    <w:rsid w:val="00E17BDA"/>
    <w:rsid w:val="00E20AF7"/>
    <w:rsid w:val="00E20D39"/>
    <w:rsid w:val="00E211F3"/>
    <w:rsid w:val="00E213AE"/>
    <w:rsid w:val="00E22044"/>
    <w:rsid w:val="00E22392"/>
    <w:rsid w:val="00E223EE"/>
    <w:rsid w:val="00E227EA"/>
    <w:rsid w:val="00E22C6D"/>
    <w:rsid w:val="00E23105"/>
    <w:rsid w:val="00E2342E"/>
    <w:rsid w:val="00E235E7"/>
    <w:rsid w:val="00E238D3"/>
    <w:rsid w:val="00E23B04"/>
    <w:rsid w:val="00E23FB9"/>
    <w:rsid w:val="00E2440B"/>
    <w:rsid w:val="00E24D5E"/>
    <w:rsid w:val="00E253B9"/>
    <w:rsid w:val="00E267BA"/>
    <w:rsid w:val="00E26BD4"/>
    <w:rsid w:val="00E277BC"/>
    <w:rsid w:val="00E279C2"/>
    <w:rsid w:val="00E30174"/>
    <w:rsid w:val="00E30C59"/>
    <w:rsid w:val="00E30C8A"/>
    <w:rsid w:val="00E30FC8"/>
    <w:rsid w:val="00E311B1"/>
    <w:rsid w:val="00E3187D"/>
    <w:rsid w:val="00E319E6"/>
    <w:rsid w:val="00E31AAB"/>
    <w:rsid w:val="00E31C90"/>
    <w:rsid w:val="00E31CBA"/>
    <w:rsid w:val="00E32205"/>
    <w:rsid w:val="00E32310"/>
    <w:rsid w:val="00E324CC"/>
    <w:rsid w:val="00E32C9A"/>
    <w:rsid w:val="00E330D5"/>
    <w:rsid w:val="00E3331B"/>
    <w:rsid w:val="00E33699"/>
    <w:rsid w:val="00E3372F"/>
    <w:rsid w:val="00E33E6A"/>
    <w:rsid w:val="00E34609"/>
    <w:rsid w:val="00E34D05"/>
    <w:rsid w:val="00E35260"/>
    <w:rsid w:val="00E363C9"/>
    <w:rsid w:val="00E36EC1"/>
    <w:rsid w:val="00E36FFC"/>
    <w:rsid w:val="00E40169"/>
    <w:rsid w:val="00E40790"/>
    <w:rsid w:val="00E4189D"/>
    <w:rsid w:val="00E41FF5"/>
    <w:rsid w:val="00E428B4"/>
    <w:rsid w:val="00E429B8"/>
    <w:rsid w:val="00E42B4F"/>
    <w:rsid w:val="00E43689"/>
    <w:rsid w:val="00E43895"/>
    <w:rsid w:val="00E43B0E"/>
    <w:rsid w:val="00E45F03"/>
    <w:rsid w:val="00E460F9"/>
    <w:rsid w:val="00E46783"/>
    <w:rsid w:val="00E4699A"/>
    <w:rsid w:val="00E46C2E"/>
    <w:rsid w:val="00E4778C"/>
    <w:rsid w:val="00E47792"/>
    <w:rsid w:val="00E47BAF"/>
    <w:rsid w:val="00E501CD"/>
    <w:rsid w:val="00E50218"/>
    <w:rsid w:val="00E50A84"/>
    <w:rsid w:val="00E50E58"/>
    <w:rsid w:val="00E51831"/>
    <w:rsid w:val="00E5183B"/>
    <w:rsid w:val="00E5274B"/>
    <w:rsid w:val="00E527DA"/>
    <w:rsid w:val="00E529D1"/>
    <w:rsid w:val="00E52D6C"/>
    <w:rsid w:val="00E5365D"/>
    <w:rsid w:val="00E53710"/>
    <w:rsid w:val="00E53A07"/>
    <w:rsid w:val="00E53DCB"/>
    <w:rsid w:val="00E541FA"/>
    <w:rsid w:val="00E5477F"/>
    <w:rsid w:val="00E5504B"/>
    <w:rsid w:val="00E55733"/>
    <w:rsid w:val="00E55B02"/>
    <w:rsid w:val="00E56635"/>
    <w:rsid w:val="00E566F0"/>
    <w:rsid w:val="00E56811"/>
    <w:rsid w:val="00E569E2"/>
    <w:rsid w:val="00E575E6"/>
    <w:rsid w:val="00E57B2E"/>
    <w:rsid w:val="00E57F8A"/>
    <w:rsid w:val="00E60020"/>
    <w:rsid w:val="00E60105"/>
    <w:rsid w:val="00E60B6A"/>
    <w:rsid w:val="00E60EE2"/>
    <w:rsid w:val="00E60FE2"/>
    <w:rsid w:val="00E61B5C"/>
    <w:rsid w:val="00E62B30"/>
    <w:rsid w:val="00E62CAE"/>
    <w:rsid w:val="00E62E04"/>
    <w:rsid w:val="00E62FC6"/>
    <w:rsid w:val="00E6315D"/>
    <w:rsid w:val="00E63340"/>
    <w:rsid w:val="00E637D5"/>
    <w:rsid w:val="00E63D0F"/>
    <w:rsid w:val="00E6402D"/>
    <w:rsid w:val="00E644FC"/>
    <w:rsid w:val="00E64C0E"/>
    <w:rsid w:val="00E655D1"/>
    <w:rsid w:val="00E657BE"/>
    <w:rsid w:val="00E65D31"/>
    <w:rsid w:val="00E664BA"/>
    <w:rsid w:val="00E66590"/>
    <w:rsid w:val="00E66F4B"/>
    <w:rsid w:val="00E676C4"/>
    <w:rsid w:val="00E67A7F"/>
    <w:rsid w:val="00E700D2"/>
    <w:rsid w:val="00E706DE"/>
    <w:rsid w:val="00E70A27"/>
    <w:rsid w:val="00E71E76"/>
    <w:rsid w:val="00E72158"/>
    <w:rsid w:val="00E72990"/>
    <w:rsid w:val="00E729CF"/>
    <w:rsid w:val="00E729F6"/>
    <w:rsid w:val="00E72C54"/>
    <w:rsid w:val="00E731F3"/>
    <w:rsid w:val="00E7346E"/>
    <w:rsid w:val="00E74595"/>
    <w:rsid w:val="00E746CD"/>
    <w:rsid w:val="00E74FDA"/>
    <w:rsid w:val="00E750BF"/>
    <w:rsid w:val="00E75895"/>
    <w:rsid w:val="00E767E0"/>
    <w:rsid w:val="00E769D9"/>
    <w:rsid w:val="00E769F0"/>
    <w:rsid w:val="00E76F67"/>
    <w:rsid w:val="00E77243"/>
    <w:rsid w:val="00E772F5"/>
    <w:rsid w:val="00E773F6"/>
    <w:rsid w:val="00E77873"/>
    <w:rsid w:val="00E8009F"/>
    <w:rsid w:val="00E8016B"/>
    <w:rsid w:val="00E8017D"/>
    <w:rsid w:val="00E806C5"/>
    <w:rsid w:val="00E80734"/>
    <w:rsid w:val="00E808AC"/>
    <w:rsid w:val="00E80AE1"/>
    <w:rsid w:val="00E80FE1"/>
    <w:rsid w:val="00E810B0"/>
    <w:rsid w:val="00E811D5"/>
    <w:rsid w:val="00E812CB"/>
    <w:rsid w:val="00E815FF"/>
    <w:rsid w:val="00E81822"/>
    <w:rsid w:val="00E81B16"/>
    <w:rsid w:val="00E82750"/>
    <w:rsid w:val="00E8319D"/>
    <w:rsid w:val="00E835AF"/>
    <w:rsid w:val="00E83748"/>
    <w:rsid w:val="00E84010"/>
    <w:rsid w:val="00E846B5"/>
    <w:rsid w:val="00E85100"/>
    <w:rsid w:val="00E85278"/>
    <w:rsid w:val="00E855F5"/>
    <w:rsid w:val="00E858B4"/>
    <w:rsid w:val="00E858FC"/>
    <w:rsid w:val="00E86A64"/>
    <w:rsid w:val="00E86C2F"/>
    <w:rsid w:val="00E87A50"/>
    <w:rsid w:val="00E87B35"/>
    <w:rsid w:val="00E87BCF"/>
    <w:rsid w:val="00E87DB7"/>
    <w:rsid w:val="00E90643"/>
    <w:rsid w:val="00E90DA2"/>
    <w:rsid w:val="00E9181D"/>
    <w:rsid w:val="00E918FA"/>
    <w:rsid w:val="00E91F2C"/>
    <w:rsid w:val="00E924E5"/>
    <w:rsid w:val="00E93049"/>
    <w:rsid w:val="00E93156"/>
    <w:rsid w:val="00E93164"/>
    <w:rsid w:val="00E93A92"/>
    <w:rsid w:val="00E93CED"/>
    <w:rsid w:val="00E94136"/>
    <w:rsid w:val="00E94320"/>
    <w:rsid w:val="00E94345"/>
    <w:rsid w:val="00E9480A"/>
    <w:rsid w:val="00E94950"/>
    <w:rsid w:val="00E949E9"/>
    <w:rsid w:val="00E94AF6"/>
    <w:rsid w:val="00E94D3E"/>
    <w:rsid w:val="00E96586"/>
    <w:rsid w:val="00E96843"/>
    <w:rsid w:val="00E97016"/>
    <w:rsid w:val="00E97485"/>
    <w:rsid w:val="00E97B21"/>
    <w:rsid w:val="00E97BFA"/>
    <w:rsid w:val="00EA0367"/>
    <w:rsid w:val="00EA077F"/>
    <w:rsid w:val="00EA0A83"/>
    <w:rsid w:val="00EA0D3B"/>
    <w:rsid w:val="00EA11F2"/>
    <w:rsid w:val="00EA1235"/>
    <w:rsid w:val="00EA14C9"/>
    <w:rsid w:val="00EA17A0"/>
    <w:rsid w:val="00EA19CB"/>
    <w:rsid w:val="00EA1F46"/>
    <w:rsid w:val="00EA2C29"/>
    <w:rsid w:val="00EA2D1F"/>
    <w:rsid w:val="00EA2D55"/>
    <w:rsid w:val="00EA2D7A"/>
    <w:rsid w:val="00EA329C"/>
    <w:rsid w:val="00EA394A"/>
    <w:rsid w:val="00EA3DB5"/>
    <w:rsid w:val="00EA3DD9"/>
    <w:rsid w:val="00EA4BA0"/>
    <w:rsid w:val="00EA51D8"/>
    <w:rsid w:val="00EA5F66"/>
    <w:rsid w:val="00EA607C"/>
    <w:rsid w:val="00EA6307"/>
    <w:rsid w:val="00EA6849"/>
    <w:rsid w:val="00EA6CEF"/>
    <w:rsid w:val="00EA70CF"/>
    <w:rsid w:val="00EA7190"/>
    <w:rsid w:val="00EA7416"/>
    <w:rsid w:val="00EA788A"/>
    <w:rsid w:val="00EA7A65"/>
    <w:rsid w:val="00EB00B3"/>
    <w:rsid w:val="00EB0520"/>
    <w:rsid w:val="00EB052D"/>
    <w:rsid w:val="00EB05DA"/>
    <w:rsid w:val="00EB0BD6"/>
    <w:rsid w:val="00EB0CE9"/>
    <w:rsid w:val="00EB10B3"/>
    <w:rsid w:val="00EB1514"/>
    <w:rsid w:val="00EB1524"/>
    <w:rsid w:val="00EB18C8"/>
    <w:rsid w:val="00EB1C6B"/>
    <w:rsid w:val="00EB1DD0"/>
    <w:rsid w:val="00EB2340"/>
    <w:rsid w:val="00EB2456"/>
    <w:rsid w:val="00EB2951"/>
    <w:rsid w:val="00EB368A"/>
    <w:rsid w:val="00EB3875"/>
    <w:rsid w:val="00EB3A1A"/>
    <w:rsid w:val="00EB3A5C"/>
    <w:rsid w:val="00EB3A76"/>
    <w:rsid w:val="00EB3B1F"/>
    <w:rsid w:val="00EB3CDB"/>
    <w:rsid w:val="00EB3E7C"/>
    <w:rsid w:val="00EB48DA"/>
    <w:rsid w:val="00EB4CFC"/>
    <w:rsid w:val="00EB50BA"/>
    <w:rsid w:val="00EB61A7"/>
    <w:rsid w:val="00EB6309"/>
    <w:rsid w:val="00EB6B3F"/>
    <w:rsid w:val="00EB6BA1"/>
    <w:rsid w:val="00EB6C68"/>
    <w:rsid w:val="00EB6D8D"/>
    <w:rsid w:val="00EB6DBC"/>
    <w:rsid w:val="00EB6EF8"/>
    <w:rsid w:val="00EB6F50"/>
    <w:rsid w:val="00EB7B88"/>
    <w:rsid w:val="00EB7D84"/>
    <w:rsid w:val="00EB7F9C"/>
    <w:rsid w:val="00EC0714"/>
    <w:rsid w:val="00EC080E"/>
    <w:rsid w:val="00EC09B3"/>
    <w:rsid w:val="00EC09BF"/>
    <w:rsid w:val="00EC0ED8"/>
    <w:rsid w:val="00EC0FC6"/>
    <w:rsid w:val="00EC16A5"/>
    <w:rsid w:val="00EC1924"/>
    <w:rsid w:val="00EC1BF7"/>
    <w:rsid w:val="00EC1F1C"/>
    <w:rsid w:val="00EC2760"/>
    <w:rsid w:val="00EC2B8D"/>
    <w:rsid w:val="00EC2C95"/>
    <w:rsid w:val="00EC31BA"/>
    <w:rsid w:val="00EC328E"/>
    <w:rsid w:val="00EC34F7"/>
    <w:rsid w:val="00EC367E"/>
    <w:rsid w:val="00EC3FFE"/>
    <w:rsid w:val="00EC4721"/>
    <w:rsid w:val="00EC49B8"/>
    <w:rsid w:val="00EC60C6"/>
    <w:rsid w:val="00EC63BB"/>
    <w:rsid w:val="00EC63CC"/>
    <w:rsid w:val="00EC66BF"/>
    <w:rsid w:val="00EC68C5"/>
    <w:rsid w:val="00EC73E8"/>
    <w:rsid w:val="00EC758B"/>
    <w:rsid w:val="00EC75B4"/>
    <w:rsid w:val="00ED0082"/>
    <w:rsid w:val="00ED0134"/>
    <w:rsid w:val="00ED01F9"/>
    <w:rsid w:val="00ED0BFB"/>
    <w:rsid w:val="00ED108B"/>
    <w:rsid w:val="00ED1918"/>
    <w:rsid w:val="00ED1ABD"/>
    <w:rsid w:val="00ED2833"/>
    <w:rsid w:val="00ED3022"/>
    <w:rsid w:val="00ED335B"/>
    <w:rsid w:val="00ED369B"/>
    <w:rsid w:val="00ED46D9"/>
    <w:rsid w:val="00ED4BCB"/>
    <w:rsid w:val="00ED4C88"/>
    <w:rsid w:val="00ED5512"/>
    <w:rsid w:val="00ED586A"/>
    <w:rsid w:val="00ED65A3"/>
    <w:rsid w:val="00ED6773"/>
    <w:rsid w:val="00ED698D"/>
    <w:rsid w:val="00ED6E17"/>
    <w:rsid w:val="00ED700D"/>
    <w:rsid w:val="00ED72E9"/>
    <w:rsid w:val="00ED75CD"/>
    <w:rsid w:val="00ED7771"/>
    <w:rsid w:val="00ED7F44"/>
    <w:rsid w:val="00EE0122"/>
    <w:rsid w:val="00EE0BE1"/>
    <w:rsid w:val="00EE229A"/>
    <w:rsid w:val="00EE2388"/>
    <w:rsid w:val="00EE29AD"/>
    <w:rsid w:val="00EE2D37"/>
    <w:rsid w:val="00EE31EC"/>
    <w:rsid w:val="00EE3238"/>
    <w:rsid w:val="00EE345E"/>
    <w:rsid w:val="00EE3464"/>
    <w:rsid w:val="00EE3977"/>
    <w:rsid w:val="00EE413D"/>
    <w:rsid w:val="00EE422F"/>
    <w:rsid w:val="00EE424D"/>
    <w:rsid w:val="00EE4E5A"/>
    <w:rsid w:val="00EE515A"/>
    <w:rsid w:val="00EE5483"/>
    <w:rsid w:val="00EE5600"/>
    <w:rsid w:val="00EE5D4C"/>
    <w:rsid w:val="00EE6185"/>
    <w:rsid w:val="00EE6706"/>
    <w:rsid w:val="00EE6746"/>
    <w:rsid w:val="00EE6B0E"/>
    <w:rsid w:val="00EE6B9D"/>
    <w:rsid w:val="00EE6E01"/>
    <w:rsid w:val="00EE6E22"/>
    <w:rsid w:val="00EE740B"/>
    <w:rsid w:val="00EE7809"/>
    <w:rsid w:val="00EF02B4"/>
    <w:rsid w:val="00EF095B"/>
    <w:rsid w:val="00EF0A98"/>
    <w:rsid w:val="00EF0F2E"/>
    <w:rsid w:val="00EF16C8"/>
    <w:rsid w:val="00EF1AAE"/>
    <w:rsid w:val="00EF1C3C"/>
    <w:rsid w:val="00EF1FC3"/>
    <w:rsid w:val="00EF1FEE"/>
    <w:rsid w:val="00EF289C"/>
    <w:rsid w:val="00EF2A24"/>
    <w:rsid w:val="00EF2AAD"/>
    <w:rsid w:val="00EF2D5D"/>
    <w:rsid w:val="00EF2E4A"/>
    <w:rsid w:val="00EF357D"/>
    <w:rsid w:val="00EF48CD"/>
    <w:rsid w:val="00EF4980"/>
    <w:rsid w:val="00EF52DD"/>
    <w:rsid w:val="00EF5C3C"/>
    <w:rsid w:val="00EF63AF"/>
    <w:rsid w:val="00EF6A0A"/>
    <w:rsid w:val="00EF7131"/>
    <w:rsid w:val="00EF71D6"/>
    <w:rsid w:val="00EF73DB"/>
    <w:rsid w:val="00EF757A"/>
    <w:rsid w:val="00EF7802"/>
    <w:rsid w:val="00EF7BA0"/>
    <w:rsid w:val="00EF7EC1"/>
    <w:rsid w:val="00F00110"/>
    <w:rsid w:val="00F004C5"/>
    <w:rsid w:val="00F00581"/>
    <w:rsid w:val="00F00770"/>
    <w:rsid w:val="00F00D67"/>
    <w:rsid w:val="00F016A2"/>
    <w:rsid w:val="00F01729"/>
    <w:rsid w:val="00F01A15"/>
    <w:rsid w:val="00F02021"/>
    <w:rsid w:val="00F0303E"/>
    <w:rsid w:val="00F0389E"/>
    <w:rsid w:val="00F0393F"/>
    <w:rsid w:val="00F03B87"/>
    <w:rsid w:val="00F04022"/>
    <w:rsid w:val="00F043E1"/>
    <w:rsid w:val="00F047DA"/>
    <w:rsid w:val="00F048F3"/>
    <w:rsid w:val="00F04E66"/>
    <w:rsid w:val="00F0510A"/>
    <w:rsid w:val="00F05C8C"/>
    <w:rsid w:val="00F06110"/>
    <w:rsid w:val="00F066CA"/>
    <w:rsid w:val="00F06B49"/>
    <w:rsid w:val="00F07627"/>
    <w:rsid w:val="00F078C4"/>
    <w:rsid w:val="00F07A4D"/>
    <w:rsid w:val="00F07A85"/>
    <w:rsid w:val="00F07D8C"/>
    <w:rsid w:val="00F07EF9"/>
    <w:rsid w:val="00F1099D"/>
    <w:rsid w:val="00F10C6F"/>
    <w:rsid w:val="00F11017"/>
    <w:rsid w:val="00F11ADA"/>
    <w:rsid w:val="00F120A9"/>
    <w:rsid w:val="00F12C9C"/>
    <w:rsid w:val="00F12CEB"/>
    <w:rsid w:val="00F12D88"/>
    <w:rsid w:val="00F12DC0"/>
    <w:rsid w:val="00F1374B"/>
    <w:rsid w:val="00F1395C"/>
    <w:rsid w:val="00F14285"/>
    <w:rsid w:val="00F14322"/>
    <w:rsid w:val="00F14487"/>
    <w:rsid w:val="00F144D7"/>
    <w:rsid w:val="00F1461F"/>
    <w:rsid w:val="00F148ED"/>
    <w:rsid w:val="00F14C47"/>
    <w:rsid w:val="00F14FB4"/>
    <w:rsid w:val="00F1545F"/>
    <w:rsid w:val="00F158DC"/>
    <w:rsid w:val="00F15A9E"/>
    <w:rsid w:val="00F15DAC"/>
    <w:rsid w:val="00F160DD"/>
    <w:rsid w:val="00F16310"/>
    <w:rsid w:val="00F16C24"/>
    <w:rsid w:val="00F16E5D"/>
    <w:rsid w:val="00F1755E"/>
    <w:rsid w:val="00F17820"/>
    <w:rsid w:val="00F17A31"/>
    <w:rsid w:val="00F17D85"/>
    <w:rsid w:val="00F200A2"/>
    <w:rsid w:val="00F2092F"/>
    <w:rsid w:val="00F20BB4"/>
    <w:rsid w:val="00F22560"/>
    <w:rsid w:val="00F22CD0"/>
    <w:rsid w:val="00F22ED5"/>
    <w:rsid w:val="00F23671"/>
    <w:rsid w:val="00F237E5"/>
    <w:rsid w:val="00F2470B"/>
    <w:rsid w:val="00F247F0"/>
    <w:rsid w:val="00F24D8A"/>
    <w:rsid w:val="00F2534B"/>
    <w:rsid w:val="00F254FC"/>
    <w:rsid w:val="00F255E1"/>
    <w:rsid w:val="00F25639"/>
    <w:rsid w:val="00F256BA"/>
    <w:rsid w:val="00F25D72"/>
    <w:rsid w:val="00F260B2"/>
    <w:rsid w:val="00F26101"/>
    <w:rsid w:val="00F263A9"/>
    <w:rsid w:val="00F263AE"/>
    <w:rsid w:val="00F26959"/>
    <w:rsid w:val="00F276E4"/>
    <w:rsid w:val="00F279C2"/>
    <w:rsid w:val="00F27ABA"/>
    <w:rsid w:val="00F303B8"/>
    <w:rsid w:val="00F303FE"/>
    <w:rsid w:val="00F3055A"/>
    <w:rsid w:val="00F30BE2"/>
    <w:rsid w:val="00F30E3B"/>
    <w:rsid w:val="00F31283"/>
    <w:rsid w:val="00F31989"/>
    <w:rsid w:val="00F319AE"/>
    <w:rsid w:val="00F31FD0"/>
    <w:rsid w:val="00F3219B"/>
    <w:rsid w:val="00F32560"/>
    <w:rsid w:val="00F326AD"/>
    <w:rsid w:val="00F32809"/>
    <w:rsid w:val="00F32A5F"/>
    <w:rsid w:val="00F32DEA"/>
    <w:rsid w:val="00F333ED"/>
    <w:rsid w:val="00F334CD"/>
    <w:rsid w:val="00F33581"/>
    <w:rsid w:val="00F337A7"/>
    <w:rsid w:val="00F33DB3"/>
    <w:rsid w:val="00F34328"/>
    <w:rsid w:val="00F344A7"/>
    <w:rsid w:val="00F34D55"/>
    <w:rsid w:val="00F35144"/>
    <w:rsid w:val="00F360CC"/>
    <w:rsid w:val="00F36619"/>
    <w:rsid w:val="00F3687A"/>
    <w:rsid w:val="00F369F0"/>
    <w:rsid w:val="00F36AC3"/>
    <w:rsid w:val="00F36EF9"/>
    <w:rsid w:val="00F371BE"/>
    <w:rsid w:val="00F37252"/>
    <w:rsid w:val="00F37512"/>
    <w:rsid w:val="00F376D6"/>
    <w:rsid w:val="00F37821"/>
    <w:rsid w:val="00F37A75"/>
    <w:rsid w:val="00F37B5F"/>
    <w:rsid w:val="00F40100"/>
    <w:rsid w:val="00F40594"/>
    <w:rsid w:val="00F40670"/>
    <w:rsid w:val="00F40E81"/>
    <w:rsid w:val="00F40FC0"/>
    <w:rsid w:val="00F411FF"/>
    <w:rsid w:val="00F412BA"/>
    <w:rsid w:val="00F4181E"/>
    <w:rsid w:val="00F41C69"/>
    <w:rsid w:val="00F41C86"/>
    <w:rsid w:val="00F41CF8"/>
    <w:rsid w:val="00F426CF"/>
    <w:rsid w:val="00F42755"/>
    <w:rsid w:val="00F43104"/>
    <w:rsid w:val="00F436DD"/>
    <w:rsid w:val="00F44143"/>
    <w:rsid w:val="00F442B0"/>
    <w:rsid w:val="00F442C4"/>
    <w:rsid w:val="00F4468D"/>
    <w:rsid w:val="00F4471A"/>
    <w:rsid w:val="00F44A0B"/>
    <w:rsid w:val="00F44A1D"/>
    <w:rsid w:val="00F44B2A"/>
    <w:rsid w:val="00F44C60"/>
    <w:rsid w:val="00F44FB5"/>
    <w:rsid w:val="00F45048"/>
    <w:rsid w:val="00F45341"/>
    <w:rsid w:val="00F454F3"/>
    <w:rsid w:val="00F45863"/>
    <w:rsid w:val="00F45DA5"/>
    <w:rsid w:val="00F461D5"/>
    <w:rsid w:val="00F463CC"/>
    <w:rsid w:val="00F47D39"/>
    <w:rsid w:val="00F5057D"/>
    <w:rsid w:val="00F50739"/>
    <w:rsid w:val="00F507CC"/>
    <w:rsid w:val="00F50A2D"/>
    <w:rsid w:val="00F50B22"/>
    <w:rsid w:val="00F517D4"/>
    <w:rsid w:val="00F51E65"/>
    <w:rsid w:val="00F51FCC"/>
    <w:rsid w:val="00F52615"/>
    <w:rsid w:val="00F52F70"/>
    <w:rsid w:val="00F53375"/>
    <w:rsid w:val="00F539D2"/>
    <w:rsid w:val="00F53B28"/>
    <w:rsid w:val="00F53B31"/>
    <w:rsid w:val="00F53B65"/>
    <w:rsid w:val="00F54314"/>
    <w:rsid w:val="00F54BC8"/>
    <w:rsid w:val="00F54E22"/>
    <w:rsid w:val="00F55084"/>
    <w:rsid w:val="00F551C0"/>
    <w:rsid w:val="00F55544"/>
    <w:rsid w:val="00F564FA"/>
    <w:rsid w:val="00F566C6"/>
    <w:rsid w:val="00F56743"/>
    <w:rsid w:val="00F56860"/>
    <w:rsid w:val="00F56AAE"/>
    <w:rsid w:val="00F56FD4"/>
    <w:rsid w:val="00F57070"/>
    <w:rsid w:val="00F575E6"/>
    <w:rsid w:val="00F578BE"/>
    <w:rsid w:val="00F57D6C"/>
    <w:rsid w:val="00F604DD"/>
    <w:rsid w:val="00F606D3"/>
    <w:rsid w:val="00F610B0"/>
    <w:rsid w:val="00F61118"/>
    <w:rsid w:val="00F6165C"/>
    <w:rsid w:val="00F61C66"/>
    <w:rsid w:val="00F6272C"/>
    <w:rsid w:val="00F6297D"/>
    <w:rsid w:val="00F62C73"/>
    <w:rsid w:val="00F638A9"/>
    <w:rsid w:val="00F63FC5"/>
    <w:rsid w:val="00F64E45"/>
    <w:rsid w:val="00F654CA"/>
    <w:rsid w:val="00F65675"/>
    <w:rsid w:val="00F660A8"/>
    <w:rsid w:val="00F66ADC"/>
    <w:rsid w:val="00F66BC0"/>
    <w:rsid w:val="00F673EC"/>
    <w:rsid w:val="00F674B6"/>
    <w:rsid w:val="00F6761C"/>
    <w:rsid w:val="00F67BC9"/>
    <w:rsid w:val="00F67DEA"/>
    <w:rsid w:val="00F67EEB"/>
    <w:rsid w:val="00F70056"/>
    <w:rsid w:val="00F70859"/>
    <w:rsid w:val="00F70980"/>
    <w:rsid w:val="00F70B30"/>
    <w:rsid w:val="00F71077"/>
    <w:rsid w:val="00F71FBC"/>
    <w:rsid w:val="00F720F9"/>
    <w:rsid w:val="00F72543"/>
    <w:rsid w:val="00F72B5E"/>
    <w:rsid w:val="00F733FC"/>
    <w:rsid w:val="00F737F9"/>
    <w:rsid w:val="00F73EF3"/>
    <w:rsid w:val="00F7495E"/>
    <w:rsid w:val="00F749DB"/>
    <w:rsid w:val="00F751C7"/>
    <w:rsid w:val="00F75691"/>
    <w:rsid w:val="00F758C4"/>
    <w:rsid w:val="00F75CE8"/>
    <w:rsid w:val="00F75F28"/>
    <w:rsid w:val="00F76025"/>
    <w:rsid w:val="00F76205"/>
    <w:rsid w:val="00F7625B"/>
    <w:rsid w:val="00F765F1"/>
    <w:rsid w:val="00F76B80"/>
    <w:rsid w:val="00F76BE0"/>
    <w:rsid w:val="00F77565"/>
    <w:rsid w:val="00F776F1"/>
    <w:rsid w:val="00F77AD2"/>
    <w:rsid w:val="00F77B0F"/>
    <w:rsid w:val="00F77D87"/>
    <w:rsid w:val="00F80391"/>
    <w:rsid w:val="00F80A27"/>
    <w:rsid w:val="00F8173C"/>
    <w:rsid w:val="00F818C3"/>
    <w:rsid w:val="00F81D01"/>
    <w:rsid w:val="00F81D6A"/>
    <w:rsid w:val="00F83554"/>
    <w:rsid w:val="00F83830"/>
    <w:rsid w:val="00F83E3A"/>
    <w:rsid w:val="00F83FD1"/>
    <w:rsid w:val="00F841D6"/>
    <w:rsid w:val="00F84237"/>
    <w:rsid w:val="00F8505B"/>
    <w:rsid w:val="00F855EF"/>
    <w:rsid w:val="00F857FE"/>
    <w:rsid w:val="00F85C17"/>
    <w:rsid w:val="00F85FBB"/>
    <w:rsid w:val="00F862AD"/>
    <w:rsid w:val="00F86349"/>
    <w:rsid w:val="00F863D2"/>
    <w:rsid w:val="00F87517"/>
    <w:rsid w:val="00F87E38"/>
    <w:rsid w:val="00F87E43"/>
    <w:rsid w:val="00F902F1"/>
    <w:rsid w:val="00F90BC2"/>
    <w:rsid w:val="00F90EF1"/>
    <w:rsid w:val="00F9134D"/>
    <w:rsid w:val="00F913FE"/>
    <w:rsid w:val="00F9140A"/>
    <w:rsid w:val="00F9152E"/>
    <w:rsid w:val="00F918D1"/>
    <w:rsid w:val="00F91D26"/>
    <w:rsid w:val="00F91E74"/>
    <w:rsid w:val="00F91FB9"/>
    <w:rsid w:val="00F91FCE"/>
    <w:rsid w:val="00F9252A"/>
    <w:rsid w:val="00F92AB1"/>
    <w:rsid w:val="00F93163"/>
    <w:rsid w:val="00F933CE"/>
    <w:rsid w:val="00F9375E"/>
    <w:rsid w:val="00F93BCB"/>
    <w:rsid w:val="00F93D8D"/>
    <w:rsid w:val="00F93EE9"/>
    <w:rsid w:val="00F94278"/>
    <w:rsid w:val="00F944B9"/>
    <w:rsid w:val="00F944D9"/>
    <w:rsid w:val="00F94793"/>
    <w:rsid w:val="00F948FA"/>
    <w:rsid w:val="00F950DF"/>
    <w:rsid w:val="00F953F3"/>
    <w:rsid w:val="00F962C4"/>
    <w:rsid w:val="00F96D59"/>
    <w:rsid w:val="00F96FA9"/>
    <w:rsid w:val="00F9754A"/>
    <w:rsid w:val="00FA0264"/>
    <w:rsid w:val="00FA10C7"/>
    <w:rsid w:val="00FA1154"/>
    <w:rsid w:val="00FA164D"/>
    <w:rsid w:val="00FA17C1"/>
    <w:rsid w:val="00FA18D4"/>
    <w:rsid w:val="00FA1C62"/>
    <w:rsid w:val="00FA293E"/>
    <w:rsid w:val="00FA3393"/>
    <w:rsid w:val="00FA3479"/>
    <w:rsid w:val="00FA395E"/>
    <w:rsid w:val="00FA3A48"/>
    <w:rsid w:val="00FA4030"/>
    <w:rsid w:val="00FA4139"/>
    <w:rsid w:val="00FA43ED"/>
    <w:rsid w:val="00FA4E95"/>
    <w:rsid w:val="00FA4EF6"/>
    <w:rsid w:val="00FA552D"/>
    <w:rsid w:val="00FA5889"/>
    <w:rsid w:val="00FA642F"/>
    <w:rsid w:val="00FA64A2"/>
    <w:rsid w:val="00FA6B9D"/>
    <w:rsid w:val="00FA6C1E"/>
    <w:rsid w:val="00FA73EF"/>
    <w:rsid w:val="00FA7F6C"/>
    <w:rsid w:val="00FB03EE"/>
    <w:rsid w:val="00FB0514"/>
    <w:rsid w:val="00FB0543"/>
    <w:rsid w:val="00FB0AED"/>
    <w:rsid w:val="00FB0DF1"/>
    <w:rsid w:val="00FB2614"/>
    <w:rsid w:val="00FB29B2"/>
    <w:rsid w:val="00FB2C21"/>
    <w:rsid w:val="00FB2CEF"/>
    <w:rsid w:val="00FB32F6"/>
    <w:rsid w:val="00FB3445"/>
    <w:rsid w:val="00FB345B"/>
    <w:rsid w:val="00FB3703"/>
    <w:rsid w:val="00FB3EF8"/>
    <w:rsid w:val="00FB3F05"/>
    <w:rsid w:val="00FB4003"/>
    <w:rsid w:val="00FB42A5"/>
    <w:rsid w:val="00FB4964"/>
    <w:rsid w:val="00FB4C24"/>
    <w:rsid w:val="00FB4C90"/>
    <w:rsid w:val="00FB525B"/>
    <w:rsid w:val="00FB667B"/>
    <w:rsid w:val="00FB7171"/>
    <w:rsid w:val="00FB7520"/>
    <w:rsid w:val="00FB755B"/>
    <w:rsid w:val="00FB75EE"/>
    <w:rsid w:val="00FB7DD7"/>
    <w:rsid w:val="00FC05B0"/>
    <w:rsid w:val="00FC087A"/>
    <w:rsid w:val="00FC0B01"/>
    <w:rsid w:val="00FC0EAA"/>
    <w:rsid w:val="00FC1419"/>
    <w:rsid w:val="00FC17C9"/>
    <w:rsid w:val="00FC1943"/>
    <w:rsid w:val="00FC1D2B"/>
    <w:rsid w:val="00FC212D"/>
    <w:rsid w:val="00FC2F4A"/>
    <w:rsid w:val="00FC30EB"/>
    <w:rsid w:val="00FC3913"/>
    <w:rsid w:val="00FC39B4"/>
    <w:rsid w:val="00FC3C52"/>
    <w:rsid w:val="00FC529E"/>
    <w:rsid w:val="00FC566E"/>
    <w:rsid w:val="00FC597A"/>
    <w:rsid w:val="00FC5BD9"/>
    <w:rsid w:val="00FC5D33"/>
    <w:rsid w:val="00FC6589"/>
    <w:rsid w:val="00FC6734"/>
    <w:rsid w:val="00FC676D"/>
    <w:rsid w:val="00FC6779"/>
    <w:rsid w:val="00FC7029"/>
    <w:rsid w:val="00FC7252"/>
    <w:rsid w:val="00FC7806"/>
    <w:rsid w:val="00FC7842"/>
    <w:rsid w:val="00FD01AC"/>
    <w:rsid w:val="00FD01CC"/>
    <w:rsid w:val="00FD06D8"/>
    <w:rsid w:val="00FD07E8"/>
    <w:rsid w:val="00FD0C66"/>
    <w:rsid w:val="00FD1382"/>
    <w:rsid w:val="00FD153A"/>
    <w:rsid w:val="00FD171E"/>
    <w:rsid w:val="00FD1B46"/>
    <w:rsid w:val="00FD1C05"/>
    <w:rsid w:val="00FD20BD"/>
    <w:rsid w:val="00FD2117"/>
    <w:rsid w:val="00FD251E"/>
    <w:rsid w:val="00FD2810"/>
    <w:rsid w:val="00FD2AB3"/>
    <w:rsid w:val="00FD2BA5"/>
    <w:rsid w:val="00FD2FAB"/>
    <w:rsid w:val="00FD32EC"/>
    <w:rsid w:val="00FD33DE"/>
    <w:rsid w:val="00FD352A"/>
    <w:rsid w:val="00FD4013"/>
    <w:rsid w:val="00FD42D2"/>
    <w:rsid w:val="00FD4440"/>
    <w:rsid w:val="00FD45D3"/>
    <w:rsid w:val="00FD49C6"/>
    <w:rsid w:val="00FD4BFF"/>
    <w:rsid w:val="00FD4C61"/>
    <w:rsid w:val="00FD4F77"/>
    <w:rsid w:val="00FD5272"/>
    <w:rsid w:val="00FD54C1"/>
    <w:rsid w:val="00FD5A65"/>
    <w:rsid w:val="00FD5ADD"/>
    <w:rsid w:val="00FD66FE"/>
    <w:rsid w:val="00FD6A33"/>
    <w:rsid w:val="00FD6C87"/>
    <w:rsid w:val="00FD7296"/>
    <w:rsid w:val="00FD73DD"/>
    <w:rsid w:val="00FD7BDC"/>
    <w:rsid w:val="00FE02E6"/>
    <w:rsid w:val="00FE0337"/>
    <w:rsid w:val="00FE0628"/>
    <w:rsid w:val="00FE0C93"/>
    <w:rsid w:val="00FE0EC2"/>
    <w:rsid w:val="00FE103E"/>
    <w:rsid w:val="00FE2054"/>
    <w:rsid w:val="00FE2077"/>
    <w:rsid w:val="00FE22A2"/>
    <w:rsid w:val="00FE2AB4"/>
    <w:rsid w:val="00FE2C83"/>
    <w:rsid w:val="00FE3104"/>
    <w:rsid w:val="00FE351D"/>
    <w:rsid w:val="00FE37B2"/>
    <w:rsid w:val="00FE3DCC"/>
    <w:rsid w:val="00FE3E3F"/>
    <w:rsid w:val="00FE4138"/>
    <w:rsid w:val="00FE4307"/>
    <w:rsid w:val="00FE45DD"/>
    <w:rsid w:val="00FE4664"/>
    <w:rsid w:val="00FE4769"/>
    <w:rsid w:val="00FE4D44"/>
    <w:rsid w:val="00FE4E88"/>
    <w:rsid w:val="00FE523A"/>
    <w:rsid w:val="00FE5711"/>
    <w:rsid w:val="00FE5C2A"/>
    <w:rsid w:val="00FE654B"/>
    <w:rsid w:val="00FE66D7"/>
    <w:rsid w:val="00FE6710"/>
    <w:rsid w:val="00FE6F00"/>
    <w:rsid w:val="00FE713D"/>
    <w:rsid w:val="00FF03DE"/>
    <w:rsid w:val="00FF05ED"/>
    <w:rsid w:val="00FF0CF5"/>
    <w:rsid w:val="00FF105D"/>
    <w:rsid w:val="00FF1A8B"/>
    <w:rsid w:val="00FF1C10"/>
    <w:rsid w:val="00FF1D41"/>
    <w:rsid w:val="00FF2EC6"/>
    <w:rsid w:val="00FF2EDE"/>
    <w:rsid w:val="00FF30F4"/>
    <w:rsid w:val="00FF318A"/>
    <w:rsid w:val="00FF3857"/>
    <w:rsid w:val="00FF3B0F"/>
    <w:rsid w:val="00FF3DB8"/>
    <w:rsid w:val="00FF3E50"/>
    <w:rsid w:val="00FF4A53"/>
    <w:rsid w:val="00FF4C22"/>
    <w:rsid w:val="00FF4D23"/>
    <w:rsid w:val="00FF59CB"/>
    <w:rsid w:val="00FF5AA3"/>
    <w:rsid w:val="00FF6429"/>
    <w:rsid w:val="00FF678D"/>
    <w:rsid w:val="00FF6C40"/>
    <w:rsid w:val="00FF7526"/>
    <w:rsid w:val="00FF7665"/>
    <w:rsid w:val="00FF7CDE"/>
    <w:rsid w:val="078C87F2"/>
    <w:rsid w:val="0F362E5C"/>
    <w:rsid w:val="18C64652"/>
    <w:rsid w:val="1AE239E1"/>
    <w:rsid w:val="23870B03"/>
    <w:rsid w:val="2A2CA2ED"/>
    <w:rsid w:val="32450767"/>
    <w:rsid w:val="3A3FCABD"/>
    <w:rsid w:val="452AD358"/>
    <w:rsid w:val="4F205D40"/>
    <w:rsid w:val="52B29379"/>
    <w:rsid w:val="6AFA847B"/>
    <w:rsid w:val="6EE58889"/>
    <w:rsid w:val="7CCE8008"/>
    <w:rsid w:val="7F72E9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B5D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64C"/>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19"/>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19"/>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19"/>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19"/>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19"/>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5"/>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4"/>
      </w:numPr>
      <w:spacing w:before="60" w:after="60"/>
    </w:pPr>
    <w:rPr>
      <w:sz w:val="17"/>
    </w:rPr>
  </w:style>
  <w:style w:type="paragraph" w:customStyle="1" w:styleId="TableNListnumbered0">
    <w:name w:val="Table N List (numbered)"/>
    <w:basedOn w:val="TableNBullet"/>
    <w:uiPriority w:val="2"/>
    <w:qFormat/>
    <w:rsid w:val="005117E0"/>
    <w:pPr>
      <w:numPr>
        <w:numId w:val="12"/>
      </w:numPr>
    </w:pPr>
  </w:style>
  <w:style w:type="paragraph" w:customStyle="1" w:styleId="xAppendixLevel1">
    <w:name w:val="xAppendix Level 1"/>
    <w:basedOn w:val="Heading1"/>
    <w:next w:val="Normal"/>
    <w:uiPriority w:val="98"/>
    <w:qFormat/>
    <w:rsid w:val="00002E82"/>
    <w:pPr>
      <w:numPr>
        <w:numId w:val="1"/>
      </w:numPr>
      <w:spacing w:line="240" w:lineRule="auto"/>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1"/>
    <w:qFormat/>
    <w:rsid w:val="005B016D"/>
    <w:pPr>
      <w:numPr>
        <w:numId w:val="3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99"/>
    <w:rsid w:val="00744933"/>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DE65F9"/>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3"/>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12"/>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1"/>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4"/>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w:hAnsi="Segoe UI"/>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UnresolvedMention1">
    <w:name w:val="Unresolved Mention1"/>
    <w:basedOn w:val="DefaultParagraphFont"/>
    <w:uiPriority w:val="99"/>
    <w:semiHidden/>
    <w:unhideWhenUsed/>
    <w:rsid w:val="001E176F"/>
    <w:rPr>
      <w:color w:val="605E5C"/>
      <w:shd w:val="clear" w:color="auto" w:fill="E1DFDD"/>
    </w:rPr>
  </w:style>
  <w:style w:type="table" w:styleId="GridTable1Light">
    <w:name w:val="Grid Table 1 Light"/>
    <w:basedOn w:val="TableNormal"/>
    <w:uiPriority w:val="46"/>
    <w:rsid w:val="00783D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F73EF3"/>
    <w:pPr>
      <w:spacing w:after="0" w:line="240" w:lineRule="auto"/>
    </w:pPr>
    <w:rPr>
      <w:rFonts w:ascii="Segoe UI" w:hAnsi="Segoe UI"/>
      <w:sz w:val="19"/>
      <w:lang w:val="en-AU"/>
    </w:rPr>
  </w:style>
  <w:style w:type="character" w:customStyle="1" w:styleId="Mention2">
    <w:name w:val="Mention2"/>
    <w:basedOn w:val="DefaultParagraphFont"/>
    <w:uiPriority w:val="99"/>
    <w:unhideWhenUsed/>
    <w:rsid w:val="0062431B"/>
    <w:rPr>
      <w:color w:val="2B579A"/>
      <w:shd w:val="clear" w:color="auto" w:fill="E1DFDD"/>
    </w:rPr>
  </w:style>
  <w:style w:type="character" w:customStyle="1" w:styleId="UnresolvedMention2">
    <w:name w:val="Unresolved Mention2"/>
    <w:basedOn w:val="DefaultParagraphFont"/>
    <w:uiPriority w:val="99"/>
    <w:semiHidden/>
    <w:unhideWhenUsed/>
    <w:rsid w:val="00AE57AA"/>
    <w:rPr>
      <w:color w:val="605E5C"/>
      <w:shd w:val="clear" w:color="auto" w:fill="E1DFDD"/>
    </w:rPr>
  </w:style>
  <w:style w:type="character" w:styleId="Mention">
    <w:name w:val="Mention"/>
    <w:basedOn w:val="DefaultParagraphFont"/>
    <w:uiPriority w:val="99"/>
    <w:unhideWhenUsed/>
    <w:rsid w:val="00C9577F"/>
    <w:rPr>
      <w:color w:val="2B579A"/>
      <w:shd w:val="clear" w:color="auto" w:fill="E1DFDD"/>
    </w:rPr>
  </w:style>
  <w:style w:type="character" w:styleId="UnresolvedMention">
    <w:name w:val="Unresolved Mention"/>
    <w:basedOn w:val="DefaultParagraphFont"/>
    <w:uiPriority w:val="99"/>
    <w:semiHidden/>
    <w:unhideWhenUsed/>
    <w:rsid w:val="00A060F4"/>
    <w:rPr>
      <w:color w:val="605E5C"/>
      <w:shd w:val="clear" w:color="auto" w:fill="E1DFDD"/>
    </w:rPr>
  </w:style>
  <w:style w:type="character" w:customStyle="1" w:styleId="normaltextrun">
    <w:name w:val="normaltextrun"/>
    <w:basedOn w:val="DefaultParagraphFont"/>
    <w:rsid w:val="007D59B1"/>
  </w:style>
  <w:style w:type="character" w:customStyle="1" w:styleId="eop">
    <w:name w:val="eop"/>
    <w:basedOn w:val="DefaultParagraphFont"/>
    <w:rsid w:val="007D59B1"/>
  </w:style>
  <w:style w:type="paragraph" w:customStyle="1" w:styleId="pf0">
    <w:name w:val="pf0"/>
    <w:basedOn w:val="Normal"/>
    <w:rsid w:val="000716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7161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083">
      <w:bodyDiv w:val="1"/>
      <w:marLeft w:val="0"/>
      <w:marRight w:val="0"/>
      <w:marTop w:val="0"/>
      <w:marBottom w:val="0"/>
      <w:divBdr>
        <w:top w:val="none" w:sz="0" w:space="0" w:color="auto"/>
        <w:left w:val="none" w:sz="0" w:space="0" w:color="auto"/>
        <w:bottom w:val="none" w:sz="0" w:space="0" w:color="auto"/>
        <w:right w:val="none" w:sz="0" w:space="0" w:color="auto"/>
      </w:divBdr>
    </w:div>
    <w:div w:id="92629005">
      <w:bodyDiv w:val="1"/>
      <w:marLeft w:val="0"/>
      <w:marRight w:val="0"/>
      <w:marTop w:val="0"/>
      <w:marBottom w:val="0"/>
      <w:divBdr>
        <w:top w:val="none" w:sz="0" w:space="0" w:color="auto"/>
        <w:left w:val="none" w:sz="0" w:space="0" w:color="auto"/>
        <w:bottom w:val="none" w:sz="0" w:space="0" w:color="auto"/>
        <w:right w:val="none" w:sz="0" w:space="0" w:color="auto"/>
      </w:divBdr>
      <w:divsChild>
        <w:div w:id="726033815">
          <w:marLeft w:val="274"/>
          <w:marRight w:val="0"/>
          <w:marTop w:val="0"/>
          <w:marBottom w:val="0"/>
          <w:divBdr>
            <w:top w:val="none" w:sz="0" w:space="0" w:color="auto"/>
            <w:left w:val="none" w:sz="0" w:space="0" w:color="auto"/>
            <w:bottom w:val="none" w:sz="0" w:space="0" w:color="auto"/>
            <w:right w:val="none" w:sz="0" w:space="0" w:color="auto"/>
          </w:divBdr>
        </w:div>
        <w:div w:id="861817800">
          <w:marLeft w:val="274"/>
          <w:marRight w:val="0"/>
          <w:marTop w:val="0"/>
          <w:marBottom w:val="0"/>
          <w:divBdr>
            <w:top w:val="none" w:sz="0" w:space="0" w:color="auto"/>
            <w:left w:val="none" w:sz="0" w:space="0" w:color="auto"/>
            <w:bottom w:val="none" w:sz="0" w:space="0" w:color="auto"/>
            <w:right w:val="none" w:sz="0" w:space="0" w:color="auto"/>
          </w:divBdr>
        </w:div>
      </w:divsChild>
    </w:div>
    <w:div w:id="148056829">
      <w:bodyDiv w:val="1"/>
      <w:marLeft w:val="0"/>
      <w:marRight w:val="0"/>
      <w:marTop w:val="0"/>
      <w:marBottom w:val="0"/>
      <w:divBdr>
        <w:top w:val="none" w:sz="0" w:space="0" w:color="auto"/>
        <w:left w:val="none" w:sz="0" w:space="0" w:color="auto"/>
        <w:bottom w:val="none" w:sz="0" w:space="0" w:color="auto"/>
        <w:right w:val="none" w:sz="0" w:space="0" w:color="auto"/>
      </w:divBdr>
    </w:div>
    <w:div w:id="166677208">
      <w:bodyDiv w:val="1"/>
      <w:marLeft w:val="0"/>
      <w:marRight w:val="0"/>
      <w:marTop w:val="0"/>
      <w:marBottom w:val="0"/>
      <w:divBdr>
        <w:top w:val="none" w:sz="0" w:space="0" w:color="auto"/>
        <w:left w:val="none" w:sz="0" w:space="0" w:color="auto"/>
        <w:bottom w:val="none" w:sz="0" w:space="0" w:color="auto"/>
        <w:right w:val="none" w:sz="0" w:space="0" w:color="auto"/>
      </w:divBdr>
      <w:divsChild>
        <w:div w:id="89663099">
          <w:marLeft w:val="0"/>
          <w:marRight w:val="0"/>
          <w:marTop w:val="0"/>
          <w:marBottom w:val="0"/>
          <w:divBdr>
            <w:top w:val="none" w:sz="0" w:space="0" w:color="auto"/>
            <w:left w:val="none" w:sz="0" w:space="0" w:color="auto"/>
            <w:bottom w:val="none" w:sz="0" w:space="0" w:color="auto"/>
            <w:right w:val="none" w:sz="0" w:space="0" w:color="auto"/>
          </w:divBdr>
        </w:div>
        <w:div w:id="1531185731">
          <w:marLeft w:val="0"/>
          <w:marRight w:val="0"/>
          <w:marTop w:val="0"/>
          <w:marBottom w:val="0"/>
          <w:divBdr>
            <w:top w:val="none" w:sz="0" w:space="0" w:color="auto"/>
            <w:left w:val="none" w:sz="0" w:space="0" w:color="auto"/>
            <w:bottom w:val="none" w:sz="0" w:space="0" w:color="auto"/>
            <w:right w:val="none" w:sz="0" w:space="0" w:color="auto"/>
          </w:divBdr>
        </w:div>
        <w:div w:id="1811824187">
          <w:marLeft w:val="0"/>
          <w:marRight w:val="0"/>
          <w:marTop w:val="0"/>
          <w:marBottom w:val="0"/>
          <w:divBdr>
            <w:top w:val="none" w:sz="0" w:space="0" w:color="auto"/>
            <w:left w:val="none" w:sz="0" w:space="0" w:color="auto"/>
            <w:bottom w:val="none" w:sz="0" w:space="0" w:color="auto"/>
            <w:right w:val="none" w:sz="0" w:space="0" w:color="auto"/>
          </w:divBdr>
        </w:div>
        <w:div w:id="1849327501">
          <w:marLeft w:val="0"/>
          <w:marRight w:val="0"/>
          <w:marTop w:val="0"/>
          <w:marBottom w:val="0"/>
          <w:divBdr>
            <w:top w:val="none" w:sz="0" w:space="0" w:color="auto"/>
            <w:left w:val="none" w:sz="0" w:space="0" w:color="auto"/>
            <w:bottom w:val="none" w:sz="0" w:space="0" w:color="auto"/>
            <w:right w:val="none" w:sz="0" w:space="0" w:color="auto"/>
          </w:divBdr>
        </w:div>
        <w:div w:id="2112773313">
          <w:marLeft w:val="0"/>
          <w:marRight w:val="0"/>
          <w:marTop w:val="0"/>
          <w:marBottom w:val="0"/>
          <w:divBdr>
            <w:top w:val="none" w:sz="0" w:space="0" w:color="auto"/>
            <w:left w:val="none" w:sz="0" w:space="0" w:color="auto"/>
            <w:bottom w:val="none" w:sz="0" w:space="0" w:color="auto"/>
            <w:right w:val="none" w:sz="0" w:space="0" w:color="auto"/>
          </w:divBdr>
        </w:div>
      </w:divsChild>
    </w:div>
    <w:div w:id="239796914">
      <w:bodyDiv w:val="1"/>
      <w:marLeft w:val="0"/>
      <w:marRight w:val="0"/>
      <w:marTop w:val="0"/>
      <w:marBottom w:val="0"/>
      <w:divBdr>
        <w:top w:val="none" w:sz="0" w:space="0" w:color="auto"/>
        <w:left w:val="none" w:sz="0" w:space="0" w:color="auto"/>
        <w:bottom w:val="none" w:sz="0" w:space="0" w:color="auto"/>
        <w:right w:val="none" w:sz="0" w:space="0" w:color="auto"/>
      </w:divBdr>
    </w:div>
    <w:div w:id="276177442">
      <w:bodyDiv w:val="1"/>
      <w:marLeft w:val="0"/>
      <w:marRight w:val="0"/>
      <w:marTop w:val="0"/>
      <w:marBottom w:val="0"/>
      <w:divBdr>
        <w:top w:val="none" w:sz="0" w:space="0" w:color="auto"/>
        <w:left w:val="none" w:sz="0" w:space="0" w:color="auto"/>
        <w:bottom w:val="none" w:sz="0" w:space="0" w:color="auto"/>
        <w:right w:val="none" w:sz="0" w:space="0" w:color="auto"/>
      </w:divBdr>
    </w:div>
    <w:div w:id="316882154">
      <w:bodyDiv w:val="1"/>
      <w:marLeft w:val="0"/>
      <w:marRight w:val="0"/>
      <w:marTop w:val="0"/>
      <w:marBottom w:val="0"/>
      <w:divBdr>
        <w:top w:val="none" w:sz="0" w:space="0" w:color="auto"/>
        <w:left w:val="none" w:sz="0" w:space="0" w:color="auto"/>
        <w:bottom w:val="none" w:sz="0" w:space="0" w:color="auto"/>
        <w:right w:val="none" w:sz="0" w:space="0" w:color="auto"/>
      </w:divBdr>
    </w:div>
    <w:div w:id="344014036">
      <w:bodyDiv w:val="1"/>
      <w:marLeft w:val="0"/>
      <w:marRight w:val="0"/>
      <w:marTop w:val="0"/>
      <w:marBottom w:val="0"/>
      <w:divBdr>
        <w:top w:val="none" w:sz="0" w:space="0" w:color="auto"/>
        <w:left w:val="none" w:sz="0" w:space="0" w:color="auto"/>
        <w:bottom w:val="none" w:sz="0" w:space="0" w:color="auto"/>
        <w:right w:val="none" w:sz="0" w:space="0" w:color="auto"/>
      </w:divBdr>
    </w:div>
    <w:div w:id="591207709">
      <w:bodyDiv w:val="1"/>
      <w:marLeft w:val="0"/>
      <w:marRight w:val="0"/>
      <w:marTop w:val="0"/>
      <w:marBottom w:val="0"/>
      <w:divBdr>
        <w:top w:val="none" w:sz="0" w:space="0" w:color="auto"/>
        <w:left w:val="none" w:sz="0" w:space="0" w:color="auto"/>
        <w:bottom w:val="none" w:sz="0" w:space="0" w:color="auto"/>
        <w:right w:val="none" w:sz="0" w:space="0" w:color="auto"/>
      </w:divBdr>
    </w:div>
    <w:div w:id="617764270">
      <w:bodyDiv w:val="1"/>
      <w:marLeft w:val="0"/>
      <w:marRight w:val="0"/>
      <w:marTop w:val="0"/>
      <w:marBottom w:val="0"/>
      <w:divBdr>
        <w:top w:val="none" w:sz="0" w:space="0" w:color="auto"/>
        <w:left w:val="none" w:sz="0" w:space="0" w:color="auto"/>
        <w:bottom w:val="none" w:sz="0" w:space="0" w:color="auto"/>
        <w:right w:val="none" w:sz="0" w:space="0" w:color="auto"/>
      </w:divBdr>
    </w:div>
    <w:div w:id="632909462">
      <w:bodyDiv w:val="1"/>
      <w:marLeft w:val="0"/>
      <w:marRight w:val="0"/>
      <w:marTop w:val="0"/>
      <w:marBottom w:val="0"/>
      <w:divBdr>
        <w:top w:val="none" w:sz="0" w:space="0" w:color="auto"/>
        <w:left w:val="none" w:sz="0" w:space="0" w:color="auto"/>
        <w:bottom w:val="none" w:sz="0" w:space="0" w:color="auto"/>
        <w:right w:val="none" w:sz="0" w:space="0" w:color="auto"/>
      </w:divBdr>
    </w:div>
    <w:div w:id="691806903">
      <w:bodyDiv w:val="1"/>
      <w:marLeft w:val="0"/>
      <w:marRight w:val="0"/>
      <w:marTop w:val="0"/>
      <w:marBottom w:val="0"/>
      <w:divBdr>
        <w:top w:val="none" w:sz="0" w:space="0" w:color="auto"/>
        <w:left w:val="none" w:sz="0" w:space="0" w:color="auto"/>
        <w:bottom w:val="none" w:sz="0" w:space="0" w:color="auto"/>
        <w:right w:val="none" w:sz="0" w:space="0" w:color="auto"/>
      </w:divBdr>
    </w:div>
    <w:div w:id="739519074">
      <w:bodyDiv w:val="1"/>
      <w:marLeft w:val="0"/>
      <w:marRight w:val="0"/>
      <w:marTop w:val="0"/>
      <w:marBottom w:val="0"/>
      <w:divBdr>
        <w:top w:val="none" w:sz="0" w:space="0" w:color="auto"/>
        <w:left w:val="none" w:sz="0" w:space="0" w:color="auto"/>
        <w:bottom w:val="none" w:sz="0" w:space="0" w:color="auto"/>
        <w:right w:val="none" w:sz="0" w:space="0" w:color="auto"/>
      </w:divBdr>
    </w:div>
    <w:div w:id="827744108">
      <w:bodyDiv w:val="1"/>
      <w:marLeft w:val="0"/>
      <w:marRight w:val="0"/>
      <w:marTop w:val="0"/>
      <w:marBottom w:val="0"/>
      <w:divBdr>
        <w:top w:val="none" w:sz="0" w:space="0" w:color="auto"/>
        <w:left w:val="none" w:sz="0" w:space="0" w:color="auto"/>
        <w:bottom w:val="none" w:sz="0" w:space="0" w:color="auto"/>
        <w:right w:val="none" w:sz="0" w:space="0" w:color="auto"/>
      </w:divBdr>
    </w:div>
    <w:div w:id="919681400">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116172340">
      <w:bodyDiv w:val="1"/>
      <w:marLeft w:val="0"/>
      <w:marRight w:val="0"/>
      <w:marTop w:val="0"/>
      <w:marBottom w:val="0"/>
      <w:divBdr>
        <w:top w:val="none" w:sz="0" w:space="0" w:color="auto"/>
        <w:left w:val="none" w:sz="0" w:space="0" w:color="auto"/>
        <w:bottom w:val="none" w:sz="0" w:space="0" w:color="auto"/>
        <w:right w:val="none" w:sz="0" w:space="0" w:color="auto"/>
      </w:divBdr>
      <w:divsChild>
        <w:div w:id="609359409">
          <w:marLeft w:val="0"/>
          <w:marRight w:val="0"/>
          <w:marTop w:val="0"/>
          <w:marBottom w:val="0"/>
          <w:divBdr>
            <w:top w:val="none" w:sz="0" w:space="0" w:color="auto"/>
            <w:left w:val="none" w:sz="0" w:space="0" w:color="auto"/>
            <w:bottom w:val="none" w:sz="0" w:space="0" w:color="auto"/>
            <w:right w:val="none" w:sz="0" w:space="0" w:color="auto"/>
          </w:divBdr>
        </w:div>
        <w:div w:id="624508681">
          <w:marLeft w:val="0"/>
          <w:marRight w:val="0"/>
          <w:marTop w:val="0"/>
          <w:marBottom w:val="0"/>
          <w:divBdr>
            <w:top w:val="none" w:sz="0" w:space="0" w:color="auto"/>
            <w:left w:val="none" w:sz="0" w:space="0" w:color="auto"/>
            <w:bottom w:val="none" w:sz="0" w:space="0" w:color="auto"/>
            <w:right w:val="none" w:sz="0" w:space="0" w:color="auto"/>
          </w:divBdr>
        </w:div>
        <w:div w:id="841548868">
          <w:marLeft w:val="0"/>
          <w:marRight w:val="0"/>
          <w:marTop w:val="0"/>
          <w:marBottom w:val="0"/>
          <w:divBdr>
            <w:top w:val="none" w:sz="0" w:space="0" w:color="auto"/>
            <w:left w:val="none" w:sz="0" w:space="0" w:color="auto"/>
            <w:bottom w:val="none" w:sz="0" w:space="0" w:color="auto"/>
            <w:right w:val="none" w:sz="0" w:space="0" w:color="auto"/>
          </w:divBdr>
        </w:div>
        <w:div w:id="1501896191">
          <w:marLeft w:val="0"/>
          <w:marRight w:val="0"/>
          <w:marTop w:val="0"/>
          <w:marBottom w:val="0"/>
          <w:divBdr>
            <w:top w:val="none" w:sz="0" w:space="0" w:color="auto"/>
            <w:left w:val="none" w:sz="0" w:space="0" w:color="auto"/>
            <w:bottom w:val="none" w:sz="0" w:space="0" w:color="auto"/>
            <w:right w:val="none" w:sz="0" w:space="0" w:color="auto"/>
          </w:divBdr>
        </w:div>
        <w:div w:id="1947038996">
          <w:marLeft w:val="0"/>
          <w:marRight w:val="0"/>
          <w:marTop w:val="0"/>
          <w:marBottom w:val="0"/>
          <w:divBdr>
            <w:top w:val="none" w:sz="0" w:space="0" w:color="auto"/>
            <w:left w:val="none" w:sz="0" w:space="0" w:color="auto"/>
            <w:bottom w:val="none" w:sz="0" w:space="0" w:color="auto"/>
            <w:right w:val="none" w:sz="0" w:space="0" w:color="auto"/>
          </w:divBdr>
        </w:div>
      </w:divsChild>
    </w:div>
    <w:div w:id="1204974787">
      <w:bodyDiv w:val="1"/>
      <w:marLeft w:val="0"/>
      <w:marRight w:val="0"/>
      <w:marTop w:val="0"/>
      <w:marBottom w:val="0"/>
      <w:divBdr>
        <w:top w:val="none" w:sz="0" w:space="0" w:color="auto"/>
        <w:left w:val="none" w:sz="0" w:space="0" w:color="auto"/>
        <w:bottom w:val="none" w:sz="0" w:space="0" w:color="auto"/>
        <w:right w:val="none" w:sz="0" w:space="0" w:color="auto"/>
      </w:divBdr>
    </w:div>
    <w:div w:id="1293947016">
      <w:bodyDiv w:val="1"/>
      <w:marLeft w:val="0"/>
      <w:marRight w:val="0"/>
      <w:marTop w:val="0"/>
      <w:marBottom w:val="0"/>
      <w:divBdr>
        <w:top w:val="none" w:sz="0" w:space="0" w:color="auto"/>
        <w:left w:val="none" w:sz="0" w:space="0" w:color="auto"/>
        <w:bottom w:val="none" w:sz="0" w:space="0" w:color="auto"/>
        <w:right w:val="none" w:sz="0" w:space="0" w:color="auto"/>
      </w:divBdr>
      <w:divsChild>
        <w:div w:id="112406059">
          <w:marLeft w:val="0"/>
          <w:marRight w:val="0"/>
          <w:marTop w:val="0"/>
          <w:marBottom w:val="0"/>
          <w:divBdr>
            <w:top w:val="none" w:sz="0" w:space="0" w:color="auto"/>
            <w:left w:val="none" w:sz="0" w:space="0" w:color="auto"/>
            <w:bottom w:val="none" w:sz="0" w:space="0" w:color="auto"/>
            <w:right w:val="none" w:sz="0" w:space="0" w:color="auto"/>
          </w:divBdr>
          <w:divsChild>
            <w:div w:id="444425286">
              <w:marLeft w:val="0"/>
              <w:marRight w:val="0"/>
              <w:marTop w:val="0"/>
              <w:marBottom w:val="0"/>
              <w:divBdr>
                <w:top w:val="none" w:sz="0" w:space="0" w:color="auto"/>
                <w:left w:val="none" w:sz="0" w:space="0" w:color="auto"/>
                <w:bottom w:val="none" w:sz="0" w:space="0" w:color="auto"/>
                <w:right w:val="none" w:sz="0" w:space="0" w:color="auto"/>
              </w:divBdr>
            </w:div>
          </w:divsChild>
        </w:div>
        <w:div w:id="117143477">
          <w:marLeft w:val="0"/>
          <w:marRight w:val="0"/>
          <w:marTop w:val="0"/>
          <w:marBottom w:val="0"/>
          <w:divBdr>
            <w:top w:val="none" w:sz="0" w:space="0" w:color="auto"/>
            <w:left w:val="none" w:sz="0" w:space="0" w:color="auto"/>
            <w:bottom w:val="none" w:sz="0" w:space="0" w:color="auto"/>
            <w:right w:val="none" w:sz="0" w:space="0" w:color="auto"/>
          </w:divBdr>
          <w:divsChild>
            <w:div w:id="121850211">
              <w:marLeft w:val="0"/>
              <w:marRight w:val="0"/>
              <w:marTop w:val="0"/>
              <w:marBottom w:val="0"/>
              <w:divBdr>
                <w:top w:val="none" w:sz="0" w:space="0" w:color="auto"/>
                <w:left w:val="none" w:sz="0" w:space="0" w:color="auto"/>
                <w:bottom w:val="none" w:sz="0" w:space="0" w:color="auto"/>
                <w:right w:val="none" w:sz="0" w:space="0" w:color="auto"/>
              </w:divBdr>
            </w:div>
          </w:divsChild>
        </w:div>
        <w:div w:id="253324063">
          <w:marLeft w:val="0"/>
          <w:marRight w:val="0"/>
          <w:marTop w:val="0"/>
          <w:marBottom w:val="0"/>
          <w:divBdr>
            <w:top w:val="none" w:sz="0" w:space="0" w:color="auto"/>
            <w:left w:val="none" w:sz="0" w:space="0" w:color="auto"/>
            <w:bottom w:val="none" w:sz="0" w:space="0" w:color="auto"/>
            <w:right w:val="none" w:sz="0" w:space="0" w:color="auto"/>
          </w:divBdr>
          <w:divsChild>
            <w:div w:id="1011223923">
              <w:marLeft w:val="0"/>
              <w:marRight w:val="0"/>
              <w:marTop w:val="0"/>
              <w:marBottom w:val="0"/>
              <w:divBdr>
                <w:top w:val="none" w:sz="0" w:space="0" w:color="auto"/>
                <w:left w:val="none" w:sz="0" w:space="0" w:color="auto"/>
                <w:bottom w:val="none" w:sz="0" w:space="0" w:color="auto"/>
                <w:right w:val="none" w:sz="0" w:space="0" w:color="auto"/>
              </w:divBdr>
            </w:div>
          </w:divsChild>
        </w:div>
        <w:div w:id="380130450">
          <w:marLeft w:val="0"/>
          <w:marRight w:val="0"/>
          <w:marTop w:val="0"/>
          <w:marBottom w:val="0"/>
          <w:divBdr>
            <w:top w:val="none" w:sz="0" w:space="0" w:color="auto"/>
            <w:left w:val="none" w:sz="0" w:space="0" w:color="auto"/>
            <w:bottom w:val="none" w:sz="0" w:space="0" w:color="auto"/>
            <w:right w:val="none" w:sz="0" w:space="0" w:color="auto"/>
          </w:divBdr>
          <w:divsChild>
            <w:div w:id="862986022">
              <w:marLeft w:val="0"/>
              <w:marRight w:val="0"/>
              <w:marTop w:val="0"/>
              <w:marBottom w:val="0"/>
              <w:divBdr>
                <w:top w:val="none" w:sz="0" w:space="0" w:color="auto"/>
                <w:left w:val="none" w:sz="0" w:space="0" w:color="auto"/>
                <w:bottom w:val="none" w:sz="0" w:space="0" w:color="auto"/>
                <w:right w:val="none" w:sz="0" w:space="0" w:color="auto"/>
              </w:divBdr>
            </w:div>
          </w:divsChild>
        </w:div>
        <w:div w:id="576478957">
          <w:marLeft w:val="0"/>
          <w:marRight w:val="0"/>
          <w:marTop w:val="0"/>
          <w:marBottom w:val="0"/>
          <w:divBdr>
            <w:top w:val="none" w:sz="0" w:space="0" w:color="auto"/>
            <w:left w:val="none" w:sz="0" w:space="0" w:color="auto"/>
            <w:bottom w:val="none" w:sz="0" w:space="0" w:color="auto"/>
            <w:right w:val="none" w:sz="0" w:space="0" w:color="auto"/>
          </w:divBdr>
          <w:divsChild>
            <w:div w:id="827015937">
              <w:marLeft w:val="0"/>
              <w:marRight w:val="0"/>
              <w:marTop w:val="0"/>
              <w:marBottom w:val="0"/>
              <w:divBdr>
                <w:top w:val="none" w:sz="0" w:space="0" w:color="auto"/>
                <w:left w:val="none" w:sz="0" w:space="0" w:color="auto"/>
                <w:bottom w:val="none" w:sz="0" w:space="0" w:color="auto"/>
                <w:right w:val="none" w:sz="0" w:space="0" w:color="auto"/>
              </w:divBdr>
            </w:div>
          </w:divsChild>
        </w:div>
        <w:div w:id="630401437">
          <w:marLeft w:val="0"/>
          <w:marRight w:val="0"/>
          <w:marTop w:val="0"/>
          <w:marBottom w:val="0"/>
          <w:divBdr>
            <w:top w:val="none" w:sz="0" w:space="0" w:color="auto"/>
            <w:left w:val="none" w:sz="0" w:space="0" w:color="auto"/>
            <w:bottom w:val="none" w:sz="0" w:space="0" w:color="auto"/>
            <w:right w:val="none" w:sz="0" w:space="0" w:color="auto"/>
          </w:divBdr>
          <w:divsChild>
            <w:div w:id="282007401">
              <w:marLeft w:val="0"/>
              <w:marRight w:val="0"/>
              <w:marTop w:val="0"/>
              <w:marBottom w:val="0"/>
              <w:divBdr>
                <w:top w:val="none" w:sz="0" w:space="0" w:color="auto"/>
                <w:left w:val="none" w:sz="0" w:space="0" w:color="auto"/>
                <w:bottom w:val="none" w:sz="0" w:space="0" w:color="auto"/>
                <w:right w:val="none" w:sz="0" w:space="0" w:color="auto"/>
              </w:divBdr>
            </w:div>
          </w:divsChild>
        </w:div>
        <w:div w:id="1599294644">
          <w:marLeft w:val="0"/>
          <w:marRight w:val="0"/>
          <w:marTop w:val="0"/>
          <w:marBottom w:val="0"/>
          <w:divBdr>
            <w:top w:val="none" w:sz="0" w:space="0" w:color="auto"/>
            <w:left w:val="none" w:sz="0" w:space="0" w:color="auto"/>
            <w:bottom w:val="none" w:sz="0" w:space="0" w:color="auto"/>
            <w:right w:val="none" w:sz="0" w:space="0" w:color="auto"/>
          </w:divBdr>
          <w:divsChild>
            <w:div w:id="1900628319">
              <w:marLeft w:val="0"/>
              <w:marRight w:val="0"/>
              <w:marTop w:val="0"/>
              <w:marBottom w:val="0"/>
              <w:divBdr>
                <w:top w:val="none" w:sz="0" w:space="0" w:color="auto"/>
                <w:left w:val="none" w:sz="0" w:space="0" w:color="auto"/>
                <w:bottom w:val="none" w:sz="0" w:space="0" w:color="auto"/>
                <w:right w:val="none" w:sz="0" w:space="0" w:color="auto"/>
              </w:divBdr>
            </w:div>
          </w:divsChild>
        </w:div>
        <w:div w:id="1791509496">
          <w:marLeft w:val="0"/>
          <w:marRight w:val="0"/>
          <w:marTop w:val="0"/>
          <w:marBottom w:val="0"/>
          <w:divBdr>
            <w:top w:val="none" w:sz="0" w:space="0" w:color="auto"/>
            <w:left w:val="none" w:sz="0" w:space="0" w:color="auto"/>
            <w:bottom w:val="none" w:sz="0" w:space="0" w:color="auto"/>
            <w:right w:val="none" w:sz="0" w:space="0" w:color="auto"/>
          </w:divBdr>
          <w:divsChild>
            <w:div w:id="2448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281">
      <w:bodyDiv w:val="1"/>
      <w:marLeft w:val="0"/>
      <w:marRight w:val="0"/>
      <w:marTop w:val="0"/>
      <w:marBottom w:val="0"/>
      <w:divBdr>
        <w:top w:val="none" w:sz="0" w:space="0" w:color="auto"/>
        <w:left w:val="none" w:sz="0" w:space="0" w:color="auto"/>
        <w:bottom w:val="none" w:sz="0" w:space="0" w:color="auto"/>
        <w:right w:val="none" w:sz="0" w:space="0" w:color="auto"/>
      </w:divBdr>
    </w:div>
    <w:div w:id="1493791446">
      <w:bodyDiv w:val="1"/>
      <w:marLeft w:val="0"/>
      <w:marRight w:val="0"/>
      <w:marTop w:val="0"/>
      <w:marBottom w:val="0"/>
      <w:divBdr>
        <w:top w:val="none" w:sz="0" w:space="0" w:color="auto"/>
        <w:left w:val="none" w:sz="0" w:space="0" w:color="auto"/>
        <w:bottom w:val="none" w:sz="0" w:space="0" w:color="auto"/>
        <w:right w:val="none" w:sz="0" w:space="0" w:color="auto"/>
      </w:divBdr>
    </w:div>
    <w:div w:id="1572736394">
      <w:bodyDiv w:val="1"/>
      <w:marLeft w:val="0"/>
      <w:marRight w:val="0"/>
      <w:marTop w:val="0"/>
      <w:marBottom w:val="0"/>
      <w:divBdr>
        <w:top w:val="none" w:sz="0" w:space="0" w:color="auto"/>
        <w:left w:val="none" w:sz="0" w:space="0" w:color="auto"/>
        <w:bottom w:val="none" w:sz="0" w:space="0" w:color="auto"/>
        <w:right w:val="none" w:sz="0" w:space="0" w:color="auto"/>
      </w:divBdr>
    </w:div>
    <w:div w:id="1660841200">
      <w:bodyDiv w:val="1"/>
      <w:marLeft w:val="0"/>
      <w:marRight w:val="0"/>
      <w:marTop w:val="0"/>
      <w:marBottom w:val="0"/>
      <w:divBdr>
        <w:top w:val="none" w:sz="0" w:space="0" w:color="auto"/>
        <w:left w:val="none" w:sz="0" w:space="0" w:color="auto"/>
        <w:bottom w:val="none" w:sz="0" w:space="0" w:color="auto"/>
        <w:right w:val="none" w:sz="0" w:space="0" w:color="auto"/>
      </w:divBdr>
    </w:div>
    <w:div w:id="1697121804">
      <w:bodyDiv w:val="1"/>
      <w:marLeft w:val="0"/>
      <w:marRight w:val="0"/>
      <w:marTop w:val="0"/>
      <w:marBottom w:val="0"/>
      <w:divBdr>
        <w:top w:val="none" w:sz="0" w:space="0" w:color="auto"/>
        <w:left w:val="none" w:sz="0" w:space="0" w:color="auto"/>
        <w:bottom w:val="none" w:sz="0" w:space="0" w:color="auto"/>
        <w:right w:val="none" w:sz="0" w:space="0" w:color="auto"/>
      </w:divBdr>
    </w:div>
    <w:div w:id="1736472471">
      <w:bodyDiv w:val="1"/>
      <w:marLeft w:val="0"/>
      <w:marRight w:val="0"/>
      <w:marTop w:val="0"/>
      <w:marBottom w:val="0"/>
      <w:divBdr>
        <w:top w:val="none" w:sz="0" w:space="0" w:color="auto"/>
        <w:left w:val="none" w:sz="0" w:space="0" w:color="auto"/>
        <w:bottom w:val="none" w:sz="0" w:space="0" w:color="auto"/>
        <w:right w:val="none" w:sz="0" w:space="0" w:color="auto"/>
      </w:divBdr>
    </w:div>
    <w:div w:id="1904177082">
      <w:bodyDiv w:val="1"/>
      <w:marLeft w:val="0"/>
      <w:marRight w:val="0"/>
      <w:marTop w:val="0"/>
      <w:marBottom w:val="0"/>
      <w:divBdr>
        <w:top w:val="none" w:sz="0" w:space="0" w:color="auto"/>
        <w:left w:val="none" w:sz="0" w:space="0" w:color="auto"/>
        <w:bottom w:val="none" w:sz="0" w:space="0" w:color="auto"/>
        <w:right w:val="none" w:sz="0" w:space="0" w:color="auto"/>
      </w:divBdr>
    </w:div>
    <w:div w:id="1960259178">
      <w:bodyDiv w:val="1"/>
      <w:marLeft w:val="0"/>
      <w:marRight w:val="0"/>
      <w:marTop w:val="0"/>
      <w:marBottom w:val="0"/>
      <w:divBdr>
        <w:top w:val="none" w:sz="0" w:space="0" w:color="auto"/>
        <w:left w:val="none" w:sz="0" w:space="0" w:color="auto"/>
        <w:bottom w:val="none" w:sz="0" w:space="0" w:color="auto"/>
        <w:right w:val="none" w:sz="0" w:space="0" w:color="auto"/>
      </w:divBdr>
    </w:div>
    <w:div w:id="1973363744">
      <w:bodyDiv w:val="1"/>
      <w:marLeft w:val="0"/>
      <w:marRight w:val="0"/>
      <w:marTop w:val="0"/>
      <w:marBottom w:val="0"/>
      <w:divBdr>
        <w:top w:val="none" w:sz="0" w:space="0" w:color="auto"/>
        <w:left w:val="none" w:sz="0" w:space="0" w:color="auto"/>
        <w:bottom w:val="none" w:sz="0" w:space="0" w:color="auto"/>
        <w:right w:val="none" w:sz="0" w:space="0" w:color="auto"/>
      </w:divBdr>
    </w:div>
    <w:div w:id="2016882710">
      <w:bodyDiv w:val="1"/>
      <w:marLeft w:val="0"/>
      <w:marRight w:val="0"/>
      <w:marTop w:val="0"/>
      <w:marBottom w:val="0"/>
      <w:divBdr>
        <w:top w:val="none" w:sz="0" w:space="0" w:color="auto"/>
        <w:left w:val="none" w:sz="0" w:space="0" w:color="auto"/>
        <w:bottom w:val="none" w:sz="0" w:space="0" w:color="auto"/>
        <w:right w:val="none" w:sz="0" w:space="0" w:color="auto"/>
      </w:divBdr>
    </w:div>
    <w:div w:id="212187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nao.gov.au/work/performance-audit/governance-the-central-land-council" TargetMode="External"/><Relationship Id="rId13" Type="http://schemas.openxmlformats.org/officeDocument/2006/relationships/hyperlink" Target="https://barklyregionaldeal.com.au/" TargetMode="External"/><Relationship Id="rId3" Type="http://schemas.openxmlformats.org/officeDocument/2006/relationships/hyperlink" Target="http://www.nntt.gov.au/searchRegApps/NativeTitleClaims/Pages/default.aspx" TargetMode="External"/><Relationship Id="rId7" Type="http://schemas.openxmlformats.org/officeDocument/2006/relationships/hyperlink" Target="https://www.abs.gov.au/statistics/standards/australian-statistical-geography-standard-asgs-edition-3/jul2021-jun2026" TargetMode="External"/><Relationship Id="rId12" Type="http://schemas.openxmlformats.org/officeDocument/2006/relationships/hyperlink" Target="https://www.clc.org.au/files/CLC-PBC-Camp-2021-Final-Report-for-Native-Title-Holders.pdf" TargetMode="External"/><Relationship Id="rId2" Type="http://schemas.openxmlformats.org/officeDocument/2006/relationships/hyperlink" Target="https://www.clc.org.au/native-title-to-be-recognised-on-two-territory-stations/" TargetMode="External"/><Relationship Id="rId1" Type="http://schemas.openxmlformats.org/officeDocument/2006/relationships/hyperlink" Target="https://www.clc.org.au/native-title-to-be-recognised-on-wave-hill-station/" TargetMode="External"/><Relationship Id="rId6" Type="http://schemas.openxmlformats.org/officeDocument/2006/relationships/hyperlink" Target="https://www.naa.gov.au/information-management/disposing-information/disposal-freezes-and-retention-notices/records-affecting-rights-and-entitlements-aboriginal-and-torres-strait-islander-people" TargetMode="External"/><Relationship Id="rId11" Type="http://schemas.openxmlformats.org/officeDocument/2006/relationships/hyperlink" Target="https://www.anao.gov.au/work/performance-audit/governance-the-central-land-council" TargetMode="External"/><Relationship Id="rId5" Type="http://schemas.openxmlformats.org/officeDocument/2006/relationships/hyperlink" Target="https://www.clc.org.au/wp-content/uploads/2021/03/CLC-service-charter.pdf" TargetMode="External"/><Relationship Id="rId15" Type="http://schemas.openxmlformats.org/officeDocument/2006/relationships/hyperlink" Target="https://www.clc.org.au/central-land-council-corporate-plan-2022-2026/" TargetMode="External"/><Relationship Id="rId10" Type="http://schemas.openxmlformats.org/officeDocument/2006/relationships/hyperlink" Target="https://www.anao.gov.au/work/performance-audit/governance-the-central-land-council" TargetMode="External"/><Relationship Id="rId4" Type="http://schemas.openxmlformats.org/officeDocument/2006/relationships/hyperlink" Target="https://nntt.maps.arcgis.com/apps/webappviewer/index.html?id=a4fab24b605b43bd9049d3a372d79e62" TargetMode="External"/><Relationship Id="rId9" Type="http://schemas.openxmlformats.org/officeDocument/2006/relationships/hyperlink" Target="https://www.anao.gov.au/work/performance-audit/governance-the-central-land-council" TargetMode="External"/><Relationship Id="rId14" Type="http://schemas.openxmlformats.org/officeDocument/2006/relationships/hyperlink" Target="https://www.abs.gov.au/statistics/people/people-and-communities/socio-economic-indexes-areas-seifa-australia/latest-rele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91DD8A-1D7B-462B-84F7-35F8DB118282}">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77</Pages>
  <Words>28755</Words>
  <Characters>162758</Characters>
  <Application>Microsoft Office Word</Application>
  <DocSecurity>0</DocSecurity>
  <Lines>2855</Lines>
  <Paragraphs>1387</Paragraphs>
  <ScaleCrop>false</ScaleCrop>
  <Company/>
  <LinksUpToDate>false</LinksUpToDate>
  <CharactersWithSpaces>190126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2025-10-23T03:35:00Z</dcterms:created>
  <dcterms:modified xsi:type="dcterms:W3CDTF">2025-10-23T03:36:00Z</dcterms:modified>
</cp:coreProperties>
</file>